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98"/>
        <w:gridCol w:w="4542"/>
        <w:tblGridChange w:id="0">
          <w:tblGrid>
            <w:gridCol w:w="5798"/>
            <w:gridCol w:w="4542"/>
          </w:tblGrid>
        </w:tblGridChange>
      </w:tblGrid>
      <w:tr>
        <w:trPr>
          <w:cantSplit w:val="1"/>
          <w:trHeight w:val="930" w:hRule="atLeast"/>
          <w:tblHeader w:val="0"/>
        </w:trPr>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002">
            <w:pPr>
              <w:tabs>
                <w:tab w:val="center" w:leader="none" w:pos="4320"/>
                <w:tab w:val="right" w:leader="none" w:pos="8640"/>
              </w:tabs>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Version: 2016 V4</w:t>
            </w:r>
          </w:p>
          <w:p w:rsidR="00000000" w:rsidDel="00000000" w:rsidP="00000000" w:rsidRDefault="00000000" w:rsidRPr="00000000" w14:paraId="00000003">
            <w:pPr>
              <w:tabs>
                <w:tab w:val="center" w:leader="none" w:pos="4320"/>
                <w:tab w:val="right" w:leader="none" w:pos="8640"/>
              </w:tabs>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Issued: 01/Mar/2016</w:t>
            </w:r>
          </w:p>
          <w:p w:rsidR="00000000" w:rsidDel="00000000" w:rsidP="00000000" w:rsidRDefault="00000000" w:rsidRPr="00000000" w14:paraId="00000004">
            <w:pPr>
              <w:tabs>
                <w:tab w:val="center" w:leader="none" w:pos="4320"/>
                <w:tab w:val="right" w:leader="none" w:pos="8640"/>
              </w:tabs>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Issued&amp; Approved by: Gary Wakelin –GPFA  Health and Safety Manager </w:t>
            </w:r>
          </w:p>
          <w:p w:rsidR="00000000" w:rsidDel="00000000" w:rsidP="00000000" w:rsidRDefault="00000000" w:rsidRPr="00000000" w14:paraId="00000005">
            <w:pPr>
              <w:tabs>
                <w:tab w:val="center" w:leader="none" w:pos="4320"/>
                <w:tab w:val="right" w:leader="none" w:pos="8640"/>
              </w:tabs>
              <w:rPr>
                <w:b w:val="1"/>
                <w:i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006">
            <w:pPr>
              <w:pStyle w:val="Heading5"/>
              <w:jc w:val="left"/>
              <w:rPr/>
            </w:pPr>
            <w:r w:rsidDel="00000000" w:rsidR="00000000" w:rsidRPr="00000000">
              <w:rPr>
                <w:rtl w:val="0"/>
              </w:rPr>
              <w:t xml:space="preserve">GUILSBOROUGH PLAYING FIELD ASSOCIATION</w:t>
            </w:r>
          </w:p>
        </w:tc>
      </w:tr>
      <w:tr>
        <w:trPr>
          <w:cantSplit w:val="1"/>
          <w:trHeight w:val="261" w:hRule="atLeast"/>
          <w:tblHeader w:val="0"/>
        </w:trPr>
        <w:tc>
          <w:tcPr>
            <w:gridSpan w:val="2"/>
            <w:tcBorders>
              <w:top w:color="000000" w:space="0" w:sz="4" w:val="single"/>
              <w:left w:color="000000" w:space="0" w:sz="4" w:val="single"/>
              <w:bottom w:color="000000" w:space="0" w:sz="4" w:val="single"/>
              <w:right w:color="000000" w:space="0" w:sz="4" w:val="single"/>
            </w:tcBorders>
            <w:shd w:fill="cccccc" w:val="clear"/>
            <w:tcMar>
              <w:top w:w="0.0" w:type="dxa"/>
              <w:bottom w:w="0.0" w:type="dxa"/>
            </w:tcMar>
          </w:tcPr>
          <w:p w:rsidR="00000000" w:rsidDel="00000000" w:rsidP="00000000" w:rsidRDefault="00000000" w:rsidRPr="00000000" w14:paraId="00000007">
            <w:pPr>
              <w:pStyle w:val="Heading5"/>
              <w:rPr>
                <w:rFonts w:ascii="Arial" w:cs="Arial" w:eastAsia="Arial" w:hAnsi="Arial"/>
              </w:rPr>
            </w:pPr>
            <w:r w:rsidDel="00000000" w:rsidR="00000000" w:rsidRPr="00000000">
              <w:rPr>
                <w:rFonts w:ascii="Arial" w:cs="Arial" w:eastAsia="Arial" w:hAnsi="Arial"/>
                <w:rtl w:val="0"/>
              </w:rPr>
              <w:t xml:space="preserve">General Safety Guidelines </w:t>
            </w:r>
          </w:p>
        </w:tc>
      </w:tr>
    </w:tbl>
    <w:p w:rsidR="00000000" w:rsidDel="00000000" w:rsidP="00000000" w:rsidRDefault="00000000" w:rsidRPr="00000000" w14:paraId="00000009">
      <w:pPr>
        <w:pStyle w:val="Heading2"/>
        <w:tabs>
          <w:tab w:val="left" w:leader="none" w:pos="3119"/>
        </w:tabs>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bl>
      <w:tblPr>
        <w:tblStyle w:val="Table2"/>
        <w:tblW w:w="1116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60"/>
        <w:tblGridChange w:id="0">
          <w:tblGrid>
            <w:gridCol w:w="11160"/>
          </w:tblGrid>
        </w:tblGridChange>
      </w:tblGrid>
      <w:tr>
        <w:trPr>
          <w:cantSplit w:val="1"/>
          <w:tblHeader w:val="0"/>
        </w:trPr>
        <w:tc>
          <w:tcPr>
            <w:tcBorders>
              <w:bottom w:color="000000" w:space="0" w:sz="4" w:val="single"/>
            </w:tcBorders>
            <w:tcMar>
              <w:top w:w="0.0" w:type="dxa"/>
              <w:bottom w:w="0.0" w:type="dxa"/>
            </w:tcMar>
          </w:tcPr>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GPFA attaches the utmost importance to the safety, health and welfare of all who use the facilities. The GPFA will comply with the provisions of the Health and Safety at Work A</w:t>
            </w:r>
            <w:r w:rsidDel="00000000" w:rsidR="00000000" w:rsidRPr="00000000">
              <w:rPr>
                <w:rFonts w:ascii="Arial" w:cs="Arial" w:eastAsia="Arial" w:hAnsi="Arial"/>
                <w:sz w:val="22"/>
                <w:szCs w:val="22"/>
                <w:rtl w:val="0"/>
              </w:rPr>
              <w:t xml:space="preserve">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1974 and all subsequent regulations. The Management Committee will take steps so far as is reasonably practicable to ensure that the facilities are a safe and healthy environment for all who use them.  </w:t>
            </w:r>
            <w:r w:rsidDel="00000000" w:rsidR="00000000" w:rsidRPr="00000000">
              <w:rPr>
                <w:rtl w:val="0"/>
              </w:rPr>
            </w:r>
          </w:p>
        </w:tc>
      </w:tr>
      <w:tr>
        <w:trPr>
          <w:cantSplit w:val="1"/>
          <w:trHeight w:val="280" w:hRule="atLeast"/>
          <w:tblHeader w:val="0"/>
        </w:trPr>
        <w:tc>
          <w:tcPr>
            <w:shd w:fill="cccccc" w:val="clear"/>
            <w:tcMar>
              <w:top w:w="0.0" w:type="dxa"/>
              <w:bottom w:w="0.0" w:type="dxa"/>
            </w:tcMar>
          </w:tcPr>
          <w:p w:rsidR="00000000" w:rsidDel="00000000" w:rsidP="00000000" w:rsidRDefault="00000000" w:rsidRPr="00000000" w14:paraId="0000000C">
            <w:pPr>
              <w:spacing w:before="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All adult team  members, team managers &amp; captains, children &amp;/or   parents of children  who uses the GPFA facilities should:</w:t>
            </w:r>
          </w:p>
          <w:p w:rsidR="00000000" w:rsidDel="00000000" w:rsidP="00000000" w:rsidRDefault="00000000" w:rsidRPr="00000000" w14:paraId="0000000D">
            <w:pPr>
              <w:spacing w:before="20" w:lineRule="auto"/>
              <w:jc w:val="both"/>
              <w:rPr>
                <w:rFonts w:ascii="Arial" w:cs="Arial" w:eastAsia="Arial" w:hAnsi="Arial"/>
                <w:b w:val="1"/>
                <w:sz w:val="22"/>
                <w:szCs w:val="22"/>
              </w:rPr>
            </w:pPr>
            <w:r w:rsidDel="00000000" w:rsidR="00000000" w:rsidRPr="00000000">
              <w:rPr>
                <w:rtl w:val="0"/>
              </w:rPr>
            </w:r>
          </w:p>
        </w:tc>
      </w:tr>
      <w:tr>
        <w:trPr>
          <w:cantSplit w:val="1"/>
          <w:trHeight w:val="2680" w:hRule="atLeast"/>
          <w:tblHeader w:val="0"/>
        </w:trPr>
        <w:tc>
          <w:tcPr>
            <w:tcBorders>
              <w:bottom w:color="000000" w:space="0" w:sz="4" w:val="single"/>
            </w:tcBorders>
            <w:tcMar>
              <w:top w:w="0.0" w:type="dxa"/>
              <w:bottom w:w="0.0" w:type="dxa"/>
            </w:tcMar>
          </w:tcPr>
          <w:p w:rsidR="00000000" w:rsidDel="00000000" w:rsidP="00000000" w:rsidRDefault="00000000" w:rsidRPr="00000000" w14:paraId="0000000E">
            <w:pPr>
              <w:numPr>
                <w:ilvl w:val="0"/>
                <w:numId w:val="1"/>
              </w:numPr>
              <w:spacing w:before="2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have read and understood the GPFA’s Health &amp; Safety Policy located in the Pavilion.</w:t>
            </w:r>
          </w:p>
          <w:p w:rsidR="00000000" w:rsidDel="00000000" w:rsidP="00000000" w:rsidRDefault="00000000" w:rsidRPr="00000000" w14:paraId="0000000F">
            <w:pPr>
              <w:numPr>
                <w:ilvl w:val="0"/>
                <w:numId w:val="1"/>
              </w:numPr>
              <w:spacing w:before="2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act in a safe and responsible manner</w:t>
            </w:r>
          </w:p>
          <w:p w:rsidR="00000000" w:rsidDel="00000000" w:rsidP="00000000" w:rsidRDefault="00000000" w:rsidRPr="00000000" w14:paraId="00000010">
            <w:pPr>
              <w:numPr>
                <w:ilvl w:val="0"/>
                <w:numId w:val="1"/>
              </w:numPr>
              <w:spacing w:before="2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report accidents/incidents/near misses on the standard form available in the Pavilion.</w:t>
            </w:r>
          </w:p>
          <w:p w:rsidR="00000000" w:rsidDel="00000000" w:rsidP="00000000" w:rsidRDefault="00000000" w:rsidRPr="00000000" w14:paraId="00000011">
            <w:pPr>
              <w:numPr>
                <w:ilvl w:val="0"/>
                <w:numId w:val="1"/>
              </w:numPr>
              <w:spacing w:before="2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drive carefully and park cars in the main car park area and leave drive clear to Pavilion for emergency access.</w:t>
            </w:r>
          </w:p>
          <w:p w:rsidR="00000000" w:rsidDel="00000000" w:rsidP="00000000" w:rsidRDefault="00000000" w:rsidRPr="00000000" w14:paraId="00000012">
            <w:pPr>
              <w:numPr>
                <w:ilvl w:val="0"/>
                <w:numId w:val="1"/>
              </w:numPr>
              <w:spacing w:before="2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familiarise themselves with fire exits in the Pavilion.</w:t>
            </w:r>
          </w:p>
          <w:p w:rsidR="00000000" w:rsidDel="00000000" w:rsidP="00000000" w:rsidRDefault="00000000" w:rsidRPr="00000000" w14:paraId="00000013">
            <w:pPr>
              <w:numPr>
                <w:ilvl w:val="0"/>
                <w:numId w:val="1"/>
              </w:numPr>
              <w:spacing w:before="2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check that appropriate clothing, footwear and protective equipment is worn for the specific activity.</w:t>
            </w:r>
          </w:p>
          <w:p w:rsidR="00000000" w:rsidDel="00000000" w:rsidP="00000000" w:rsidRDefault="00000000" w:rsidRPr="00000000" w14:paraId="00000014">
            <w:pPr>
              <w:numPr>
                <w:ilvl w:val="0"/>
                <w:numId w:val="1"/>
              </w:numPr>
              <w:spacing w:before="2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inform others and take a mobile phone if they are to be alone at the facilities.</w:t>
            </w:r>
          </w:p>
          <w:p w:rsidR="00000000" w:rsidDel="00000000" w:rsidP="00000000" w:rsidRDefault="00000000" w:rsidRPr="00000000" w14:paraId="00000015">
            <w:pPr>
              <w:numPr>
                <w:ilvl w:val="0"/>
                <w:numId w:val="1"/>
              </w:numPr>
              <w:spacing w:before="2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know where the first aid supplies can be obtained from the Pavilion.</w:t>
            </w:r>
          </w:p>
          <w:p w:rsidR="00000000" w:rsidDel="00000000" w:rsidP="00000000" w:rsidRDefault="00000000" w:rsidRPr="00000000" w14:paraId="00000016">
            <w:pPr>
              <w:numPr>
                <w:ilvl w:val="0"/>
                <w:numId w:val="1"/>
              </w:numPr>
              <w:spacing w:before="2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team managers/ captains to give specific safety training (see below) as required. </w:t>
            </w:r>
          </w:p>
          <w:p w:rsidR="00000000" w:rsidDel="00000000" w:rsidP="00000000" w:rsidRDefault="00000000" w:rsidRPr="00000000" w14:paraId="00000017">
            <w:pPr>
              <w:numPr>
                <w:ilvl w:val="0"/>
                <w:numId w:val="1"/>
              </w:numPr>
              <w:spacing w:before="2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team managers/ captains to clearly understand procedures for opening &amp; closing Pavilion.</w:t>
            </w:r>
          </w:p>
          <w:p w:rsidR="00000000" w:rsidDel="00000000" w:rsidP="00000000" w:rsidRDefault="00000000" w:rsidRPr="00000000" w14:paraId="00000018">
            <w:pPr>
              <w:numPr>
                <w:ilvl w:val="0"/>
                <w:numId w:val="1"/>
              </w:numPr>
              <w:spacing w:before="2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team managers/captains to ensure visitors are aware of hazards &amp; comply with safety requirements. </w:t>
            </w:r>
          </w:p>
          <w:p w:rsidR="00000000" w:rsidDel="00000000" w:rsidP="00000000" w:rsidRDefault="00000000" w:rsidRPr="00000000" w14:paraId="00000019">
            <w:pPr>
              <w:numPr>
                <w:ilvl w:val="0"/>
                <w:numId w:val="1"/>
              </w:numPr>
              <w:spacing w:before="2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team managers/captains to report all hazards and incidents including near misses.</w:t>
            </w:r>
          </w:p>
          <w:p w:rsidR="00000000" w:rsidDel="00000000" w:rsidP="00000000" w:rsidRDefault="00000000" w:rsidRPr="00000000" w14:paraId="0000001A">
            <w:pPr>
              <w:numPr>
                <w:ilvl w:val="0"/>
                <w:numId w:val="1"/>
              </w:numPr>
              <w:spacing w:before="2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team managers/captains inform all to evacuate the Pavilion immediately if a fire alarm sounds, and/or  fire or smoke is seen. Check the Pavilion is empty if safe to do so.</w:t>
            </w:r>
          </w:p>
          <w:p w:rsidR="00000000" w:rsidDel="00000000" w:rsidP="00000000" w:rsidRDefault="00000000" w:rsidRPr="00000000" w14:paraId="0000001B">
            <w:pPr>
              <w:numPr>
                <w:ilvl w:val="0"/>
                <w:numId w:val="1"/>
              </w:numPr>
              <w:spacing w:before="2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team managers on entering the  Pavilion to  immediately unlock all emergency fire doors.</w:t>
            </w:r>
          </w:p>
          <w:p w:rsidR="00000000" w:rsidDel="00000000" w:rsidP="00000000" w:rsidRDefault="00000000" w:rsidRPr="00000000" w14:paraId="0000001C">
            <w:pPr>
              <w:numPr>
                <w:ilvl w:val="0"/>
                <w:numId w:val="1"/>
              </w:numPr>
              <w:spacing w:before="2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team managers/captains to ensure  only authorised users in Tractor Shed, and all door  to be kept  locked unless entering and exiting</w:t>
            </w:r>
          </w:p>
          <w:p w:rsidR="00000000" w:rsidDel="00000000" w:rsidP="00000000" w:rsidRDefault="00000000" w:rsidRPr="00000000" w14:paraId="0000001D">
            <w:pPr>
              <w:numPr>
                <w:ilvl w:val="0"/>
                <w:numId w:val="1"/>
              </w:numPr>
              <w:spacing w:before="2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 smoking in Pavilion including electronic vapes</w:t>
            </w:r>
          </w:p>
          <w:p w:rsidR="00000000" w:rsidDel="00000000" w:rsidP="00000000" w:rsidRDefault="00000000" w:rsidRPr="00000000" w14:paraId="0000001E">
            <w:pPr>
              <w:numPr>
                <w:ilvl w:val="0"/>
                <w:numId w:val="1"/>
              </w:numPr>
              <w:spacing w:before="2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only allow  into the Pavilion kitchen users who are  authorised by team managers or captains  .</w:t>
            </w:r>
          </w:p>
          <w:p w:rsidR="00000000" w:rsidDel="00000000" w:rsidP="00000000" w:rsidRDefault="00000000" w:rsidRPr="00000000" w14:paraId="0000001F">
            <w:pPr>
              <w:numPr>
                <w:ilvl w:val="0"/>
                <w:numId w:val="1"/>
              </w:numPr>
              <w:spacing w:before="2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not allow heavy items (in excess of 10kg)  to be moved unless supervised by team managers/captains.</w:t>
            </w:r>
          </w:p>
          <w:p w:rsidR="00000000" w:rsidDel="00000000" w:rsidP="00000000" w:rsidRDefault="00000000" w:rsidRPr="00000000" w14:paraId="00000020">
            <w:pPr>
              <w:spacing w:before="20" w:lineRule="auto"/>
              <w:ind w:left="36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spacing w:before="20" w:lineRule="auto"/>
              <w:jc w:val="both"/>
              <w:rPr>
                <w:rFonts w:ascii="Arial" w:cs="Arial" w:eastAsia="Arial" w:hAnsi="Arial"/>
                <w:sz w:val="22"/>
                <w:szCs w:val="22"/>
              </w:rPr>
            </w:pPr>
            <w:r w:rsidDel="00000000" w:rsidR="00000000" w:rsidRPr="00000000">
              <w:rPr>
                <w:rtl w:val="0"/>
              </w:rPr>
            </w:r>
          </w:p>
        </w:tc>
      </w:tr>
      <w:tr>
        <w:trPr>
          <w:cantSplit w:val="1"/>
          <w:tblHeader w:val="0"/>
        </w:trPr>
        <w:tc>
          <w:tcPr>
            <w:shd w:fill="cccccc" w:val="clear"/>
            <w:tcMar>
              <w:top w:w="0.0" w:type="dxa"/>
              <w:bottom w:w="0.0" w:type="dxa"/>
            </w:tcMar>
          </w:tcPr>
          <w:p w:rsidR="00000000" w:rsidDel="00000000" w:rsidP="00000000" w:rsidRDefault="00000000" w:rsidRPr="00000000" w14:paraId="0000002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Safety Requirements for Senior &amp; Junior Cricket Net Practices</w:t>
            </w:r>
            <w:r w:rsidDel="00000000" w:rsidR="00000000" w:rsidRPr="00000000">
              <w:rPr>
                <w:rtl w:val="0"/>
              </w:rPr>
            </w:r>
          </w:p>
        </w:tc>
      </w:tr>
      <w:tr>
        <w:trPr>
          <w:cantSplit w:val="1"/>
          <w:tblHeader w:val="0"/>
        </w:trPr>
        <w:tc>
          <w:tcPr>
            <w:tcBorders>
              <w:bottom w:color="000000" w:space="0" w:sz="4" w:val="single"/>
            </w:tcBorders>
            <w:tcMar>
              <w:top w:w="0.0" w:type="dxa"/>
              <w:bottom w:w="0.0" w:type="dxa"/>
            </w:tcMar>
          </w:tcPr>
          <w:p w:rsidR="00000000" w:rsidDel="00000000" w:rsidP="00000000" w:rsidRDefault="00000000" w:rsidRPr="00000000" w14:paraId="00000023">
            <w:pPr>
              <w:numPr>
                <w:ilvl w:val="0"/>
                <w:numId w:val="3"/>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 bowling whilst a player, other than the batsman, is in the net or in the net entrance</w:t>
            </w:r>
          </w:p>
          <w:p w:rsidR="00000000" w:rsidDel="00000000" w:rsidP="00000000" w:rsidRDefault="00000000" w:rsidRPr="00000000" w14:paraId="00000024">
            <w:pPr>
              <w:numPr>
                <w:ilvl w:val="0"/>
                <w:numId w:val="3"/>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batsman should return the ball under-arm and not by bat.</w:t>
            </w:r>
          </w:p>
          <w:p w:rsidR="00000000" w:rsidDel="00000000" w:rsidP="00000000" w:rsidRDefault="00000000" w:rsidRPr="00000000" w14:paraId="00000025">
            <w:pPr>
              <w:numPr>
                <w:ilvl w:val="0"/>
                <w:numId w:val="3"/>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Only one bowler should bowl at a time</w:t>
            </w:r>
          </w:p>
          <w:p w:rsidR="00000000" w:rsidDel="00000000" w:rsidP="00000000" w:rsidRDefault="00000000" w:rsidRPr="00000000" w14:paraId="00000026">
            <w:pPr>
              <w:numPr>
                <w:ilvl w:val="0"/>
                <w:numId w:val="3"/>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Players to wear protective  equipment (Pads, gloves, helmet, box at least)</w:t>
            </w:r>
          </w:p>
          <w:p w:rsidR="00000000" w:rsidDel="00000000" w:rsidP="00000000" w:rsidRDefault="00000000" w:rsidRPr="00000000" w14:paraId="00000027">
            <w:pPr>
              <w:numPr>
                <w:ilvl w:val="0"/>
                <w:numId w:val="3"/>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playing equipment to be kept away from the net and not exposed at the open end of the net.</w:t>
            </w:r>
          </w:p>
          <w:p w:rsidR="00000000" w:rsidDel="00000000" w:rsidP="00000000" w:rsidRDefault="00000000" w:rsidRPr="00000000" w14:paraId="00000028">
            <w:pPr>
              <w:numPr>
                <w:ilvl w:val="0"/>
                <w:numId w:val="3"/>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Only trainers or cricket shoes without spikes to be worn in the nets.</w:t>
            </w:r>
          </w:p>
          <w:p w:rsidR="00000000" w:rsidDel="00000000" w:rsidP="00000000" w:rsidRDefault="00000000" w:rsidRPr="00000000" w14:paraId="00000029">
            <w:pPr>
              <w:numPr>
                <w:ilvl w:val="0"/>
                <w:numId w:val="3"/>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Bowling machine to be set-up and used by a responsible and trained adult. Safety helmet &amp; pads available as manufacturers advise it is worn.</w:t>
            </w:r>
          </w:p>
          <w:p w:rsidR="00000000" w:rsidDel="00000000" w:rsidP="00000000" w:rsidRDefault="00000000" w:rsidRPr="00000000" w14:paraId="0000002A">
            <w:pPr>
              <w:numPr>
                <w:ilvl w:val="0"/>
                <w:numId w:val="3"/>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 more than 10 bowlers per net.</w:t>
            </w:r>
          </w:p>
          <w:p w:rsidR="00000000" w:rsidDel="00000000" w:rsidP="00000000" w:rsidRDefault="00000000" w:rsidRPr="00000000" w14:paraId="0000002B">
            <w:pPr>
              <w:numPr>
                <w:ilvl w:val="0"/>
                <w:numId w:val="3"/>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Playing surface should be flat and clear of debris.</w:t>
            </w:r>
          </w:p>
          <w:p w:rsidR="00000000" w:rsidDel="00000000" w:rsidP="00000000" w:rsidRDefault="00000000" w:rsidRPr="00000000" w14:paraId="0000002C">
            <w:pPr>
              <w:numPr>
                <w:ilvl w:val="0"/>
                <w:numId w:val="3"/>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Any holes in the net must be reported to the team manager or captain and repaired immediately.</w:t>
            </w:r>
          </w:p>
          <w:p w:rsidR="00000000" w:rsidDel="00000000" w:rsidP="00000000" w:rsidRDefault="00000000" w:rsidRPr="00000000" w14:paraId="0000002D">
            <w:pPr>
              <w:numPr>
                <w:ilvl w:val="0"/>
                <w:numId w:val="3"/>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Incorrectly hanging nets should be repositioned immediately.</w:t>
            </w:r>
          </w:p>
          <w:p w:rsidR="00000000" w:rsidDel="00000000" w:rsidP="00000000" w:rsidRDefault="00000000" w:rsidRPr="00000000" w14:paraId="0000002E">
            <w:pPr>
              <w:numPr>
                <w:ilvl w:val="0"/>
                <w:numId w:val="3"/>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 small children should stand close to the nets.</w:t>
            </w:r>
          </w:p>
          <w:p w:rsidR="00000000" w:rsidDel="00000000" w:rsidP="00000000" w:rsidRDefault="00000000" w:rsidRPr="00000000" w14:paraId="0000002F">
            <w:pPr>
              <w:numPr>
                <w:ilvl w:val="0"/>
                <w:numId w:val="3"/>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Where members of the public are utilising the adult fitness equipment, advise them of the risks when net practice commences. </w:t>
            </w:r>
          </w:p>
          <w:p w:rsidR="00000000" w:rsidDel="00000000" w:rsidP="00000000" w:rsidRDefault="00000000" w:rsidRPr="00000000" w14:paraId="00000030">
            <w:pPr>
              <w:spacing w:before="20" w:lineRule="auto"/>
              <w:rPr>
                <w:rFonts w:ascii="Arial" w:cs="Arial" w:eastAsia="Arial" w:hAnsi="Arial"/>
                <w:sz w:val="22"/>
                <w:szCs w:val="22"/>
              </w:rPr>
            </w:pPr>
            <w:r w:rsidDel="00000000" w:rsidR="00000000" w:rsidRPr="00000000">
              <w:rPr>
                <w:rtl w:val="0"/>
              </w:rPr>
            </w:r>
          </w:p>
        </w:tc>
      </w:tr>
      <w:tr>
        <w:trPr>
          <w:cantSplit w:val="1"/>
          <w:tblHeader w:val="0"/>
        </w:trPr>
        <w:tc>
          <w:tcPr>
            <w:shd w:fill="cccccc" w:val="clear"/>
            <w:tcMar>
              <w:top w:w="0.0" w:type="dxa"/>
              <w:bottom w:w="0.0" w:type="dxa"/>
            </w:tcMar>
          </w:tcPr>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Specific Safety Requirements for Junior Cricket</w:t>
            </w:r>
          </w:p>
        </w:tc>
      </w:tr>
      <w:tr>
        <w:trPr>
          <w:cantSplit w:val="1"/>
          <w:tblHeader w:val="0"/>
        </w:trPr>
        <w:tc>
          <w:tcPr>
            <w:tcBorders>
              <w:bottom w:color="000000" w:space="0" w:sz="4" w:val="single"/>
            </w:tcBorders>
            <w:tcMar>
              <w:top w:w="0.0" w:type="dxa"/>
              <w:bottom w:w="0.0" w:type="dxa"/>
            </w:tcMar>
          </w:tcPr>
          <w:p w:rsidR="00000000" w:rsidDel="00000000" w:rsidP="00000000" w:rsidRDefault="00000000" w:rsidRPr="00000000" w14:paraId="00000032">
            <w:pPr>
              <w:numPr>
                <w:ilvl w:val="0"/>
                <w:numId w:val="5"/>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Practising before matches to be away from the immediate location of the Pavilion.</w:t>
            </w:r>
          </w:p>
          <w:p w:rsidR="00000000" w:rsidDel="00000000" w:rsidP="00000000" w:rsidRDefault="00000000" w:rsidRPr="00000000" w14:paraId="00000033">
            <w:pPr>
              <w:numPr>
                <w:ilvl w:val="0"/>
                <w:numId w:val="5"/>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non-players  to be kept off the pitch during the game</w:t>
            </w:r>
          </w:p>
          <w:p w:rsidR="00000000" w:rsidDel="00000000" w:rsidP="00000000" w:rsidRDefault="00000000" w:rsidRPr="00000000" w14:paraId="00000034">
            <w:pPr>
              <w:numPr>
                <w:ilvl w:val="0"/>
                <w:numId w:val="5"/>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Helmets must be worn at all times when batting.</w:t>
            </w:r>
          </w:p>
          <w:p w:rsidR="00000000" w:rsidDel="00000000" w:rsidP="00000000" w:rsidRDefault="00000000" w:rsidRPr="00000000" w14:paraId="00000035">
            <w:pPr>
              <w:numPr>
                <w:ilvl w:val="0"/>
                <w:numId w:val="5"/>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Helmets must be worn by fielders in close proximity in front and leg side of wicket.</w:t>
            </w:r>
          </w:p>
          <w:p w:rsidR="00000000" w:rsidDel="00000000" w:rsidP="00000000" w:rsidRDefault="00000000" w:rsidRPr="00000000" w14:paraId="00000036">
            <w:pPr>
              <w:numPr>
                <w:ilvl w:val="0"/>
                <w:numId w:val="5"/>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Box must be worn when batting and wicket keeping.</w:t>
            </w:r>
          </w:p>
          <w:p w:rsidR="00000000" w:rsidDel="00000000" w:rsidP="00000000" w:rsidRDefault="00000000" w:rsidRPr="00000000" w14:paraId="00000037">
            <w:pPr>
              <w:numPr>
                <w:ilvl w:val="0"/>
                <w:numId w:val="5"/>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Appropriate footwear is worn, e.g.  no spikes for games on  all-weather pitch.</w:t>
            </w:r>
          </w:p>
          <w:p w:rsidR="00000000" w:rsidDel="00000000" w:rsidP="00000000" w:rsidRDefault="00000000" w:rsidRPr="00000000" w14:paraId="00000038">
            <w:pPr>
              <w:numPr>
                <w:ilvl w:val="0"/>
                <w:numId w:val="5"/>
              </w:numPr>
              <w:spacing w:before="20" w:lineRule="auto"/>
              <w:ind w:left="72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Additional specific rules for Juniors are understood and communicated to Juniors (e.g. limiting overs bowled by Juniors.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39">
            <w:pPr>
              <w:spacing w:before="20" w:lineRule="auto"/>
              <w:ind w:left="360" w:firstLine="0"/>
              <w:rPr>
                <w:rFonts w:ascii="Arial" w:cs="Arial" w:eastAsia="Arial" w:hAnsi="Arial"/>
                <w:sz w:val="22"/>
                <w:szCs w:val="22"/>
              </w:rPr>
            </w:pPr>
            <w:r w:rsidDel="00000000" w:rsidR="00000000" w:rsidRPr="00000000">
              <w:rPr>
                <w:rtl w:val="0"/>
              </w:rPr>
            </w:r>
          </w:p>
        </w:tc>
      </w:tr>
      <w:tr>
        <w:trPr>
          <w:cantSplit w:val="1"/>
          <w:tblHeader w:val="0"/>
        </w:trPr>
        <w:tc>
          <w:tcPr>
            <w:shd w:fill="cccccc" w:val="clear"/>
            <w:tcMar>
              <w:top w:w="0.0" w:type="dxa"/>
              <w:bottom w:w="0.0" w:type="dxa"/>
            </w:tcMar>
          </w:tcPr>
          <w:p w:rsidR="00000000" w:rsidDel="00000000" w:rsidP="00000000" w:rsidRDefault="00000000" w:rsidRPr="00000000" w14:paraId="0000003A">
            <w:pPr>
              <w:spacing w:before="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Specific Safety Requirements for Senior Cricket</w:t>
            </w:r>
          </w:p>
        </w:tc>
      </w:tr>
      <w:tr>
        <w:trPr>
          <w:cantSplit w:val="1"/>
          <w:tblHeader w:val="0"/>
        </w:trPr>
        <w:tc>
          <w:tcPr>
            <w:tcBorders>
              <w:bottom w:color="000000" w:space="0" w:sz="4" w:val="single"/>
            </w:tcBorders>
            <w:tcMar>
              <w:top w:w="0.0" w:type="dxa"/>
              <w:bottom w:w="0.0" w:type="dxa"/>
            </w:tcMar>
          </w:tcPr>
          <w:p w:rsidR="00000000" w:rsidDel="00000000" w:rsidP="00000000" w:rsidRDefault="00000000" w:rsidRPr="00000000" w14:paraId="0000003B">
            <w:pPr>
              <w:numPr>
                <w:ilvl w:val="0"/>
                <w:numId w:val="2"/>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Practising before matches to be away from the immediate location of the Pavilion.</w:t>
            </w:r>
          </w:p>
          <w:p w:rsidR="00000000" w:rsidDel="00000000" w:rsidP="00000000" w:rsidRDefault="00000000" w:rsidRPr="00000000" w14:paraId="0000003C">
            <w:pPr>
              <w:numPr>
                <w:ilvl w:val="0"/>
                <w:numId w:val="2"/>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non-players  to be kept off the pitch during the game</w:t>
            </w:r>
          </w:p>
          <w:p w:rsidR="00000000" w:rsidDel="00000000" w:rsidP="00000000" w:rsidRDefault="00000000" w:rsidRPr="00000000" w14:paraId="0000003D">
            <w:pPr>
              <w:numPr>
                <w:ilvl w:val="0"/>
                <w:numId w:val="2"/>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Helmets must be worn by fielders in close proximity in front and leg side of wicket.</w:t>
            </w:r>
          </w:p>
          <w:p w:rsidR="00000000" w:rsidDel="00000000" w:rsidP="00000000" w:rsidRDefault="00000000" w:rsidRPr="00000000" w14:paraId="0000003E">
            <w:pPr>
              <w:numPr>
                <w:ilvl w:val="0"/>
                <w:numId w:val="2"/>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Players wear protective equipment (Pads, gloves, helmet, box etc.)</w:t>
            </w:r>
          </w:p>
          <w:p w:rsidR="00000000" w:rsidDel="00000000" w:rsidP="00000000" w:rsidRDefault="00000000" w:rsidRPr="00000000" w14:paraId="0000003F">
            <w:pPr>
              <w:numPr>
                <w:ilvl w:val="0"/>
                <w:numId w:val="2"/>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Appropriate footwear is worn, e.g. no spikes for games on all-weather pitch.</w:t>
            </w:r>
          </w:p>
          <w:p w:rsidR="00000000" w:rsidDel="00000000" w:rsidP="00000000" w:rsidRDefault="00000000" w:rsidRPr="00000000" w14:paraId="00000040">
            <w:pPr>
              <w:spacing w:before="20" w:lineRule="auto"/>
              <w:rPr>
                <w:rFonts w:ascii="Arial" w:cs="Arial" w:eastAsia="Arial" w:hAnsi="Arial"/>
                <w:sz w:val="22"/>
                <w:szCs w:val="22"/>
              </w:rPr>
            </w:pPr>
            <w:r w:rsidDel="00000000" w:rsidR="00000000" w:rsidRPr="00000000">
              <w:rPr>
                <w:rtl w:val="0"/>
              </w:rPr>
            </w:r>
          </w:p>
        </w:tc>
      </w:tr>
      <w:tr>
        <w:trPr>
          <w:cantSplit w:val="1"/>
          <w:tblHeader w:val="0"/>
        </w:trPr>
        <w:tc>
          <w:tcPr>
            <w:shd w:fill="cccccc" w:val="clear"/>
            <w:tcMar>
              <w:top w:w="0.0" w:type="dxa"/>
              <w:bottom w:w="0.0" w:type="dxa"/>
            </w:tcMar>
          </w:tcPr>
          <w:p w:rsidR="00000000" w:rsidDel="00000000" w:rsidP="00000000" w:rsidRDefault="00000000" w:rsidRPr="00000000" w14:paraId="00000041">
            <w:pPr>
              <w:spacing w:before="2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Specific Safety Requirements for Adult Fitness Equipment</w:t>
            </w:r>
            <w:r w:rsidDel="00000000" w:rsidR="00000000" w:rsidRPr="00000000">
              <w:rPr>
                <w:rtl w:val="0"/>
              </w:rPr>
            </w:r>
          </w:p>
        </w:tc>
      </w:tr>
      <w:tr>
        <w:trPr>
          <w:cantSplit w:val="1"/>
          <w:tblHeader w:val="0"/>
        </w:trPr>
        <w:tc>
          <w:tcPr>
            <w:tcMar>
              <w:top w:w="0.0" w:type="dxa"/>
              <w:bottom w:w="0.0" w:type="dxa"/>
            </w:tcMar>
          </w:tcPr>
          <w:p w:rsidR="00000000" w:rsidDel="00000000" w:rsidP="00000000" w:rsidRDefault="00000000" w:rsidRPr="00000000" w14:paraId="00000042">
            <w:pPr>
              <w:numPr>
                <w:ilvl w:val="0"/>
                <w:numId w:val="4"/>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equipment will be regularly inspected and maintained in accordance with manufacturer guidelines. Any faults or hazards should be reported to GPFA immediately.</w:t>
            </w:r>
          </w:p>
          <w:p w:rsidR="00000000" w:rsidDel="00000000" w:rsidP="00000000" w:rsidRDefault="00000000" w:rsidRPr="00000000" w14:paraId="00000043">
            <w:pPr>
              <w:numPr>
                <w:ilvl w:val="0"/>
                <w:numId w:val="4"/>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Notices warning of risk from cricket practice nets are posted and maintained. Ensure these are read prior to using the area.</w:t>
            </w:r>
          </w:p>
          <w:p w:rsidR="00000000" w:rsidDel="00000000" w:rsidP="00000000" w:rsidRDefault="00000000" w:rsidRPr="00000000" w14:paraId="00000044">
            <w:pPr>
              <w:numPr>
                <w:ilvl w:val="0"/>
                <w:numId w:val="4"/>
              </w:numPr>
              <w:spacing w:before="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Users of the facilities should ensure they use the fitness equipment in accordance with instructions and age limitations.</w:t>
            </w:r>
          </w:p>
        </w:tc>
      </w:tr>
    </w:tb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pgSz w:h="16834" w:w="11909" w:orient="portrait"/>
      <w:pgMar w:bottom="907" w:top="1134" w:left="357" w:right="567" w:header="567" w:footer="32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371"/>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C:\Documents and Settings\default\My Documents\Graham\Word\GPFA\Health &amp; Safety 2009  2006\H&amp;S 2009\GPFA  Genera Safety Guidelines  Blank Format 2009 version 1.doc</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40" w:before="40" w:lineRule="auto"/>
      <w:jc w:val="center"/>
    </w:pPr>
    <w:rPr>
      <w:b w:val="1"/>
      <w:sz w:val="28"/>
      <w:szCs w:val="28"/>
    </w:rPr>
  </w:style>
  <w:style w:type="paragraph" w:styleId="Heading2">
    <w:name w:val="heading 2"/>
    <w:basedOn w:val="Normal"/>
    <w:next w:val="Normal"/>
    <w:pPr>
      <w:keepNext w:val="1"/>
      <w:jc w:val="center"/>
    </w:pPr>
    <w:rPr>
      <w:b w:val="1"/>
      <w:sz w:val="48"/>
      <w:szCs w:val="48"/>
    </w:rPr>
  </w:style>
  <w:style w:type="paragraph" w:styleId="Heading3">
    <w:name w:val="heading 3"/>
    <w:basedOn w:val="Normal"/>
    <w:next w:val="Normal"/>
    <w:pPr>
      <w:keepNext w:val="1"/>
      <w:tabs>
        <w:tab w:val="left" w:leader="none" w:pos="426"/>
      </w:tabs>
      <w:spacing w:after="40" w:before="40" w:lineRule="auto"/>
    </w:pPr>
    <w:rPr>
      <w:b w:val="1"/>
      <w:sz w:val="28"/>
      <w:szCs w:val="28"/>
    </w:rPr>
  </w:style>
  <w:style w:type="paragraph" w:styleId="Heading4">
    <w:name w:val="heading 4"/>
    <w:basedOn w:val="Normal"/>
    <w:next w:val="Normal"/>
    <w:pPr>
      <w:keepNext w:val="1"/>
      <w:jc w:val="center"/>
    </w:pPr>
    <w:rPr>
      <w:b w:val="1"/>
    </w:rPr>
  </w:style>
  <w:style w:type="paragraph" w:styleId="Heading5">
    <w:name w:val="heading 5"/>
    <w:basedOn w:val="Normal"/>
    <w:next w:val="Normal"/>
    <w:pPr>
      <w:keepNext w:val="1"/>
      <w:jc w:val="center"/>
    </w:pPr>
    <w:rPr>
      <w:b w:val="1"/>
      <w:sz w:val="32"/>
      <w:szCs w:val="32"/>
    </w:rPr>
  </w:style>
  <w:style w:type="paragraph" w:styleId="Heading6">
    <w:name w:val="heading 6"/>
    <w:basedOn w:val="Normal"/>
    <w:next w:val="Normal"/>
    <w:pPr>
      <w:keepNext w:val="1"/>
      <w:spacing w:after="20" w:before="2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val="en-GB"/>
    </w:rPr>
  </w:style>
  <w:style w:type="paragraph" w:styleId="Heading1">
    <w:name w:val="heading 1"/>
    <w:basedOn w:val="Normal"/>
    <w:next w:val="Normal"/>
    <w:qFormat w:val="1"/>
    <w:pPr>
      <w:keepNext w:val="1"/>
      <w:spacing w:after="40" w:before="40"/>
      <w:jc w:val="center"/>
      <w:outlineLvl w:val="0"/>
    </w:pPr>
    <w:rPr>
      <w:b w:val="1"/>
      <w:sz w:val="28"/>
      <w:szCs w:val="20"/>
      <w:lang w:val="en-US"/>
    </w:rPr>
  </w:style>
  <w:style w:type="paragraph" w:styleId="Heading2">
    <w:name w:val="heading 2"/>
    <w:basedOn w:val="Normal"/>
    <w:next w:val="Normal"/>
    <w:qFormat w:val="1"/>
    <w:pPr>
      <w:keepNext w:val="1"/>
      <w:jc w:val="center"/>
      <w:outlineLvl w:val="1"/>
    </w:pPr>
    <w:rPr>
      <w:b w:val="1"/>
      <w:sz w:val="48"/>
      <w:szCs w:val="20"/>
      <w:lang w:val="en-US"/>
    </w:rPr>
  </w:style>
  <w:style w:type="paragraph" w:styleId="Heading3">
    <w:name w:val="heading 3"/>
    <w:basedOn w:val="Normal"/>
    <w:next w:val="Normal"/>
    <w:qFormat w:val="1"/>
    <w:pPr>
      <w:keepNext w:val="1"/>
      <w:tabs>
        <w:tab w:val="left" w:pos="426"/>
      </w:tabs>
      <w:spacing w:after="40" w:before="40"/>
      <w:outlineLvl w:val="2"/>
    </w:pPr>
    <w:rPr>
      <w:b w:val="1"/>
      <w:sz w:val="28"/>
      <w:szCs w:val="20"/>
      <w:lang w:val="en-US"/>
    </w:rPr>
  </w:style>
  <w:style w:type="paragraph" w:styleId="Heading4">
    <w:name w:val="heading 4"/>
    <w:basedOn w:val="Normal"/>
    <w:next w:val="Normal"/>
    <w:qFormat w:val="1"/>
    <w:pPr>
      <w:keepNext w:val="1"/>
      <w:jc w:val="center"/>
      <w:outlineLvl w:val="3"/>
    </w:pPr>
    <w:rPr>
      <w:b w:val="1"/>
      <w:szCs w:val="20"/>
      <w:lang w:val="en-US"/>
    </w:rPr>
  </w:style>
  <w:style w:type="paragraph" w:styleId="Heading5">
    <w:name w:val="heading 5"/>
    <w:basedOn w:val="Normal"/>
    <w:next w:val="Normal"/>
    <w:qFormat w:val="1"/>
    <w:pPr>
      <w:keepNext w:val="1"/>
      <w:jc w:val="center"/>
      <w:outlineLvl w:val="4"/>
    </w:pPr>
    <w:rPr>
      <w:b w:val="1"/>
      <w:sz w:val="32"/>
      <w:szCs w:val="20"/>
      <w:lang w:val="en-US"/>
    </w:rPr>
  </w:style>
  <w:style w:type="paragraph" w:styleId="Heading6">
    <w:name w:val="heading 6"/>
    <w:basedOn w:val="Normal"/>
    <w:next w:val="Normal"/>
    <w:qFormat w:val="1"/>
    <w:pPr>
      <w:keepNext w:val="1"/>
      <w:spacing w:after="20" w:before="20"/>
      <w:outlineLvl w:val="5"/>
    </w:pPr>
    <w:rPr>
      <w:b w:val="1"/>
      <w:bCs w:val="1"/>
    </w:rPr>
  </w:style>
  <w:style w:type="paragraph" w:styleId="Heading7">
    <w:name w:val="heading 7"/>
    <w:basedOn w:val="Normal"/>
    <w:next w:val="Normal"/>
    <w:qFormat w:val="1"/>
    <w:pPr>
      <w:keepNext w:val="1"/>
      <w:jc w:val="both"/>
      <w:outlineLvl w:val="6"/>
    </w:pPr>
    <w:rPr>
      <w:b w:val="1"/>
      <w:bCs w:val="1"/>
      <w:lang w:val="en-US"/>
    </w:rPr>
  </w:style>
  <w:style w:type="paragraph" w:styleId="Heading8">
    <w:name w:val="heading 8"/>
    <w:basedOn w:val="Normal"/>
    <w:next w:val="Normal"/>
    <w:qFormat w:val="1"/>
    <w:pPr>
      <w:keepNext w:val="1"/>
      <w:jc w:val="both"/>
      <w:outlineLvl w:val="7"/>
    </w:pPr>
    <w:rPr>
      <w:b w:val="1"/>
      <w:bCs w:val="1"/>
      <w:sz w:val="20"/>
    </w:rPr>
  </w:style>
  <w:style w:type="paragraph" w:styleId="Heading9">
    <w:name w:val="heading 9"/>
    <w:basedOn w:val="Normal"/>
    <w:next w:val="Normal"/>
    <w:qFormat w:val="1"/>
    <w:pPr>
      <w:keepNext w:val="1"/>
      <w:spacing w:after="120" w:before="120"/>
      <w:jc w:val="center"/>
      <w:outlineLvl w:val="8"/>
    </w:pPr>
    <w:rPr>
      <w:rFonts w:ascii="Arial" w:cs="Arial" w:hAnsi="Arial"/>
      <w:b w:val="1"/>
      <w:sz w:val="22"/>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Header">
    <w:name w:val="header"/>
    <w:basedOn w:val="Normal"/>
    <w:pPr>
      <w:tabs>
        <w:tab w:val="center" w:pos="4153"/>
        <w:tab w:val="right" w:pos="8306"/>
      </w:tabs>
    </w:pPr>
    <w:rPr>
      <w:szCs w:val="20"/>
      <w:lang w:val="en-US"/>
    </w:rPr>
  </w:style>
  <w:style w:type="paragraph" w:styleId="Footer">
    <w:name w:val="footer"/>
    <w:basedOn w:val="Normal"/>
    <w:pPr>
      <w:tabs>
        <w:tab w:val="center" w:pos="4153"/>
        <w:tab w:val="right" w:pos="8306"/>
      </w:tabs>
    </w:pPr>
    <w:rPr>
      <w:szCs w:val="20"/>
      <w:lang w:val="en-US"/>
    </w:rPr>
  </w:style>
  <w:style w:type="paragraph" w:styleId="BodyText">
    <w:name w:val="Body Text"/>
    <w:basedOn w:val="Normal"/>
    <w:pPr>
      <w:spacing w:before="20"/>
      <w:jc w:val="both"/>
    </w:pPr>
    <w:rPr>
      <w:sz w:val="20"/>
      <w:szCs w:val="20"/>
      <w:lang w:val="en-US"/>
    </w:rPr>
  </w:style>
  <w:style w:type="paragraph" w:styleId="BodyText2">
    <w:name w:val="Body Text 2"/>
    <w:basedOn w:val="Normal"/>
    <w:pPr>
      <w:spacing w:before="20"/>
      <w:jc w:val="both"/>
    </w:pPr>
    <w:rPr>
      <w:sz w:val="19"/>
    </w:rPr>
  </w:style>
  <w:style w:type="paragraph" w:styleId="DocumentMap">
    <w:name w:val="Document Map"/>
    <w:basedOn w:val="Normal"/>
    <w:semiHidden w:val="1"/>
    <w:pPr>
      <w:shd w:color="auto" w:fill="000080" w:val="clear"/>
    </w:pPr>
    <w:rPr>
      <w:rFonts w:ascii="Tahoma" w:cs="Tahoma" w:hAnsi="Tahoma"/>
    </w:rPr>
  </w:style>
  <w:style w:type="paragraph" w:styleId="BodyText3">
    <w:name w:val="Body Text 3"/>
    <w:basedOn w:val="Normal"/>
    <w:pPr>
      <w:jc w:val="center"/>
    </w:pPr>
    <w:rPr>
      <w:sz w:val="2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dSViSarfFqqM1WULEFIzinVxvQ==">AMUW2mW1c0t3II61/VSSK1SLS22zUIE4CHVFRKCC+iHbHnq3+lvm0Vp6qsERZIcEVEsTnA/t7+hWQt/futanZbi2Ghme9fKQ0LTd2T3e0Ln07YoZI5ImW9fCteV56fSfeYvHNcV0Bgko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2016-10-03T18:19:00.0000000Z</dcterms:created>
  <dc:creator>Luigi Mansi</dc:creator>
</cp:coreProperties>
</file>