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76D4" w14:textId="53D493B3" w:rsidR="00784447" w:rsidRPr="00704DD8" w:rsidRDefault="004F5711" w:rsidP="004F5711">
      <w:pPr>
        <w:pStyle w:val="CVheading"/>
        <w:spacing w:before="0" w:after="80"/>
      </w:pPr>
      <w:r w:rsidRPr="00910B19">
        <w:sym w:font="Wingdings" w:char="F0A7"/>
      </w:r>
      <w:r>
        <w:t xml:space="preserve"> </w:t>
      </w:r>
      <w:r w:rsidR="00784447" w:rsidRPr="00704DD8">
        <w:t>P</w:t>
      </w:r>
      <w:r w:rsidR="0083506F">
        <w:t>eer-Reviewed P</w:t>
      </w:r>
      <w:r w:rsidR="00784447" w:rsidRPr="00704DD8">
        <w:t xml:space="preserve">apers and </w:t>
      </w:r>
      <w:r w:rsidR="0083506F">
        <w:t>B</w:t>
      </w:r>
      <w:r w:rsidR="00784447" w:rsidRPr="00704DD8">
        <w:t>ook chapters</w:t>
      </w:r>
    </w:p>
    <w:p w14:paraId="6B37F2D9" w14:textId="63512655" w:rsidR="005F0910" w:rsidRDefault="00570523" w:rsidP="00570523">
      <w:pPr>
        <w:spacing w:after="80" w:line="240" w:lineRule="auto"/>
        <w:ind w:left="284" w:hanging="284"/>
        <w:jc w:val="both"/>
        <w:rPr>
          <w:rFonts w:eastAsia="Times New Roman"/>
          <w:color w:val="000000"/>
        </w:rPr>
      </w:pPr>
      <w:bookmarkStart w:id="0" w:name="_Hlk176435568"/>
      <w:bookmarkStart w:id="1" w:name="_Hlk78897138"/>
      <w:r w:rsidRPr="008A6482">
        <w:rPr>
          <w:rFonts w:ascii="Calibri" w:hAnsi="Calibri" w:cs="Calibri"/>
          <w:b/>
          <w:bCs/>
          <w:sz w:val="21"/>
          <w:szCs w:val="21"/>
        </w:rPr>
        <w:t>BARNARD</w:t>
      </w:r>
      <w:r w:rsidRPr="008A6482">
        <w:rPr>
          <w:rFonts w:ascii="Calibri" w:hAnsi="Calibri" w:cs="Calibri"/>
          <w:sz w:val="21"/>
          <w:szCs w:val="21"/>
        </w:rPr>
        <w:t>, S., FRANCO, A., AMORIM, E., PAPADOPOULOU, N., SMITH, C.J., ELLIOTT, M., and BORJA, A. (202</w:t>
      </w:r>
      <w:r>
        <w:rPr>
          <w:rFonts w:ascii="Calibri" w:hAnsi="Calibri" w:cs="Calibri"/>
          <w:sz w:val="21"/>
          <w:szCs w:val="21"/>
        </w:rPr>
        <w:t>6</w:t>
      </w:r>
      <w:r w:rsidRPr="008A6482">
        <w:rPr>
          <w:rFonts w:ascii="Calibri" w:hAnsi="Calibri" w:cs="Calibri"/>
          <w:sz w:val="21"/>
          <w:szCs w:val="21"/>
        </w:rPr>
        <w:t xml:space="preserve">). </w:t>
      </w:r>
      <w:r>
        <w:rPr>
          <w:rFonts w:ascii="Calibri" w:hAnsi="Calibri" w:cs="Calibri"/>
          <w:sz w:val="21"/>
          <w:szCs w:val="21"/>
        </w:rPr>
        <w:t>‘</w:t>
      </w:r>
      <w:r w:rsidRPr="00436DF8">
        <w:rPr>
          <w:rFonts w:ascii="Calibri" w:hAnsi="Calibri" w:cs="Calibri"/>
          <w:sz w:val="21"/>
          <w:szCs w:val="21"/>
        </w:rPr>
        <w:t>The practical application of Ecosystem-Based Management tools to marine ecological assessment: optimising tool selection for specific applications – the SEAS4GES Decision Support Tool</w:t>
      </w:r>
      <w:r>
        <w:rPr>
          <w:rFonts w:ascii="Calibri" w:hAnsi="Calibri" w:cs="Calibri"/>
          <w:sz w:val="21"/>
          <w:szCs w:val="21"/>
        </w:rPr>
        <w:t>’,</w:t>
      </w:r>
      <w:r w:rsidRPr="008A6482">
        <w:rPr>
          <w:rFonts w:ascii="Calibri" w:hAnsi="Calibri" w:cs="Calibri"/>
          <w:sz w:val="21"/>
          <w:szCs w:val="21"/>
        </w:rPr>
        <w:t xml:space="preserve"> in </w:t>
      </w:r>
      <w:r w:rsidRPr="00436DF8">
        <w:rPr>
          <w:rFonts w:ascii="Calibri" w:hAnsi="Calibri" w:cs="Calibri"/>
          <w:i/>
          <w:iCs/>
          <w:sz w:val="21"/>
          <w:szCs w:val="21"/>
        </w:rPr>
        <w:t>Encyclopaedia of Ecology (3rd Edition)</w:t>
      </w:r>
      <w:r>
        <w:rPr>
          <w:rFonts w:ascii="Calibri" w:hAnsi="Calibri" w:cs="Calibri"/>
          <w:sz w:val="21"/>
          <w:szCs w:val="21"/>
        </w:rPr>
        <w:t>.</w:t>
      </w:r>
      <w:r w:rsidRPr="008A6482">
        <w:rPr>
          <w:rFonts w:ascii="Calibri" w:hAnsi="Calibri" w:cs="Calibri"/>
          <w:sz w:val="21"/>
          <w:szCs w:val="21"/>
        </w:rPr>
        <w:t xml:space="preserve"> Amsterdam, N</w:t>
      </w:r>
      <w:r>
        <w:rPr>
          <w:rFonts w:ascii="Calibri" w:hAnsi="Calibri" w:cs="Calibri"/>
          <w:sz w:val="21"/>
          <w:szCs w:val="21"/>
        </w:rPr>
        <w:t xml:space="preserve">L. </w:t>
      </w:r>
      <w:hyperlink r:id="rId8" w:history="1">
        <w:r w:rsidR="005F0910">
          <w:rPr>
            <w:rStyle w:val="Hyperlink"/>
            <w:rFonts w:eastAsia="Times New Roman"/>
          </w:rPr>
          <w:t>https://doi.org/10.1016/B978-0-443-21964-1.00049-5</w:t>
        </w:r>
      </w:hyperlink>
      <w:r>
        <w:rPr>
          <w:rStyle w:val="elementtoproof"/>
          <w:color w:val="0000FF"/>
        </w:rPr>
        <w:t>.</w:t>
      </w:r>
    </w:p>
    <w:p w14:paraId="4712EAB5" w14:textId="5685376F" w:rsidR="00CD3521" w:rsidRPr="00CD3521" w:rsidRDefault="00CD3521" w:rsidP="00855710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CD3521">
        <w:rPr>
          <w:rFonts w:ascii="Calibri" w:hAnsi="Calibri" w:cs="Calibri"/>
          <w:sz w:val="21"/>
          <w:szCs w:val="21"/>
        </w:rPr>
        <w:t>FRANCO</w:t>
      </w:r>
      <w:r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A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, ELLIOTT</w:t>
      </w:r>
      <w:r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M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, AMORIM</w:t>
      </w:r>
      <w:r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E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 xml:space="preserve">, </w:t>
      </w:r>
      <w:r w:rsidRPr="00CD3521">
        <w:rPr>
          <w:rFonts w:ascii="Calibri" w:hAnsi="Calibri" w:cs="Calibri"/>
          <w:b/>
          <w:bCs/>
          <w:sz w:val="21"/>
          <w:szCs w:val="21"/>
        </w:rPr>
        <w:t>BARNARD</w:t>
      </w:r>
      <w:r>
        <w:rPr>
          <w:rFonts w:ascii="Calibri" w:hAnsi="Calibri" w:cs="Calibri"/>
          <w:b/>
          <w:bCs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S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, SMITH</w:t>
      </w:r>
      <w:r w:rsidR="00381830"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C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J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, BORJA</w:t>
      </w:r>
      <w:r w:rsidR="00381830"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A</w:t>
      </w:r>
      <w:r w:rsidR="00381830"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>, CORMIER</w:t>
      </w:r>
      <w:r w:rsidR="00381830"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R</w:t>
      </w:r>
      <w:r w:rsidR="00381830"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 xml:space="preserve"> and PAPADOPOULOU</w:t>
      </w:r>
      <w:r w:rsidR="00381830">
        <w:rPr>
          <w:rFonts w:ascii="Calibri" w:hAnsi="Calibri" w:cs="Calibri"/>
          <w:sz w:val="21"/>
          <w:szCs w:val="21"/>
        </w:rPr>
        <w:t>,</w:t>
      </w:r>
      <w:r w:rsidRPr="00CD3521">
        <w:rPr>
          <w:rFonts w:ascii="Calibri" w:hAnsi="Calibri" w:cs="Calibri"/>
          <w:sz w:val="21"/>
          <w:szCs w:val="21"/>
        </w:rPr>
        <w:t xml:space="preserve"> N</w:t>
      </w:r>
      <w:r w:rsidR="00381830"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 xml:space="preserve"> (2025)</w:t>
      </w:r>
      <w:r>
        <w:rPr>
          <w:rFonts w:ascii="Calibri" w:hAnsi="Calibri" w:cs="Calibri"/>
          <w:sz w:val="21"/>
          <w:szCs w:val="21"/>
        </w:rPr>
        <w:t>.</w:t>
      </w:r>
      <w:r w:rsidRPr="00CD3521">
        <w:rPr>
          <w:rFonts w:ascii="Calibri" w:hAnsi="Calibri" w:cs="Calibri"/>
          <w:sz w:val="21"/>
          <w:szCs w:val="21"/>
        </w:rPr>
        <w:t xml:space="preserve"> Assessment tools are needed to support marine ecosystem-based management, but how to get them used practically? </w:t>
      </w:r>
      <w:r w:rsidRPr="00CD3521">
        <w:rPr>
          <w:rFonts w:ascii="Calibri" w:hAnsi="Calibri" w:cs="Calibri"/>
          <w:i/>
          <w:iCs/>
          <w:sz w:val="21"/>
          <w:szCs w:val="21"/>
        </w:rPr>
        <w:t>Front. Mar. Sci.</w:t>
      </w:r>
      <w:r w:rsidRPr="00CD3521">
        <w:rPr>
          <w:rFonts w:ascii="Calibri" w:hAnsi="Calibri" w:cs="Calibri"/>
          <w:sz w:val="21"/>
          <w:szCs w:val="21"/>
        </w:rPr>
        <w:t xml:space="preserve"> </w:t>
      </w:r>
      <w:r w:rsidRPr="00CD3521">
        <w:rPr>
          <w:rFonts w:ascii="Calibri" w:hAnsi="Calibri" w:cs="Calibri"/>
          <w:b/>
          <w:bCs/>
          <w:sz w:val="21"/>
          <w:szCs w:val="21"/>
        </w:rPr>
        <w:t>12</w:t>
      </w:r>
      <w:r w:rsidRPr="00CD3521">
        <w:rPr>
          <w:rFonts w:ascii="Calibri" w:hAnsi="Calibri" w:cs="Calibri"/>
          <w:sz w:val="21"/>
          <w:szCs w:val="21"/>
        </w:rPr>
        <w:t xml:space="preserve">:1643943. </w:t>
      </w:r>
      <w:hyperlink r:id="rId9" w:history="1">
        <w:r w:rsidRPr="007E47B3">
          <w:rPr>
            <w:rStyle w:val="Hyperlink"/>
            <w:rFonts w:ascii="Calibri" w:hAnsi="Calibri" w:cs="Calibri"/>
            <w:sz w:val="21"/>
            <w:szCs w:val="21"/>
          </w:rPr>
          <w:t>https://doi.org/10.3389/fmars.2025.1643943</w:t>
        </w:r>
      </w:hyperlink>
      <w:r w:rsidR="0073643E">
        <w:rPr>
          <w:rFonts w:ascii="Calibri" w:hAnsi="Calibri" w:cs="Calibri"/>
          <w:sz w:val="21"/>
          <w:szCs w:val="21"/>
        </w:rPr>
        <w:t>.</w:t>
      </w:r>
    </w:p>
    <w:p w14:paraId="6EF1DAAD" w14:textId="390955C4" w:rsidR="008A6482" w:rsidRPr="008A6482" w:rsidRDefault="008A6482" w:rsidP="008A6482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A6482">
        <w:rPr>
          <w:rFonts w:ascii="Calibri" w:hAnsi="Calibri" w:cs="Calibri"/>
          <w:b/>
          <w:bCs/>
          <w:sz w:val="21"/>
          <w:szCs w:val="21"/>
        </w:rPr>
        <w:t>BARNARD</w:t>
      </w:r>
      <w:r w:rsidRPr="008A6482">
        <w:rPr>
          <w:rFonts w:ascii="Calibri" w:hAnsi="Calibri" w:cs="Calibri"/>
          <w:sz w:val="21"/>
          <w:szCs w:val="21"/>
        </w:rPr>
        <w:t xml:space="preserve">, S., FRANCO, A., AMORIM, E., PAPADOPOULOU, N., SMITH, C.J., ELLIOTT, M. and BORJA, A. (2025). SEAS4GES: Selection of Ecosystem-based </w:t>
      </w:r>
      <w:proofErr w:type="spellStart"/>
      <w:r w:rsidRPr="008A6482">
        <w:rPr>
          <w:rFonts w:ascii="Calibri" w:hAnsi="Calibri" w:cs="Calibri"/>
          <w:sz w:val="21"/>
          <w:szCs w:val="21"/>
        </w:rPr>
        <w:t>ApproacheS</w:t>
      </w:r>
      <w:proofErr w:type="spellEnd"/>
      <w:r w:rsidRPr="008A6482">
        <w:rPr>
          <w:rFonts w:ascii="Calibri" w:hAnsi="Calibri" w:cs="Calibri"/>
          <w:sz w:val="21"/>
          <w:szCs w:val="21"/>
        </w:rPr>
        <w:t xml:space="preserve"> for Good Environmental Status (GES). </w:t>
      </w:r>
      <w:proofErr w:type="spellStart"/>
      <w:r w:rsidRPr="008A6482">
        <w:rPr>
          <w:rFonts w:ascii="Calibri" w:hAnsi="Calibri" w:cs="Calibri"/>
          <w:sz w:val="21"/>
          <w:szCs w:val="21"/>
        </w:rPr>
        <w:t>Zenodo</w:t>
      </w:r>
      <w:proofErr w:type="spellEnd"/>
      <w:r w:rsidRPr="008A6482">
        <w:rPr>
          <w:rFonts w:ascii="Calibri" w:hAnsi="Calibri" w:cs="Calibri"/>
          <w:sz w:val="21"/>
          <w:szCs w:val="21"/>
        </w:rPr>
        <w:t xml:space="preserve">. </w:t>
      </w:r>
      <w:hyperlink r:id="rId10" w:history="1">
        <w:r w:rsidRPr="0073643E">
          <w:rPr>
            <w:rStyle w:val="Hyperlink"/>
            <w:rFonts w:ascii="Calibri" w:hAnsi="Calibri" w:cs="Calibri"/>
            <w:sz w:val="21"/>
            <w:szCs w:val="21"/>
          </w:rPr>
          <w:t>https://doi.org/10.5281/zenodo.14925134</w:t>
        </w:r>
      </w:hyperlink>
      <w:r w:rsidR="0073643E" w:rsidRPr="0073643E">
        <w:rPr>
          <w:rFonts w:ascii="Calibri" w:hAnsi="Calibri" w:cs="Calibri"/>
          <w:sz w:val="21"/>
          <w:szCs w:val="21"/>
        </w:rPr>
        <w:t>.</w:t>
      </w:r>
    </w:p>
    <w:p w14:paraId="0E56D18F" w14:textId="74639613" w:rsidR="008A6482" w:rsidRPr="008A6482" w:rsidRDefault="008A6482" w:rsidP="008A6482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A6482">
        <w:rPr>
          <w:rFonts w:ascii="Calibri" w:hAnsi="Calibri" w:cs="Calibri"/>
          <w:b/>
          <w:bCs/>
          <w:sz w:val="21"/>
          <w:szCs w:val="21"/>
        </w:rPr>
        <w:t>BARNARD</w:t>
      </w:r>
      <w:r w:rsidRPr="008A6482">
        <w:rPr>
          <w:rFonts w:ascii="Calibri" w:hAnsi="Calibri" w:cs="Calibri"/>
          <w:sz w:val="21"/>
          <w:szCs w:val="21"/>
        </w:rPr>
        <w:t xml:space="preserve">, S., FRANCO, A., AMORIM, E., PAPADOPOULOU, N., SMITH, C.J., ELLIOTT, M., and BORJA, A. (2025). SEAS4GES: Tool Factsheets. </w:t>
      </w:r>
      <w:proofErr w:type="spellStart"/>
      <w:r w:rsidRPr="008A6482">
        <w:rPr>
          <w:rFonts w:ascii="Calibri" w:hAnsi="Calibri" w:cs="Calibri"/>
          <w:sz w:val="21"/>
          <w:szCs w:val="21"/>
        </w:rPr>
        <w:t>Zenodo</w:t>
      </w:r>
      <w:proofErr w:type="spellEnd"/>
      <w:r w:rsidRPr="008A6482">
        <w:rPr>
          <w:rFonts w:ascii="Calibri" w:hAnsi="Calibri" w:cs="Calibri"/>
          <w:sz w:val="21"/>
          <w:szCs w:val="21"/>
        </w:rPr>
        <w:t xml:space="preserve">. </w:t>
      </w:r>
      <w:hyperlink r:id="rId11" w:history="1">
        <w:r w:rsidR="0073643E" w:rsidRPr="006515BF">
          <w:rPr>
            <w:rStyle w:val="Hyperlink"/>
            <w:rFonts w:ascii="Calibri" w:hAnsi="Calibri" w:cs="Calibri"/>
            <w:sz w:val="21"/>
            <w:szCs w:val="21"/>
          </w:rPr>
          <w:t>https://doi.org/10.5281/zenodo.14760470</w:t>
        </w:r>
      </w:hyperlink>
      <w:r w:rsidR="0073643E">
        <w:rPr>
          <w:rFonts w:ascii="Calibri" w:hAnsi="Calibri" w:cs="Calibri"/>
          <w:sz w:val="21"/>
          <w:szCs w:val="21"/>
        </w:rPr>
        <w:t>.</w:t>
      </w:r>
    </w:p>
    <w:p w14:paraId="775C4287" w14:textId="47970A73" w:rsidR="00F02B22" w:rsidRPr="00BE1188" w:rsidRDefault="008A1F8E" w:rsidP="00F02B22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F02B22">
        <w:rPr>
          <w:rFonts w:ascii="Calibri" w:hAnsi="Calibri" w:cs="Calibri"/>
          <w:sz w:val="21"/>
          <w:szCs w:val="21"/>
        </w:rPr>
        <w:t>GALPARSORO</w:t>
      </w:r>
      <w:r w:rsidR="00F02B22">
        <w:rPr>
          <w:rFonts w:ascii="Calibri" w:hAnsi="Calibri" w:cs="Calibri"/>
          <w:sz w:val="21"/>
          <w:szCs w:val="21"/>
        </w:rPr>
        <w:t>, I.,</w:t>
      </w:r>
      <w:r w:rsidR="00F02B22" w:rsidRPr="00F02B22"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MONTERO</w:t>
      </w:r>
      <w:r w:rsidR="00F02B22">
        <w:rPr>
          <w:rFonts w:ascii="Calibri" w:hAnsi="Calibri" w:cs="Calibri"/>
          <w:sz w:val="21"/>
          <w:szCs w:val="21"/>
        </w:rPr>
        <w:t>, N.,</w:t>
      </w:r>
      <w:r w:rsidR="00F02B22" w:rsidRPr="00F02B22"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MANDIOLA</w:t>
      </w:r>
      <w:r w:rsidR="00F02B22">
        <w:rPr>
          <w:rFonts w:ascii="Calibri" w:hAnsi="Calibri" w:cs="Calibri"/>
          <w:sz w:val="21"/>
          <w:szCs w:val="21"/>
        </w:rPr>
        <w:t xml:space="preserve">, G., </w:t>
      </w:r>
      <w:r w:rsidRPr="00F02B22">
        <w:rPr>
          <w:rFonts w:ascii="Calibri" w:hAnsi="Calibri" w:cs="Calibri"/>
          <w:sz w:val="21"/>
          <w:szCs w:val="21"/>
        </w:rPr>
        <w:t>MENCHACA</w:t>
      </w:r>
      <w:r w:rsidR="00F02B22">
        <w:rPr>
          <w:rFonts w:ascii="Calibri" w:hAnsi="Calibri" w:cs="Calibri"/>
          <w:sz w:val="21"/>
          <w:szCs w:val="21"/>
        </w:rPr>
        <w:t xml:space="preserve">, I., </w:t>
      </w:r>
      <w:r w:rsidRPr="00F02B22">
        <w:rPr>
          <w:rFonts w:ascii="Calibri" w:hAnsi="Calibri" w:cs="Calibri"/>
          <w:sz w:val="21"/>
          <w:szCs w:val="21"/>
        </w:rPr>
        <w:t>BORJA</w:t>
      </w:r>
      <w:r w:rsidR="00F02B22">
        <w:rPr>
          <w:rFonts w:ascii="Calibri" w:hAnsi="Calibri" w:cs="Calibri"/>
          <w:sz w:val="21"/>
          <w:szCs w:val="21"/>
        </w:rPr>
        <w:t xml:space="preserve">, </w:t>
      </w:r>
      <w:r w:rsidR="00F02B22" w:rsidRPr="00F02B22">
        <w:rPr>
          <w:rFonts w:ascii="Calibri" w:hAnsi="Calibri" w:cs="Calibri"/>
          <w:sz w:val="21"/>
          <w:szCs w:val="21"/>
        </w:rPr>
        <w:t>Á</w:t>
      </w:r>
      <w:r w:rsidR="00F02B22">
        <w:rPr>
          <w:rFonts w:ascii="Calibri" w:hAnsi="Calibri" w:cs="Calibri"/>
          <w:sz w:val="21"/>
          <w:szCs w:val="21"/>
        </w:rPr>
        <w:t>.,</w:t>
      </w:r>
      <w:r w:rsidR="00F02B22" w:rsidRPr="00F02B22"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FLANNERY</w:t>
      </w:r>
      <w:r w:rsidR="00F02B22">
        <w:rPr>
          <w:rFonts w:ascii="Calibri" w:hAnsi="Calibri" w:cs="Calibri"/>
          <w:sz w:val="21"/>
          <w:szCs w:val="21"/>
        </w:rPr>
        <w:t xml:space="preserve">, W., </w:t>
      </w:r>
      <w:r w:rsidRPr="00F02B22">
        <w:rPr>
          <w:rFonts w:ascii="Calibri" w:hAnsi="Calibri" w:cs="Calibri"/>
          <w:sz w:val="21"/>
          <w:szCs w:val="21"/>
        </w:rPr>
        <w:t>KATSANEVAKIS</w:t>
      </w:r>
      <w:r w:rsidR="00F02B22">
        <w:rPr>
          <w:rFonts w:ascii="Calibri" w:hAnsi="Calibri" w:cs="Calibri"/>
          <w:sz w:val="21"/>
          <w:szCs w:val="21"/>
        </w:rPr>
        <w:t xml:space="preserve">, S., </w:t>
      </w:r>
      <w:r w:rsidRPr="00F02B22">
        <w:rPr>
          <w:rFonts w:ascii="Calibri" w:hAnsi="Calibri" w:cs="Calibri"/>
          <w:sz w:val="21"/>
          <w:szCs w:val="21"/>
        </w:rPr>
        <w:t>FRASCHETTI</w:t>
      </w:r>
      <w:r w:rsidR="00F02B22">
        <w:rPr>
          <w:rFonts w:ascii="Calibri" w:hAnsi="Calibri" w:cs="Calibri"/>
          <w:sz w:val="21"/>
          <w:szCs w:val="21"/>
        </w:rPr>
        <w:t xml:space="preserve">, S., </w:t>
      </w:r>
      <w:r w:rsidRPr="00F02B22">
        <w:rPr>
          <w:rFonts w:ascii="Calibri" w:hAnsi="Calibri" w:cs="Calibri"/>
          <w:sz w:val="21"/>
          <w:szCs w:val="21"/>
        </w:rPr>
        <w:t>FABBRIZZI</w:t>
      </w:r>
      <w:r w:rsidR="00F02B22">
        <w:rPr>
          <w:rFonts w:ascii="Calibri" w:hAnsi="Calibri" w:cs="Calibri"/>
          <w:sz w:val="21"/>
          <w:szCs w:val="21"/>
        </w:rPr>
        <w:t xml:space="preserve">, E., </w:t>
      </w:r>
      <w:r w:rsidRPr="00F02B22">
        <w:rPr>
          <w:rFonts w:ascii="Calibri" w:hAnsi="Calibri" w:cs="Calibri"/>
          <w:sz w:val="21"/>
          <w:szCs w:val="21"/>
        </w:rPr>
        <w:t>ELLIOTT</w:t>
      </w:r>
      <w:r w:rsidR="00F02B22">
        <w:rPr>
          <w:rFonts w:ascii="Calibri" w:hAnsi="Calibri" w:cs="Calibri"/>
          <w:sz w:val="21"/>
          <w:szCs w:val="21"/>
        </w:rPr>
        <w:t xml:space="preserve">, M., </w:t>
      </w:r>
      <w:r w:rsidRPr="00F02B22">
        <w:rPr>
          <w:rFonts w:ascii="Calibri" w:hAnsi="Calibri" w:cs="Calibri"/>
          <w:sz w:val="21"/>
          <w:szCs w:val="21"/>
        </w:rPr>
        <w:t>BAS</w:t>
      </w:r>
      <w:r w:rsidR="00F02B22">
        <w:rPr>
          <w:rFonts w:ascii="Calibri" w:hAnsi="Calibri" w:cs="Calibri"/>
          <w:sz w:val="21"/>
          <w:szCs w:val="21"/>
        </w:rPr>
        <w:t>, M.,</w:t>
      </w:r>
      <w:r>
        <w:rPr>
          <w:rFonts w:ascii="Calibri" w:hAnsi="Calibri" w:cs="Calibri"/>
          <w:sz w:val="21"/>
          <w:szCs w:val="21"/>
        </w:rPr>
        <w:t xml:space="preserve"> </w:t>
      </w:r>
      <w:r w:rsidRPr="008A1F8E">
        <w:rPr>
          <w:rFonts w:ascii="Calibri" w:hAnsi="Calibri" w:cs="Calibri"/>
          <w:b/>
          <w:bCs/>
          <w:sz w:val="21"/>
          <w:szCs w:val="21"/>
        </w:rPr>
        <w:t>BARNARD</w:t>
      </w:r>
      <w:r w:rsidR="00F02B22">
        <w:rPr>
          <w:rFonts w:ascii="Calibri" w:hAnsi="Calibri" w:cs="Calibri"/>
          <w:sz w:val="21"/>
          <w:szCs w:val="21"/>
        </w:rPr>
        <w:t>, S.,</w:t>
      </w:r>
      <w:r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PIET</w:t>
      </w:r>
      <w:r w:rsidR="00F02B22">
        <w:rPr>
          <w:rFonts w:ascii="Calibri" w:hAnsi="Calibri" w:cs="Calibri"/>
          <w:sz w:val="21"/>
          <w:szCs w:val="21"/>
        </w:rPr>
        <w:t xml:space="preserve">, G., </w:t>
      </w:r>
      <w:r w:rsidRPr="00F02B22">
        <w:rPr>
          <w:rFonts w:ascii="Calibri" w:hAnsi="Calibri" w:cs="Calibri"/>
          <w:sz w:val="21"/>
          <w:szCs w:val="21"/>
        </w:rPr>
        <w:t>GIAKOUMI</w:t>
      </w:r>
      <w:r w:rsidR="00F02B22">
        <w:rPr>
          <w:rFonts w:ascii="Calibri" w:hAnsi="Calibri" w:cs="Calibri"/>
          <w:sz w:val="21"/>
          <w:szCs w:val="21"/>
        </w:rPr>
        <w:t>, S.,</w:t>
      </w:r>
      <w:r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KRUSE</w:t>
      </w:r>
      <w:r w:rsidR="00F02B22">
        <w:rPr>
          <w:rFonts w:ascii="Calibri" w:hAnsi="Calibri" w:cs="Calibri"/>
          <w:sz w:val="21"/>
          <w:szCs w:val="21"/>
        </w:rPr>
        <w:t>, M.,</w:t>
      </w:r>
      <w:r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MCATEER</w:t>
      </w:r>
      <w:r w:rsidR="00F02B22">
        <w:rPr>
          <w:rFonts w:ascii="Calibri" w:hAnsi="Calibri" w:cs="Calibri"/>
          <w:sz w:val="21"/>
          <w:szCs w:val="21"/>
        </w:rPr>
        <w:t>,</w:t>
      </w:r>
      <w:r>
        <w:rPr>
          <w:rFonts w:ascii="Calibri" w:hAnsi="Calibri" w:cs="Calibri"/>
          <w:sz w:val="21"/>
          <w:szCs w:val="21"/>
        </w:rPr>
        <w:t> </w:t>
      </w:r>
      <w:r w:rsidR="00F02B22">
        <w:rPr>
          <w:rFonts w:ascii="Calibri" w:hAnsi="Calibri" w:cs="Calibri"/>
          <w:sz w:val="21"/>
          <w:szCs w:val="21"/>
        </w:rPr>
        <w:t>B.,</w:t>
      </w:r>
      <w:r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RUNYA</w:t>
      </w:r>
      <w:r w:rsidR="00F02B22">
        <w:rPr>
          <w:rFonts w:ascii="Calibri" w:hAnsi="Calibri" w:cs="Calibri"/>
          <w:sz w:val="21"/>
          <w:szCs w:val="21"/>
        </w:rPr>
        <w:t>, R.M.,</w:t>
      </w:r>
      <w:r w:rsidR="00F02B22" w:rsidRPr="00F02B22"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LUKYANOVA</w:t>
      </w:r>
      <w:r w:rsidR="00F02B22">
        <w:rPr>
          <w:rFonts w:ascii="Calibri" w:hAnsi="Calibri" w:cs="Calibri"/>
          <w:sz w:val="21"/>
          <w:szCs w:val="21"/>
        </w:rPr>
        <w:t>, O.,</w:t>
      </w:r>
      <w:r w:rsidR="00F02B22" w:rsidRPr="00F02B22">
        <w:rPr>
          <w:rFonts w:ascii="Calibri" w:hAnsi="Calibri" w:cs="Calibri"/>
          <w:sz w:val="21"/>
          <w:szCs w:val="21"/>
        </w:rPr>
        <w:t xml:space="preserve"> </w:t>
      </w:r>
      <w:r w:rsidRPr="00F02B22">
        <w:rPr>
          <w:rFonts w:ascii="Calibri" w:hAnsi="Calibri" w:cs="Calibri"/>
          <w:sz w:val="21"/>
          <w:szCs w:val="21"/>
        </w:rPr>
        <w:t>MORATO</w:t>
      </w:r>
      <w:r w:rsidR="00F02B22">
        <w:rPr>
          <w:rFonts w:ascii="Calibri" w:hAnsi="Calibri" w:cs="Calibri"/>
          <w:sz w:val="21"/>
          <w:szCs w:val="21"/>
        </w:rPr>
        <w:t xml:space="preserve">, T., </w:t>
      </w:r>
      <w:r w:rsidRPr="00F02B22">
        <w:rPr>
          <w:rFonts w:ascii="Calibri" w:hAnsi="Calibri" w:cs="Calibri"/>
          <w:sz w:val="21"/>
          <w:szCs w:val="21"/>
        </w:rPr>
        <w:t>VAN GERVEN</w:t>
      </w:r>
      <w:r w:rsidR="00F02B22">
        <w:rPr>
          <w:rFonts w:ascii="Calibri" w:hAnsi="Calibri" w:cs="Calibri"/>
          <w:sz w:val="21"/>
          <w:szCs w:val="21"/>
        </w:rPr>
        <w:t xml:space="preserve">, A., </w:t>
      </w:r>
      <w:r w:rsidRPr="00F02B22">
        <w:rPr>
          <w:rFonts w:ascii="Calibri" w:hAnsi="Calibri" w:cs="Calibri"/>
          <w:sz w:val="21"/>
          <w:szCs w:val="21"/>
        </w:rPr>
        <w:t>DEGRAER</w:t>
      </w:r>
      <w:r w:rsidR="00F02B22">
        <w:rPr>
          <w:rFonts w:ascii="Calibri" w:hAnsi="Calibri" w:cs="Calibri"/>
          <w:sz w:val="21"/>
          <w:szCs w:val="21"/>
        </w:rPr>
        <w:t xml:space="preserve">, S., </w:t>
      </w:r>
      <w:r w:rsidRPr="00F02B22">
        <w:rPr>
          <w:rFonts w:ascii="Calibri" w:hAnsi="Calibri" w:cs="Calibri"/>
          <w:sz w:val="21"/>
          <w:szCs w:val="21"/>
        </w:rPr>
        <w:t>NEUENFELDT</w:t>
      </w:r>
      <w:r w:rsidR="00F02B22">
        <w:rPr>
          <w:rFonts w:ascii="Calibri" w:hAnsi="Calibri" w:cs="Calibri"/>
          <w:sz w:val="21"/>
          <w:szCs w:val="21"/>
        </w:rPr>
        <w:t>, S.</w:t>
      </w:r>
      <w:r>
        <w:rPr>
          <w:rFonts w:ascii="Calibri" w:hAnsi="Calibri" w:cs="Calibri"/>
          <w:sz w:val="21"/>
          <w:szCs w:val="21"/>
        </w:rPr>
        <w:t xml:space="preserve"> and </w:t>
      </w:r>
      <w:r w:rsidRPr="00F02B22">
        <w:rPr>
          <w:rFonts w:ascii="Calibri" w:hAnsi="Calibri" w:cs="Calibri"/>
          <w:sz w:val="21"/>
          <w:szCs w:val="21"/>
        </w:rPr>
        <w:t>STELZENMÜLLER</w:t>
      </w:r>
      <w:r>
        <w:rPr>
          <w:rFonts w:ascii="Calibri" w:hAnsi="Calibri" w:cs="Calibri"/>
          <w:sz w:val="21"/>
          <w:szCs w:val="21"/>
        </w:rPr>
        <w:t>, V. (202</w:t>
      </w:r>
      <w:r w:rsidR="001A5BCA">
        <w:rPr>
          <w:rFonts w:ascii="Calibri" w:hAnsi="Calibri" w:cs="Calibri"/>
          <w:sz w:val="21"/>
          <w:szCs w:val="21"/>
        </w:rPr>
        <w:t>5</w:t>
      </w:r>
      <w:r>
        <w:rPr>
          <w:rFonts w:ascii="Calibri" w:hAnsi="Calibri" w:cs="Calibri"/>
          <w:sz w:val="21"/>
          <w:szCs w:val="21"/>
        </w:rPr>
        <w:t xml:space="preserve">) </w:t>
      </w:r>
      <w:r w:rsidRPr="008A1F8E">
        <w:rPr>
          <w:rFonts w:ascii="Calibri" w:hAnsi="Calibri" w:cs="Calibri"/>
          <w:sz w:val="21"/>
          <w:szCs w:val="21"/>
        </w:rPr>
        <w:t>Assessment tool addresses implementation challenges of ecosystem-based management principles in marine spatial planning processes</w:t>
      </w:r>
      <w:r>
        <w:rPr>
          <w:rFonts w:ascii="Calibri" w:hAnsi="Calibri" w:cs="Calibri"/>
          <w:sz w:val="21"/>
          <w:szCs w:val="21"/>
        </w:rPr>
        <w:t xml:space="preserve">. </w:t>
      </w:r>
      <w:r w:rsidR="00EA1A5E" w:rsidRPr="00EA1A5E">
        <w:rPr>
          <w:rFonts w:ascii="Calibri" w:hAnsi="Calibri" w:cs="Calibri"/>
          <w:i/>
          <w:iCs/>
          <w:sz w:val="21"/>
          <w:szCs w:val="21"/>
        </w:rPr>
        <w:t>Communications Earth &amp; Environmen</w:t>
      </w:r>
      <w:r w:rsidR="00EA1A5E" w:rsidRPr="00BE1188">
        <w:rPr>
          <w:rFonts w:ascii="Calibri" w:hAnsi="Calibri" w:cs="Calibri"/>
          <w:sz w:val="21"/>
          <w:szCs w:val="21"/>
        </w:rPr>
        <w:t>t</w:t>
      </w:r>
      <w:r w:rsidR="001A5BCA">
        <w:rPr>
          <w:rFonts w:ascii="Calibri" w:hAnsi="Calibri" w:cs="Calibri"/>
          <w:sz w:val="21"/>
          <w:szCs w:val="21"/>
        </w:rPr>
        <w:t xml:space="preserve">, </w:t>
      </w:r>
      <w:r w:rsidR="001A5BCA" w:rsidRPr="001A5BCA">
        <w:rPr>
          <w:rFonts w:ascii="Calibri" w:hAnsi="Calibri" w:cs="Calibri"/>
          <w:b/>
          <w:bCs/>
          <w:sz w:val="21"/>
          <w:szCs w:val="21"/>
        </w:rPr>
        <w:t>6</w:t>
      </w:r>
      <w:r w:rsidR="001A5BCA" w:rsidRPr="001A5BCA">
        <w:rPr>
          <w:rFonts w:ascii="Calibri" w:hAnsi="Calibri" w:cs="Calibri"/>
          <w:sz w:val="21"/>
          <w:szCs w:val="21"/>
        </w:rPr>
        <w:t xml:space="preserve">, 55 (2025). </w:t>
      </w:r>
      <w:hyperlink r:id="rId12" w:history="1">
        <w:r w:rsidR="00B45C27" w:rsidRPr="0073643E">
          <w:rPr>
            <w:rStyle w:val="Hyperlink"/>
            <w:rFonts w:ascii="Calibri" w:hAnsi="Calibri" w:cs="Calibri"/>
            <w:sz w:val="21"/>
            <w:szCs w:val="21"/>
          </w:rPr>
          <w:t>https://doi.org/</w:t>
        </w:r>
        <w:r w:rsidR="001A5BCA" w:rsidRPr="0073643E">
          <w:rPr>
            <w:rStyle w:val="Hyperlink"/>
            <w:rFonts w:ascii="Calibri" w:hAnsi="Calibri" w:cs="Calibri"/>
            <w:sz w:val="21"/>
            <w:szCs w:val="21"/>
          </w:rPr>
          <w:t>10.1038/s43247-024-01975-7</w:t>
        </w:r>
      </w:hyperlink>
      <w:r w:rsidR="00EA1A5E" w:rsidRPr="00BE1188">
        <w:rPr>
          <w:rFonts w:ascii="Calibri" w:hAnsi="Calibri" w:cs="Calibri"/>
          <w:sz w:val="21"/>
          <w:szCs w:val="21"/>
        </w:rPr>
        <w:t>.</w:t>
      </w:r>
    </w:p>
    <w:p w14:paraId="75EA83A4" w14:textId="38698320" w:rsidR="00BC2969" w:rsidRDefault="00BC2969" w:rsidP="00D62925">
      <w:pPr>
        <w:pStyle w:val="Numbered"/>
        <w:spacing w:after="80"/>
        <w:ind w:left="284" w:hanging="284"/>
        <w:rPr>
          <w:rFonts w:asciiTheme="minorHAnsi" w:hAnsiTheme="minorHAnsi" w:cstheme="minorHAnsi"/>
          <w:szCs w:val="22"/>
        </w:rPr>
      </w:pPr>
      <w:r w:rsidRPr="00BC2969">
        <w:rPr>
          <w:rFonts w:asciiTheme="minorHAnsi" w:hAnsiTheme="minorHAnsi" w:cstheme="minorHAnsi"/>
          <w:szCs w:val="22"/>
        </w:rPr>
        <w:t xml:space="preserve">PAPADOPOULOU, N., SMITH, C.J., FRANCO, A., ELLIOTT, M., BORJA, A., ANDERSEN, J.H., AMORIM, E., ATKINS, J.P., </w:t>
      </w:r>
      <w:r w:rsidRPr="00BC2969">
        <w:rPr>
          <w:rFonts w:asciiTheme="minorHAnsi" w:hAnsiTheme="minorHAnsi" w:cstheme="minorHAnsi"/>
          <w:b/>
          <w:bCs/>
          <w:szCs w:val="22"/>
        </w:rPr>
        <w:t>BARNARD</w:t>
      </w:r>
      <w:r w:rsidRPr="00BC2969">
        <w:rPr>
          <w:rFonts w:asciiTheme="minorHAnsi" w:hAnsiTheme="minorHAnsi" w:cstheme="minorHAnsi"/>
          <w:szCs w:val="22"/>
        </w:rPr>
        <w:t>, S., BERG, T., BIRCHENOUGH, S., BURDON, D., CLAUDET, J., CORMIER, R., GALPARSORO, I., JUDD, A., KATSANEVAKIS, S., KORPINEN, S., LAZAR, L., LOISEAU, C., LYNAM, C., MENCHACA, I., O'TOOLE, C., PEDRESCHI, D., PIET, G., REID, D., SALINAS-AKHMADEEVA, I.A., STELZENMÜLLER, V., TAMIS, J., UUSITALO L. and UYARRA, M.C. (202</w:t>
      </w:r>
      <w:r w:rsidR="00D62925">
        <w:rPr>
          <w:rFonts w:asciiTheme="minorHAnsi" w:hAnsiTheme="minorHAnsi" w:cstheme="minorHAnsi"/>
          <w:szCs w:val="22"/>
        </w:rPr>
        <w:t>5</w:t>
      </w:r>
      <w:r w:rsidRPr="00BC2969">
        <w:rPr>
          <w:rFonts w:asciiTheme="minorHAnsi" w:hAnsiTheme="minorHAnsi" w:cstheme="minorHAnsi"/>
          <w:szCs w:val="22"/>
        </w:rPr>
        <w:t>) 'Horses for courses' -</w:t>
      </w:r>
      <w:r>
        <w:rPr>
          <w:rFonts w:asciiTheme="minorHAnsi" w:hAnsiTheme="minorHAnsi" w:cstheme="minorHAnsi"/>
          <w:szCs w:val="22"/>
        </w:rPr>
        <w:t xml:space="preserve"> </w:t>
      </w:r>
      <w:r w:rsidRPr="00BC2969">
        <w:rPr>
          <w:rFonts w:asciiTheme="minorHAnsi" w:hAnsiTheme="minorHAnsi" w:cstheme="minorHAnsi"/>
          <w:szCs w:val="22"/>
        </w:rPr>
        <w:t xml:space="preserve">an interrogation of tools for marine Ecosystem-Based Management. </w:t>
      </w:r>
      <w:r w:rsidRPr="00894846">
        <w:rPr>
          <w:rFonts w:asciiTheme="minorHAnsi" w:hAnsiTheme="minorHAnsi" w:cstheme="minorHAnsi"/>
          <w:i/>
          <w:iCs/>
          <w:szCs w:val="22"/>
        </w:rPr>
        <w:t>F</w:t>
      </w:r>
      <w:r w:rsidRPr="00BC2969">
        <w:rPr>
          <w:rFonts w:asciiTheme="minorHAnsi" w:hAnsiTheme="minorHAnsi" w:cstheme="minorHAnsi"/>
          <w:i/>
          <w:iCs/>
          <w:szCs w:val="22"/>
        </w:rPr>
        <w:t>rontiers in Marine Science</w:t>
      </w:r>
      <w:r w:rsidRPr="00BC2969">
        <w:rPr>
          <w:rFonts w:asciiTheme="minorHAnsi" w:hAnsiTheme="minorHAnsi" w:cstheme="minorHAnsi"/>
          <w:szCs w:val="22"/>
        </w:rPr>
        <w:t>.</w:t>
      </w:r>
      <w:r w:rsidR="0031215C" w:rsidRPr="0031215C">
        <w:t xml:space="preserve"> </w:t>
      </w:r>
      <w:hyperlink r:id="rId13" w:history="1">
        <w:r w:rsidR="00B45C27" w:rsidRPr="0073643E">
          <w:rPr>
            <w:rStyle w:val="Hyperlink"/>
            <w:rFonts w:ascii="Calibri" w:hAnsi="Calibri" w:cs="Calibri"/>
            <w:sz w:val="21"/>
            <w:szCs w:val="21"/>
          </w:rPr>
          <w:t>https://doi.org/</w:t>
        </w:r>
        <w:r w:rsidR="0031215C" w:rsidRPr="0073643E">
          <w:rPr>
            <w:rStyle w:val="Hyperlink"/>
            <w:rFonts w:asciiTheme="minorHAnsi" w:hAnsiTheme="minorHAnsi" w:cstheme="minorHAnsi"/>
            <w:szCs w:val="22"/>
          </w:rPr>
          <w:t>10.3389/fmars.2025.1426971</w:t>
        </w:r>
      </w:hyperlink>
      <w:r w:rsidR="00D62925">
        <w:rPr>
          <w:rFonts w:asciiTheme="minorHAnsi" w:hAnsiTheme="minorHAnsi" w:cstheme="minorHAnsi"/>
          <w:szCs w:val="22"/>
        </w:rPr>
        <w:t>.</w:t>
      </w:r>
    </w:p>
    <w:p w14:paraId="65860765" w14:textId="4D8AC2AE" w:rsidR="00570523" w:rsidRPr="005241B1" w:rsidRDefault="00570523" w:rsidP="00570523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5241B1">
        <w:rPr>
          <w:rFonts w:ascii="Calibri" w:hAnsi="Calibri" w:cs="Calibri"/>
          <w:sz w:val="21"/>
          <w:szCs w:val="21"/>
        </w:rPr>
        <w:t xml:space="preserve">BURDON, D., </w:t>
      </w:r>
      <w:r w:rsidRPr="005241B1">
        <w:rPr>
          <w:rFonts w:ascii="Calibri" w:hAnsi="Calibri" w:cs="Calibri"/>
          <w:b/>
          <w:bCs/>
          <w:sz w:val="21"/>
          <w:szCs w:val="21"/>
        </w:rPr>
        <w:t>BARNARD</w:t>
      </w:r>
      <w:r w:rsidRPr="005241B1">
        <w:rPr>
          <w:rFonts w:ascii="Calibri" w:hAnsi="Calibri" w:cs="Calibri"/>
          <w:sz w:val="21"/>
          <w:szCs w:val="21"/>
        </w:rPr>
        <w:t xml:space="preserve">, S., STRONG, J.A. </w:t>
      </w:r>
      <w:r>
        <w:rPr>
          <w:rFonts w:ascii="Calibri" w:hAnsi="Calibri" w:cs="Calibri"/>
          <w:sz w:val="21"/>
          <w:szCs w:val="21"/>
        </w:rPr>
        <w:t xml:space="preserve">and </w:t>
      </w:r>
      <w:r w:rsidRPr="005241B1">
        <w:rPr>
          <w:rFonts w:ascii="Calibri" w:hAnsi="Calibri" w:cs="Calibri"/>
          <w:sz w:val="21"/>
          <w:szCs w:val="21"/>
        </w:rPr>
        <w:t>ATKINS, J.P.</w:t>
      </w:r>
      <w:r>
        <w:rPr>
          <w:rFonts w:ascii="Calibri" w:hAnsi="Calibri" w:cs="Calibri"/>
          <w:sz w:val="21"/>
          <w:szCs w:val="21"/>
        </w:rPr>
        <w:t xml:space="preserve"> (2024) </w:t>
      </w:r>
      <w:r w:rsidRPr="005241B1">
        <w:rPr>
          <w:rFonts w:ascii="Calibri" w:hAnsi="Calibri" w:cs="Calibri"/>
          <w:sz w:val="21"/>
          <w:szCs w:val="21"/>
        </w:rPr>
        <w:t>Linking habitat extent to economic value: A hierarchical methodology for valuing societal benefits provided by marine natural capital</w:t>
      </w:r>
      <w:r>
        <w:rPr>
          <w:rFonts w:ascii="Calibri" w:hAnsi="Calibri" w:cs="Calibri"/>
          <w:sz w:val="21"/>
          <w:szCs w:val="21"/>
        </w:rPr>
        <w:t xml:space="preserve">. </w:t>
      </w:r>
      <w:r w:rsidRPr="00235EE4">
        <w:rPr>
          <w:rFonts w:ascii="Calibri" w:hAnsi="Calibri" w:cs="Calibri"/>
          <w:i/>
          <w:iCs/>
          <w:sz w:val="21"/>
          <w:szCs w:val="21"/>
        </w:rPr>
        <w:t>Ecological Economics</w:t>
      </w:r>
      <w:r>
        <w:rPr>
          <w:rFonts w:ascii="Calibri" w:hAnsi="Calibri" w:cs="Calibri"/>
          <w:sz w:val="21"/>
          <w:szCs w:val="21"/>
        </w:rPr>
        <w:t xml:space="preserve">, </w:t>
      </w:r>
      <w:r w:rsidRPr="00235EE4">
        <w:rPr>
          <w:rFonts w:ascii="Calibri" w:hAnsi="Calibri" w:cs="Calibri"/>
          <w:b/>
          <w:bCs/>
          <w:sz w:val="21"/>
          <w:szCs w:val="21"/>
        </w:rPr>
        <w:t>224</w:t>
      </w:r>
      <w:r>
        <w:rPr>
          <w:rFonts w:ascii="Calibri" w:hAnsi="Calibri" w:cs="Calibri"/>
          <w:sz w:val="21"/>
          <w:szCs w:val="21"/>
        </w:rPr>
        <w:t xml:space="preserve">, 108316. </w:t>
      </w:r>
      <w:hyperlink r:id="rId14" w:history="1">
        <w:r w:rsidR="00B45C27" w:rsidRPr="0073643E">
          <w:rPr>
            <w:rStyle w:val="Hyperlink"/>
            <w:rFonts w:ascii="Calibri" w:hAnsi="Calibri" w:cs="Calibri"/>
            <w:sz w:val="21"/>
            <w:szCs w:val="21"/>
          </w:rPr>
          <w:t>https://doi.org/</w:t>
        </w:r>
        <w:r w:rsidRPr="0073643E">
          <w:rPr>
            <w:rStyle w:val="Hyperlink"/>
            <w:rFonts w:ascii="Calibri" w:hAnsi="Calibri" w:cs="Calibri"/>
            <w:sz w:val="21"/>
            <w:szCs w:val="21"/>
          </w:rPr>
          <w:t>10.1016/j.ecolecon.2024.108316</w:t>
        </w:r>
      </w:hyperlink>
      <w:r w:rsidR="0073643E">
        <w:rPr>
          <w:rFonts w:ascii="Calibri" w:hAnsi="Calibri" w:cs="Calibri"/>
          <w:sz w:val="21"/>
          <w:szCs w:val="21"/>
        </w:rPr>
        <w:t>.</w:t>
      </w:r>
    </w:p>
    <w:p w14:paraId="62994C6B" w14:textId="0DC9EDE1" w:rsidR="00137C36" w:rsidRPr="00137C36" w:rsidRDefault="00137C36" w:rsidP="00FB0A05">
      <w:pPr>
        <w:pStyle w:val="Numbered"/>
        <w:spacing w:after="80"/>
        <w:ind w:left="284" w:hanging="284"/>
        <w:rPr>
          <w:rFonts w:asciiTheme="minorHAnsi" w:hAnsiTheme="minorHAnsi" w:cstheme="minorHAnsi"/>
          <w:szCs w:val="22"/>
        </w:rPr>
      </w:pPr>
      <w:r w:rsidRPr="00137C36">
        <w:rPr>
          <w:rFonts w:asciiTheme="minorHAnsi" w:hAnsiTheme="minorHAnsi" w:cstheme="minorHAnsi"/>
          <w:szCs w:val="22"/>
        </w:rPr>
        <w:t xml:space="preserve">BURDON, D., POTTS, T, </w:t>
      </w:r>
      <w:r w:rsidRPr="00137C36">
        <w:rPr>
          <w:rFonts w:asciiTheme="minorHAnsi" w:hAnsiTheme="minorHAnsi" w:cstheme="minorHAnsi"/>
          <w:b/>
          <w:bCs/>
          <w:szCs w:val="22"/>
        </w:rPr>
        <w:t>BARNARD</w:t>
      </w:r>
      <w:r w:rsidRPr="00137C36">
        <w:rPr>
          <w:rFonts w:asciiTheme="minorHAnsi" w:hAnsiTheme="minorHAnsi" w:cstheme="minorHAnsi"/>
          <w:szCs w:val="22"/>
        </w:rPr>
        <w:t>, S., BOYES, S.J</w:t>
      </w:r>
      <w:r>
        <w:rPr>
          <w:rFonts w:asciiTheme="minorHAnsi" w:hAnsiTheme="minorHAnsi" w:cstheme="minorHAnsi"/>
          <w:szCs w:val="22"/>
        </w:rPr>
        <w:t xml:space="preserve"> and</w:t>
      </w:r>
      <w:r w:rsidRPr="00137C36">
        <w:rPr>
          <w:rFonts w:asciiTheme="minorHAnsi" w:hAnsiTheme="minorHAnsi" w:cstheme="minorHAnsi"/>
          <w:szCs w:val="22"/>
        </w:rPr>
        <w:t xml:space="preserve"> LANNIN, A.</w:t>
      </w:r>
      <w:r>
        <w:rPr>
          <w:rFonts w:asciiTheme="minorHAnsi" w:hAnsiTheme="minorHAnsi" w:cstheme="minorHAnsi"/>
          <w:szCs w:val="22"/>
        </w:rPr>
        <w:t xml:space="preserve"> (</w:t>
      </w:r>
      <w:r w:rsidR="008800CF">
        <w:rPr>
          <w:rFonts w:asciiTheme="minorHAnsi" w:hAnsiTheme="minorHAnsi" w:cstheme="minorHAnsi"/>
          <w:szCs w:val="22"/>
        </w:rPr>
        <w:t>2022</w:t>
      </w:r>
      <w:r>
        <w:rPr>
          <w:rFonts w:asciiTheme="minorHAnsi" w:hAnsiTheme="minorHAnsi" w:cstheme="minorHAnsi"/>
          <w:szCs w:val="22"/>
        </w:rPr>
        <w:t xml:space="preserve">) </w:t>
      </w:r>
      <w:r w:rsidRPr="00137C36">
        <w:rPr>
          <w:rFonts w:asciiTheme="minorHAnsi" w:hAnsiTheme="minorHAnsi" w:cstheme="minorHAnsi"/>
          <w:szCs w:val="22"/>
        </w:rPr>
        <w:t>Linking natural capital, benefits and beneficiaries: the role of participatory mapping and logic chains for community engagement</w:t>
      </w:r>
      <w:r>
        <w:rPr>
          <w:rFonts w:asciiTheme="minorHAnsi" w:hAnsiTheme="minorHAnsi" w:cstheme="minorHAnsi"/>
          <w:szCs w:val="22"/>
        </w:rPr>
        <w:t xml:space="preserve">. </w:t>
      </w:r>
      <w:r w:rsidRPr="00137C36">
        <w:rPr>
          <w:rFonts w:asciiTheme="minorHAnsi" w:hAnsiTheme="minorHAnsi" w:cstheme="minorHAnsi"/>
          <w:i/>
          <w:iCs/>
          <w:szCs w:val="22"/>
        </w:rPr>
        <w:t>Environmental Science and Policy</w:t>
      </w:r>
      <w:r w:rsidR="008800CF">
        <w:rPr>
          <w:rFonts w:asciiTheme="minorHAnsi" w:hAnsiTheme="minorHAnsi" w:cstheme="minorHAnsi"/>
          <w:szCs w:val="22"/>
        </w:rPr>
        <w:t>,</w:t>
      </w:r>
      <w:r w:rsidR="008800CF" w:rsidRPr="008800CF">
        <w:t xml:space="preserve"> </w:t>
      </w:r>
      <w:r w:rsidR="008800CF" w:rsidRPr="008800CF">
        <w:rPr>
          <w:rFonts w:asciiTheme="minorHAnsi" w:hAnsiTheme="minorHAnsi" w:cstheme="minorHAnsi"/>
          <w:b/>
          <w:bCs/>
          <w:szCs w:val="22"/>
        </w:rPr>
        <w:t>134</w:t>
      </w:r>
      <w:r w:rsidR="008800CF" w:rsidRPr="008800CF">
        <w:rPr>
          <w:rFonts w:asciiTheme="minorHAnsi" w:hAnsiTheme="minorHAnsi" w:cstheme="minorHAnsi"/>
          <w:szCs w:val="22"/>
        </w:rPr>
        <w:t>, 85-99.</w:t>
      </w:r>
      <w:r w:rsidR="00B45C27">
        <w:rPr>
          <w:rFonts w:asciiTheme="minorHAnsi" w:hAnsiTheme="minorHAnsi" w:cstheme="minorHAnsi"/>
          <w:szCs w:val="22"/>
        </w:rPr>
        <w:t xml:space="preserve"> </w:t>
      </w:r>
      <w:hyperlink r:id="rId15" w:history="1">
        <w:r w:rsidR="00197702" w:rsidRPr="00197702">
          <w:rPr>
            <w:rStyle w:val="Hyperlink"/>
            <w:rFonts w:asciiTheme="minorHAnsi" w:hAnsiTheme="minorHAnsi" w:cstheme="minorHAnsi"/>
            <w:szCs w:val="22"/>
          </w:rPr>
          <w:t>https://doi.org/10.1016/j.envsci.2022.04.003</w:t>
        </w:r>
      </w:hyperlink>
      <w:r w:rsidR="00197702">
        <w:rPr>
          <w:rFonts w:asciiTheme="minorHAnsi" w:hAnsiTheme="minorHAnsi" w:cstheme="minorHAnsi"/>
          <w:szCs w:val="22"/>
        </w:rPr>
        <w:t>.</w:t>
      </w:r>
    </w:p>
    <w:bookmarkEnd w:id="0"/>
    <w:p w14:paraId="04729B79" w14:textId="78DB5653" w:rsidR="00881EAE" w:rsidRDefault="00784447" w:rsidP="00FB0A05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PALIALEXIS, A.,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>, S. SMITH, C.J. and PAPADOPOULOU, N. (</w:t>
      </w:r>
      <w:r w:rsidR="00881EAE">
        <w:rPr>
          <w:rFonts w:asciiTheme="minorHAnsi" w:hAnsiTheme="minorHAnsi" w:cstheme="minorHAnsi"/>
          <w:szCs w:val="22"/>
        </w:rPr>
        <w:t>2022</w:t>
      </w:r>
      <w:r w:rsidRPr="00704DD8">
        <w:rPr>
          <w:rFonts w:asciiTheme="minorHAnsi" w:hAnsiTheme="minorHAnsi" w:cstheme="minorHAnsi"/>
          <w:szCs w:val="22"/>
        </w:rPr>
        <w:t xml:space="preserve">) </w:t>
      </w:r>
      <w:r w:rsidRPr="00881EAE">
        <w:rPr>
          <w:rFonts w:asciiTheme="minorHAnsi" w:hAnsiTheme="minorHAnsi" w:cstheme="minorHAnsi"/>
          <w:i/>
          <w:iCs/>
          <w:szCs w:val="22"/>
        </w:rPr>
        <w:t xml:space="preserve">Getting better odds: </w:t>
      </w:r>
      <w:r w:rsidR="00881EAE" w:rsidRPr="00881EAE">
        <w:rPr>
          <w:rFonts w:asciiTheme="minorHAnsi" w:hAnsiTheme="minorHAnsi" w:cstheme="minorHAnsi"/>
          <w:i/>
          <w:iCs/>
          <w:szCs w:val="22"/>
        </w:rPr>
        <w:t>a risk-based approach for the monitoring and assessment of biodiversity within the EU Marine Strategy Framework Directive</w:t>
      </w:r>
      <w:r w:rsidRPr="00704DD8">
        <w:rPr>
          <w:rFonts w:asciiTheme="minorHAnsi" w:hAnsiTheme="minorHAnsi" w:cstheme="minorHAnsi"/>
          <w:szCs w:val="22"/>
        </w:rPr>
        <w:t xml:space="preserve">. </w:t>
      </w:r>
      <w:bookmarkEnd w:id="1"/>
      <w:r w:rsidR="00881EAE" w:rsidRPr="00881EAE">
        <w:rPr>
          <w:rFonts w:asciiTheme="minorHAnsi" w:hAnsiTheme="minorHAnsi" w:cstheme="minorHAnsi"/>
          <w:szCs w:val="22"/>
        </w:rPr>
        <w:t xml:space="preserve">EUR 31243 EN, Publications Office of the European Union, Luxembourg, 2022, ISBN 978-92-76-57512-2, </w:t>
      </w:r>
      <w:hyperlink r:id="rId16" w:history="1">
        <w:r w:rsidR="00B45C27" w:rsidRPr="00DC4BED">
          <w:rPr>
            <w:rStyle w:val="Hyperlink"/>
            <w:rFonts w:asciiTheme="minorHAnsi" w:hAnsiTheme="minorHAnsi" w:cstheme="minorHAnsi"/>
            <w:szCs w:val="22"/>
          </w:rPr>
          <w:t>https://doi.org/</w:t>
        </w:r>
        <w:r w:rsidR="00881EAE" w:rsidRPr="00DC4BED">
          <w:rPr>
            <w:rStyle w:val="Hyperlink"/>
            <w:rFonts w:asciiTheme="minorHAnsi" w:hAnsiTheme="minorHAnsi" w:cstheme="minorHAnsi"/>
            <w:szCs w:val="22"/>
          </w:rPr>
          <w:t>10.2760/600038, JRC130785</w:t>
        </w:r>
      </w:hyperlink>
      <w:r w:rsidR="00881EAE" w:rsidRPr="00881EAE">
        <w:rPr>
          <w:rFonts w:asciiTheme="minorHAnsi" w:hAnsiTheme="minorHAnsi" w:cstheme="minorHAnsi"/>
          <w:szCs w:val="22"/>
        </w:rPr>
        <w:t>.</w:t>
      </w:r>
    </w:p>
    <w:p w14:paraId="0A83A0C0" w14:textId="07FA81A1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BURDON, D.,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BOYES, S.J. and ELLIOTT, M. (2018) Oil and gas infrastructure decommissioning in marine protected areas: system complexity, analysis and challenges. </w:t>
      </w:r>
      <w:r w:rsidRPr="00704DD8">
        <w:rPr>
          <w:rFonts w:asciiTheme="minorHAnsi" w:hAnsiTheme="minorHAnsi" w:cstheme="minorHAnsi"/>
          <w:i/>
          <w:iCs/>
          <w:szCs w:val="22"/>
        </w:rPr>
        <w:t>Marine Pollution Bulletin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bCs/>
          <w:szCs w:val="22"/>
        </w:rPr>
        <w:t>135</w:t>
      </w:r>
      <w:r w:rsidRPr="00704DD8">
        <w:rPr>
          <w:rFonts w:asciiTheme="minorHAnsi" w:hAnsiTheme="minorHAnsi" w:cstheme="minorHAnsi"/>
          <w:szCs w:val="22"/>
        </w:rPr>
        <w:t xml:space="preserve">, 739-758. </w:t>
      </w:r>
      <w:hyperlink r:id="rId17" w:history="1">
        <w:r w:rsidR="0014234E" w:rsidRPr="00DC4BED">
          <w:rPr>
            <w:rStyle w:val="Hyperlink"/>
            <w:rFonts w:asciiTheme="minorHAnsi" w:hAnsiTheme="minorHAnsi" w:cstheme="minorHAnsi"/>
            <w:szCs w:val="22"/>
          </w:rPr>
          <w:t>https://doi.org/10</w:t>
        </w:r>
        <w:r w:rsidRPr="00DC4BED">
          <w:rPr>
            <w:rStyle w:val="Hyperlink"/>
            <w:rFonts w:asciiTheme="minorHAnsi" w:hAnsiTheme="minorHAnsi" w:cstheme="minorHAnsi"/>
            <w:szCs w:val="22"/>
          </w:rPr>
          <w:t>.1016/j.marpolbul.2018.07.077</w:t>
        </w:r>
      </w:hyperlink>
      <w:r w:rsidRPr="00704DD8">
        <w:rPr>
          <w:rFonts w:asciiTheme="minorHAnsi" w:hAnsiTheme="minorHAnsi" w:cstheme="minorHAnsi"/>
          <w:szCs w:val="22"/>
        </w:rPr>
        <w:t>.</w:t>
      </w:r>
    </w:p>
    <w:p w14:paraId="76BA9793" w14:textId="7840A1ED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ELLIOTT, M., BOYES, S.,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BORJA, A. (2018) Using best expert judgement to harmonise marine environmental status assessment and marine spatial planning. </w:t>
      </w:r>
      <w:r w:rsidRPr="00704DD8">
        <w:rPr>
          <w:rFonts w:asciiTheme="minorHAnsi" w:hAnsiTheme="minorHAnsi" w:cstheme="minorHAnsi"/>
          <w:i/>
          <w:iCs/>
          <w:szCs w:val="22"/>
        </w:rPr>
        <w:t>Marine Pollution Bulletin</w:t>
      </w:r>
      <w:r w:rsidRPr="00704DD8">
        <w:rPr>
          <w:rFonts w:asciiTheme="minorHAnsi" w:hAnsiTheme="minorHAnsi" w:cstheme="minorHAnsi"/>
          <w:szCs w:val="22"/>
        </w:rPr>
        <w:t>, 133, 367-377.</w:t>
      </w:r>
      <w:r w:rsidR="00235EE4">
        <w:rPr>
          <w:rFonts w:asciiTheme="minorHAnsi" w:hAnsiTheme="minorHAnsi" w:cstheme="minorHAnsi"/>
          <w:szCs w:val="22"/>
        </w:rPr>
        <w:t xml:space="preserve"> </w:t>
      </w:r>
      <w:hyperlink r:id="rId18" w:history="1">
        <w:r w:rsidR="0014234E" w:rsidRPr="00DC4BED">
          <w:rPr>
            <w:rStyle w:val="Hyperlink"/>
            <w:rFonts w:asciiTheme="minorHAnsi" w:hAnsiTheme="minorHAnsi" w:cstheme="minorHAnsi"/>
            <w:szCs w:val="22"/>
          </w:rPr>
          <w:t>https://doi.org/10</w:t>
        </w:r>
        <w:r w:rsidRPr="00DC4BED">
          <w:rPr>
            <w:rStyle w:val="Hyperlink"/>
            <w:rFonts w:asciiTheme="minorHAnsi" w:hAnsiTheme="minorHAnsi" w:cstheme="minorHAnsi"/>
            <w:szCs w:val="22"/>
          </w:rPr>
          <w:t>.1016/j.marpolbul.2018.05.029</w:t>
        </w:r>
      </w:hyperlink>
      <w:r w:rsidRPr="00704DD8">
        <w:rPr>
          <w:rFonts w:asciiTheme="minorHAnsi" w:hAnsiTheme="minorHAnsi" w:cstheme="minorHAnsi"/>
          <w:szCs w:val="22"/>
        </w:rPr>
        <w:t>.</w:t>
      </w:r>
    </w:p>
    <w:p w14:paraId="6F55DA96" w14:textId="4A66A509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lastRenderedPageBreak/>
        <w:t xml:space="preserve">SNOEIJS-LEIJONMALM, P.,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ELLIOTT, M., ANDRUSAITIS, A., KONONEN, K., and SIROLA, M. (2017) Towards better integration of environmental science in society: lessons from BONUS, the joint Baltic Sea environmental research and development programme. </w:t>
      </w:r>
      <w:r w:rsidRPr="00704DD8">
        <w:rPr>
          <w:rFonts w:asciiTheme="minorHAnsi" w:hAnsiTheme="minorHAnsi" w:cstheme="minorHAnsi"/>
          <w:i/>
          <w:iCs/>
          <w:szCs w:val="22"/>
        </w:rPr>
        <w:t>Environmental Science and Policy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bCs/>
          <w:szCs w:val="22"/>
        </w:rPr>
        <w:t>78</w:t>
      </w:r>
      <w:r w:rsidRPr="00704DD8">
        <w:rPr>
          <w:rFonts w:asciiTheme="minorHAnsi" w:hAnsiTheme="minorHAnsi" w:cstheme="minorHAnsi"/>
          <w:szCs w:val="22"/>
        </w:rPr>
        <w:t>, 193-209.</w:t>
      </w:r>
      <w:r>
        <w:rPr>
          <w:rFonts w:asciiTheme="minorHAnsi" w:hAnsiTheme="minorHAnsi" w:cstheme="minorHAnsi"/>
          <w:szCs w:val="22"/>
        </w:rPr>
        <w:t xml:space="preserve"> </w:t>
      </w:r>
      <w:hyperlink r:id="rId19" w:history="1">
        <w:r w:rsidR="0014234E" w:rsidRPr="00DC4BED">
          <w:rPr>
            <w:rStyle w:val="Hyperlink"/>
            <w:rFonts w:asciiTheme="minorHAnsi" w:hAnsiTheme="minorHAnsi" w:cstheme="minorHAnsi"/>
            <w:szCs w:val="22"/>
          </w:rPr>
          <w:t>https://doi.org/10</w:t>
        </w:r>
        <w:r w:rsidRPr="00DC4BED">
          <w:rPr>
            <w:rStyle w:val="Hyperlink"/>
            <w:rFonts w:asciiTheme="minorHAnsi" w:hAnsiTheme="minorHAnsi" w:cstheme="minorHAnsi"/>
            <w:szCs w:val="22"/>
          </w:rPr>
          <w:t>.1016/j.envsci.2017.10.004</w:t>
        </w:r>
      </w:hyperlink>
      <w:r w:rsidRPr="00704DD8">
        <w:rPr>
          <w:rFonts w:asciiTheme="minorHAnsi" w:hAnsiTheme="minorHAnsi" w:cstheme="minorHAnsi"/>
          <w:szCs w:val="22"/>
        </w:rPr>
        <w:t>.</w:t>
      </w:r>
    </w:p>
    <w:p w14:paraId="4BAF93D1" w14:textId="6B464400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ELLIOTT, M., SNOEIJS-LEIJONMALM, P. and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(2017) ‘The dissemination diamond’ and paradoxes of science-to-science and science-to-policy communication: Lessons from large marine research programmes. </w:t>
      </w:r>
      <w:r w:rsidRPr="00704DD8">
        <w:rPr>
          <w:rFonts w:asciiTheme="minorHAnsi" w:hAnsiTheme="minorHAnsi" w:cstheme="minorHAnsi"/>
          <w:i/>
          <w:iCs/>
          <w:szCs w:val="22"/>
        </w:rPr>
        <w:t>Marine Pollution Bulletin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bCs/>
          <w:szCs w:val="22"/>
        </w:rPr>
        <w:t>125(1-2)</w:t>
      </w:r>
      <w:r w:rsidRPr="00704DD8">
        <w:rPr>
          <w:rFonts w:asciiTheme="minorHAnsi" w:hAnsiTheme="minorHAnsi" w:cstheme="minorHAnsi"/>
          <w:szCs w:val="22"/>
        </w:rPr>
        <w:t xml:space="preserve">, 1-3. </w:t>
      </w:r>
      <w:hyperlink r:id="rId20" w:history="1">
        <w:r w:rsidR="00DC4BED" w:rsidRPr="00DC4BED">
          <w:rPr>
            <w:rStyle w:val="Hyperlink"/>
            <w:rFonts w:asciiTheme="minorHAnsi" w:hAnsiTheme="minorHAnsi" w:cstheme="minorHAnsi"/>
            <w:szCs w:val="22"/>
          </w:rPr>
          <w:t>https://doi.org/10</w:t>
        </w:r>
        <w:r w:rsidRPr="00DC4BED">
          <w:rPr>
            <w:rStyle w:val="Hyperlink"/>
            <w:rFonts w:asciiTheme="minorHAnsi" w:hAnsiTheme="minorHAnsi" w:cstheme="minorHAnsi"/>
            <w:szCs w:val="22"/>
          </w:rPr>
          <w:t>.1016/j.marpolbul.2017.08.022</w:t>
        </w:r>
      </w:hyperlink>
      <w:r w:rsidRPr="00704DD8">
        <w:rPr>
          <w:rFonts w:asciiTheme="minorHAnsi" w:hAnsiTheme="minorHAnsi" w:cstheme="minorHAnsi"/>
          <w:szCs w:val="22"/>
        </w:rPr>
        <w:t>.</w:t>
      </w:r>
    </w:p>
    <w:p w14:paraId="29C6A559" w14:textId="71001D5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BOYES, S.J., </w:t>
      </w:r>
      <w:r w:rsidRPr="00704DD8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ELLIOTT, M. (2016) </w:t>
      </w:r>
      <w:r w:rsidRPr="00704DD8">
        <w:rPr>
          <w:rFonts w:asciiTheme="minorHAnsi" w:hAnsiTheme="minorHAnsi" w:cstheme="minorHAnsi"/>
          <w:i/>
          <w:iCs/>
          <w:szCs w:val="22"/>
        </w:rPr>
        <w:t>The East Riding Coastline: Past, Present and Future</w:t>
      </w:r>
      <w:r w:rsidRPr="00704DD8">
        <w:rPr>
          <w:rFonts w:asciiTheme="minorHAnsi" w:hAnsiTheme="minorHAnsi" w:cstheme="minorHAnsi"/>
          <w:szCs w:val="22"/>
        </w:rPr>
        <w:t xml:space="preserve">. Prepared for East Riding of Yorkshire Council (ERYC) by the Institute of Estuarine and Coastal Studies (IECS), University of Hull. Available at: </w:t>
      </w:r>
      <w:hyperlink r:id="rId21" w:history="1">
        <w:r w:rsidR="00EE6A9A" w:rsidRPr="00EE6A9A">
          <w:rPr>
            <w:rStyle w:val="Hyperlink"/>
            <w:rFonts w:asciiTheme="minorHAnsi" w:hAnsiTheme="minorHAnsi" w:cstheme="minorHAnsi"/>
            <w:szCs w:val="22"/>
          </w:rPr>
          <w:t>https://urbanrim.org.uk/cache/East-Riding-Coastline-Past-Present-Future.pdf</w:t>
        </w:r>
      </w:hyperlink>
    </w:p>
    <w:p w14:paraId="44C21ACD" w14:textId="2D0E9134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SMITH, C.J., PAPADOPOULOU, K-N,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MAZIK, K., ELLIOTT, M., PATRÍCIO, J., SOLAUN, O., LITTLE, S., BHATIA, N. and BORJA, A. (2016) Managing the marine environment, conceptual models and assessment considerations for the European Marine Strategy Framework Directive, </w:t>
      </w:r>
      <w:r w:rsidRPr="00704DD8">
        <w:rPr>
          <w:rFonts w:asciiTheme="minorHAnsi" w:hAnsiTheme="minorHAnsi" w:cstheme="minorHAnsi"/>
          <w:i/>
          <w:szCs w:val="22"/>
        </w:rPr>
        <w:t>Frontiers in Marine Science,</w:t>
      </w:r>
      <w:r w:rsidRPr="00704DD8">
        <w:rPr>
          <w:rFonts w:asciiTheme="minorHAnsi" w:hAnsiTheme="minorHAnsi" w:cstheme="minorHAnsi"/>
          <w:szCs w:val="22"/>
        </w:rPr>
        <w:t xml:space="preserve"> </w:t>
      </w:r>
      <w:r w:rsidRPr="00704DD8">
        <w:rPr>
          <w:rFonts w:asciiTheme="minorHAnsi" w:hAnsiTheme="minorHAnsi" w:cstheme="minorHAnsi"/>
          <w:b/>
          <w:szCs w:val="22"/>
        </w:rPr>
        <w:t>3:144</w:t>
      </w:r>
      <w:r w:rsidRPr="00704DD8">
        <w:rPr>
          <w:rFonts w:asciiTheme="minorHAnsi" w:hAnsiTheme="minorHAnsi" w:cstheme="minorHAnsi"/>
          <w:szCs w:val="22"/>
        </w:rPr>
        <w:t>.</w:t>
      </w:r>
      <w:r w:rsidRPr="00704DD8">
        <w:rPr>
          <w:rFonts w:asciiTheme="minorHAnsi" w:hAnsiTheme="minorHAnsi" w:cstheme="minorHAnsi"/>
          <w:szCs w:val="22"/>
        </w:rPr>
        <w:br/>
      </w:r>
      <w:hyperlink r:id="rId22" w:history="1">
        <w:r w:rsidR="0014234E" w:rsidRPr="00DC4BED">
          <w:rPr>
            <w:rStyle w:val="Hyperlink"/>
            <w:rFonts w:asciiTheme="minorHAnsi" w:hAnsiTheme="minorHAnsi" w:cstheme="minorHAnsi"/>
            <w:szCs w:val="22"/>
          </w:rPr>
          <w:t>https://doi.org/10</w:t>
        </w:r>
        <w:r w:rsidRPr="00DC4BED">
          <w:rPr>
            <w:rStyle w:val="Hyperlink"/>
            <w:rFonts w:asciiTheme="minorHAnsi" w:hAnsiTheme="minorHAnsi" w:cstheme="minorHAnsi"/>
            <w:szCs w:val="22"/>
          </w:rPr>
          <w:t>.3389/fmars.2016.00144</w:t>
        </w:r>
      </w:hyperlink>
      <w:r w:rsidRPr="00704DD8">
        <w:rPr>
          <w:rFonts w:asciiTheme="minorHAnsi" w:hAnsiTheme="minorHAnsi" w:cstheme="minorHAnsi"/>
          <w:szCs w:val="22"/>
        </w:rPr>
        <w:t>.</w:t>
      </w:r>
    </w:p>
    <w:p w14:paraId="658B11A6" w14:textId="44A3D4C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</w:rPr>
      </w:pPr>
      <w:r w:rsidRPr="00704DD8">
        <w:rPr>
          <w:rFonts w:eastAsia="PMingLiU" w:cstheme="minorHAnsi"/>
          <w:b/>
        </w:rPr>
        <w:t>BARNARD</w:t>
      </w:r>
      <w:r w:rsidRPr="00704DD8">
        <w:rPr>
          <w:rFonts w:eastAsia="PMingLiU" w:cstheme="minorHAnsi"/>
        </w:rPr>
        <w:t xml:space="preserve">, S. and ELLIOTT, M. (2015) The 10-tenets of adaptive management and sustainability: </w:t>
      </w:r>
      <w:proofErr w:type="gramStart"/>
      <w:r w:rsidRPr="00704DD8">
        <w:rPr>
          <w:rFonts w:eastAsia="PMingLiU" w:cstheme="minorHAnsi"/>
        </w:rPr>
        <w:t>An</w:t>
      </w:r>
      <w:proofErr w:type="gramEnd"/>
      <w:r w:rsidRPr="00704DD8">
        <w:rPr>
          <w:rFonts w:eastAsia="PMingLiU" w:cstheme="minorHAnsi"/>
        </w:rPr>
        <w:t xml:space="preserve"> holistic framework for understanding and managing the socio-ecological system. </w:t>
      </w:r>
      <w:r w:rsidRPr="00704DD8">
        <w:rPr>
          <w:rFonts w:eastAsia="PMingLiU" w:cstheme="minorHAnsi"/>
          <w:i/>
        </w:rPr>
        <w:t>Environmental Science &amp; Policy</w:t>
      </w:r>
      <w:r w:rsidRPr="00704DD8">
        <w:rPr>
          <w:rFonts w:eastAsia="PMingLiU" w:cstheme="minorHAnsi"/>
        </w:rPr>
        <w:t xml:space="preserve">, </w:t>
      </w:r>
      <w:r w:rsidRPr="00704DD8">
        <w:rPr>
          <w:rFonts w:eastAsia="PMingLiU" w:cstheme="minorHAnsi"/>
          <w:b/>
        </w:rPr>
        <w:t>51</w:t>
      </w:r>
      <w:r w:rsidRPr="00704DD8">
        <w:rPr>
          <w:rFonts w:eastAsia="PMingLiU" w:cstheme="minorHAnsi"/>
        </w:rPr>
        <w:t xml:space="preserve">, 181-191. </w:t>
      </w:r>
      <w:hyperlink r:id="rId23" w:history="1">
        <w:r w:rsidR="0014234E" w:rsidRPr="0014234E">
          <w:rPr>
            <w:rStyle w:val="Hyperlink"/>
            <w:rFonts w:eastAsia="PMingLiU" w:cstheme="minorHAnsi"/>
          </w:rPr>
          <w:t>https://doi.org/10</w:t>
        </w:r>
        <w:r w:rsidRPr="0014234E">
          <w:rPr>
            <w:rStyle w:val="Hyperlink"/>
            <w:rFonts w:cstheme="minorHAnsi"/>
          </w:rPr>
          <w:t>.1016/j.envsci.2015.04.008</w:t>
        </w:r>
      </w:hyperlink>
      <w:r w:rsidRPr="00704DD8">
        <w:rPr>
          <w:rFonts w:cstheme="minorHAnsi"/>
        </w:rPr>
        <w:t>.</w:t>
      </w:r>
    </w:p>
    <w:p w14:paraId="2330EBB7" w14:textId="7C3ECCBE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</w:rPr>
      </w:pPr>
      <w:r w:rsidRPr="00704DD8">
        <w:rPr>
          <w:rFonts w:eastAsia="PMingLiU" w:cstheme="minorHAnsi"/>
        </w:rPr>
        <w:t xml:space="preserve">LONSDALE, J.A., WESTON, K., </w:t>
      </w:r>
      <w:r w:rsidRPr="00704DD8">
        <w:rPr>
          <w:rFonts w:eastAsia="PMingLiU" w:cstheme="minorHAnsi"/>
          <w:b/>
        </w:rPr>
        <w:t>BARNARD</w:t>
      </w:r>
      <w:r w:rsidRPr="00704DD8">
        <w:rPr>
          <w:rFonts w:eastAsia="PMingLiU" w:cstheme="minorHAnsi"/>
        </w:rPr>
        <w:t xml:space="preserve">, S., BOYES, S. and ELLIOTT, M. (2015) Integrating management tools and concepts to develop an estuarine planning support system: A case study of the Humber Estuary, Eastern England. </w:t>
      </w:r>
      <w:r w:rsidRPr="00704DD8">
        <w:rPr>
          <w:rFonts w:eastAsia="PMingLiU" w:cstheme="minorHAnsi"/>
          <w:i/>
        </w:rPr>
        <w:t>Marine Pollution Bulletin</w:t>
      </w:r>
      <w:r w:rsidRPr="00704DD8">
        <w:rPr>
          <w:rFonts w:eastAsia="PMingLiU" w:cstheme="minorHAnsi"/>
        </w:rPr>
        <w:t xml:space="preserve">, </w:t>
      </w:r>
      <w:r w:rsidRPr="00704DD8">
        <w:rPr>
          <w:rFonts w:eastAsia="PMingLiU" w:cstheme="minorHAnsi"/>
          <w:b/>
        </w:rPr>
        <w:t>100(1)</w:t>
      </w:r>
      <w:r w:rsidRPr="00704DD8">
        <w:rPr>
          <w:rFonts w:eastAsia="PMingLiU" w:cstheme="minorHAnsi"/>
          <w:i/>
        </w:rPr>
        <w:t>,</w:t>
      </w:r>
      <w:r w:rsidRPr="00704DD8">
        <w:rPr>
          <w:rFonts w:eastAsia="PMingLiU" w:cstheme="minorHAnsi"/>
        </w:rPr>
        <w:t xml:space="preserve"> 393-405. </w:t>
      </w:r>
      <w:hyperlink r:id="rId24" w:history="1">
        <w:r w:rsidR="00DC4BED" w:rsidRPr="00DC4BED">
          <w:rPr>
            <w:rStyle w:val="Hyperlink"/>
            <w:rFonts w:eastAsia="PMingLiU" w:cstheme="minorHAnsi"/>
          </w:rPr>
          <w:t>https://doi.org/10</w:t>
        </w:r>
        <w:r w:rsidRPr="00DC4BED">
          <w:rPr>
            <w:rStyle w:val="Hyperlink"/>
            <w:rFonts w:cstheme="minorHAnsi"/>
          </w:rPr>
          <w:t>.1016/j.marpolbul.2015.08.017</w:t>
        </w:r>
      </w:hyperlink>
      <w:r w:rsidRPr="00704DD8">
        <w:rPr>
          <w:rFonts w:cstheme="minorHAnsi"/>
        </w:rPr>
        <w:t>.</w:t>
      </w:r>
    </w:p>
    <w:p w14:paraId="26CFA03A" w14:textId="46CCF3F0" w:rsidR="00784447" w:rsidRPr="009C2302" w:rsidRDefault="00784447" w:rsidP="004F5711">
      <w:pPr>
        <w:spacing w:after="80" w:line="240" w:lineRule="auto"/>
        <w:ind w:left="284" w:hanging="284"/>
        <w:rPr>
          <w:rStyle w:val="Hyperlink"/>
          <w:rFonts w:eastAsia="PMingLiU" w:cstheme="minorHAnsi"/>
          <w:color w:val="auto"/>
          <w:u w:val="none"/>
        </w:rPr>
      </w:pPr>
      <w:r w:rsidRPr="00704DD8">
        <w:rPr>
          <w:rFonts w:cstheme="minorHAnsi"/>
        </w:rPr>
        <w:t xml:space="preserve">JICKELLS, T., ANDREWS, J., </w:t>
      </w:r>
      <w:r w:rsidRPr="00704DD8">
        <w:rPr>
          <w:rFonts w:cstheme="minorHAnsi"/>
          <w:b/>
        </w:rPr>
        <w:t>BARNARD</w:t>
      </w:r>
      <w:r w:rsidRPr="00704DD8">
        <w:rPr>
          <w:rFonts w:cstheme="minorHAnsi"/>
        </w:rPr>
        <w:t xml:space="preserve">, S., TETT, P. and VAN LEEUWEN, S. (2015) Natural sciences modelling in coastal and shelf seas. In: R.K. Turner and M. Schaafsma (eds.) </w:t>
      </w:r>
      <w:r w:rsidRPr="00704DD8">
        <w:rPr>
          <w:rFonts w:cstheme="minorHAnsi"/>
          <w:i/>
        </w:rPr>
        <w:t xml:space="preserve">Coastal zones ecosystem services: From science to values and decision making. </w:t>
      </w:r>
      <w:r w:rsidRPr="00704DD8">
        <w:rPr>
          <w:rFonts w:cstheme="minorHAnsi"/>
          <w:shd w:val="clear" w:color="auto" w:fill="FFFFFF"/>
        </w:rPr>
        <w:t>Springer International Publishing, Switzerland. 240pp.</w:t>
      </w:r>
      <w:r w:rsidR="00EE6A9A">
        <w:rPr>
          <w:rFonts w:cstheme="minorHAnsi"/>
          <w:shd w:val="clear" w:color="auto" w:fill="FFFFFF"/>
        </w:rPr>
        <w:t xml:space="preserve"> </w:t>
      </w:r>
      <w:hyperlink r:id="rId25" w:history="1">
        <w:r w:rsidR="00EE6A9A" w:rsidRPr="009C2302">
          <w:rPr>
            <w:rStyle w:val="Hyperlink"/>
            <w:rFonts w:eastAsia="PMingLiU" w:cstheme="minorHAnsi"/>
          </w:rPr>
          <w:t>https://doi.org/10.1007/978-3-319-17214-9_3</w:t>
        </w:r>
      </w:hyperlink>
      <w:r w:rsidR="00EE6A9A" w:rsidRPr="009C2302">
        <w:rPr>
          <w:rStyle w:val="Hyperlink"/>
          <w:rFonts w:eastAsia="PMingLiU" w:cstheme="minorHAnsi"/>
          <w:color w:val="auto"/>
          <w:u w:val="none"/>
        </w:rPr>
        <w:t>.</w:t>
      </w:r>
    </w:p>
    <w:p w14:paraId="06429542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ELLIOTT, M. (2013) </w:t>
      </w:r>
      <w:r w:rsidRPr="00704DD8">
        <w:rPr>
          <w:rFonts w:asciiTheme="minorHAnsi" w:hAnsiTheme="minorHAnsi" w:cstheme="minorHAnsi"/>
          <w:i/>
          <w:szCs w:val="22"/>
        </w:rPr>
        <w:t>Sustainability in environmental management</w:t>
      </w:r>
      <w:r w:rsidRPr="00704DD8">
        <w:rPr>
          <w:rFonts w:asciiTheme="minorHAnsi" w:hAnsiTheme="minorHAnsi" w:cstheme="minorHAnsi"/>
          <w:szCs w:val="22"/>
        </w:rPr>
        <w:t>. In: The Humber’s Future Economic and Sustainable Development (D.B. Grant, ed.), Humber Local Economic Partnership (LEP) Research White Paper, University of Hull. 88pp</w:t>
      </w:r>
    </w:p>
    <w:p w14:paraId="0BB4386B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APRAHAMIAN, M.W.,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FAROOQI, M.A. (2004) Survival of stocked Atlantic salmon and coarse fish and an evaluation of costs, </w:t>
      </w:r>
      <w:r w:rsidRPr="00704DD8">
        <w:rPr>
          <w:rFonts w:asciiTheme="minorHAnsi" w:hAnsiTheme="minorHAnsi" w:cstheme="minorHAnsi"/>
          <w:i/>
          <w:szCs w:val="22"/>
        </w:rPr>
        <w:t>Fisheries Management &amp; Ecology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11</w:t>
      </w:r>
      <w:r w:rsidRPr="00704DD8">
        <w:rPr>
          <w:rFonts w:asciiTheme="minorHAnsi" w:hAnsiTheme="minorHAnsi" w:cstheme="minorHAnsi"/>
          <w:szCs w:val="22"/>
        </w:rPr>
        <w:t>, 153–163.</w:t>
      </w:r>
    </w:p>
    <w:p w14:paraId="1BE50F8E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(1995) An analysis of predictive models for stream salmonid populations, </w:t>
      </w:r>
      <w:r w:rsidRPr="00704DD8">
        <w:rPr>
          <w:rFonts w:asciiTheme="minorHAnsi" w:hAnsiTheme="minorHAnsi" w:cstheme="minorHAnsi"/>
          <w:i/>
          <w:szCs w:val="22"/>
        </w:rPr>
        <w:t>Bulletin Français de la Pêche et de la Pisciculture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337/338/339</w:t>
      </w:r>
      <w:r w:rsidRPr="00704DD8">
        <w:rPr>
          <w:rFonts w:asciiTheme="minorHAnsi" w:hAnsiTheme="minorHAnsi" w:cstheme="minorHAnsi"/>
          <w:szCs w:val="22"/>
        </w:rPr>
        <w:t>, 365</w:t>
      </w:r>
      <w:r w:rsidRPr="00704DD8">
        <w:rPr>
          <w:rFonts w:asciiTheme="minorHAnsi" w:hAnsiTheme="minorHAnsi" w:cstheme="minorHAnsi"/>
          <w:szCs w:val="22"/>
        </w:rPr>
        <w:noBreakHyphen/>
        <w:t>373.</w:t>
      </w:r>
    </w:p>
    <w:p w14:paraId="3D927448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WYATT, R.J. and MILNER, N.J. (1995) The development of habitat models for stream salmonids and their application to fisheries management, </w:t>
      </w:r>
      <w:r w:rsidRPr="00704DD8">
        <w:rPr>
          <w:rFonts w:asciiTheme="minorHAnsi" w:hAnsiTheme="minorHAnsi" w:cstheme="minorHAnsi"/>
          <w:i/>
          <w:szCs w:val="22"/>
        </w:rPr>
        <w:t>Bulletin Français de la Pêche et de la Pisciculture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337/338/339</w:t>
      </w:r>
      <w:r w:rsidRPr="00704DD8">
        <w:rPr>
          <w:rFonts w:asciiTheme="minorHAnsi" w:hAnsiTheme="minorHAnsi" w:cstheme="minorHAnsi"/>
          <w:szCs w:val="22"/>
        </w:rPr>
        <w:t>, 375-385.</w:t>
      </w:r>
    </w:p>
    <w:p w14:paraId="3683C2C0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MILNER, R.J., WYATT, R.J.,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SCOTT, M.D. (1995) Variance structuring in stream salmonid populations, effects of geographical scale and implications for habitat models, </w:t>
      </w:r>
      <w:r w:rsidRPr="00704DD8">
        <w:rPr>
          <w:rFonts w:asciiTheme="minorHAnsi" w:hAnsiTheme="minorHAnsi" w:cstheme="minorHAnsi"/>
          <w:i/>
          <w:szCs w:val="22"/>
        </w:rPr>
        <w:t>Bulletin Français de la Pêche et de la Pisciculture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337/338/339</w:t>
      </w:r>
      <w:r w:rsidRPr="00704DD8">
        <w:rPr>
          <w:rFonts w:asciiTheme="minorHAnsi" w:hAnsiTheme="minorHAnsi" w:cstheme="minorHAnsi"/>
          <w:szCs w:val="22"/>
        </w:rPr>
        <w:t>, 387</w:t>
      </w:r>
      <w:r w:rsidRPr="00704DD8">
        <w:rPr>
          <w:rFonts w:asciiTheme="minorHAnsi" w:hAnsiTheme="minorHAnsi" w:cstheme="minorHAnsi"/>
          <w:szCs w:val="22"/>
        </w:rPr>
        <w:noBreakHyphen/>
        <w:t>398.</w:t>
      </w:r>
    </w:p>
    <w:p w14:paraId="77D31C5C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(1993) Trophic dynamics in a gravel pit lake ecosystem. In: </w:t>
      </w:r>
      <w:proofErr w:type="spellStart"/>
      <w:proofErr w:type="gramStart"/>
      <w:r w:rsidRPr="00704DD8">
        <w:rPr>
          <w:rFonts w:asciiTheme="minorHAnsi" w:hAnsiTheme="minorHAnsi" w:cstheme="minorHAnsi"/>
          <w:szCs w:val="22"/>
        </w:rPr>
        <w:t>V.Christensen</w:t>
      </w:r>
      <w:proofErr w:type="spellEnd"/>
      <w:proofErr w:type="gramEnd"/>
      <w:r w:rsidRPr="00704DD8">
        <w:rPr>
          <w:rFonts w:asciiTheme="minorHAnsi" w:hAnsiTheme="minorHAnsi" w:cstheme="minorHAnsi"/>
          <w:szCs w:val="22"/>
        </w:rPr>
        <w:t xml:space="preserve"> and </w:t>
      </w:r>
      <w:proofErr w:type="spellStart"/>
      <w:proofErr w:type="gramStart"/>
      <w:r w:rsidRPr="00704DD8">
        <w:rPr>
          <w:rFonts w:asciiTheme="minorHAnsi" w:hAnsiTheme="minorHAnsi" w:cstheme="minorHAnsi"/>
          <w:szCs w:val="22"/>
        </w:rPr>
        <w:t>D.Pauly</w:t>
      </w:r>
      <w:proofErr w:type="spellEnd"/>
      <w:proofErr w:type="gramEnd"/>
      <w:r w:rsidRPr="00704DD8">
        <w:rPr>
          <w:rFonts w:asciiTheme="minorHAnsi" w:hAnsiTheme="minorHAnsi" w:cstheme="minorHAnsi"/>
          <w:szCs w:val="22"/>
        </w:rPr>
        <w:t xml:space="preserve"> (eds.) </w:t>
      </w:r>
      <w:r w:rsidRPr="00704DD8">
        <w:rPr>
          <w:rFonts w:asciiTheme="minorHAnsi" w:hAnsiTheme="minorHAnsi" w:cstheme="minorHAnsi"/>
          <w:i/>
          <w:szCs w:val="22"/>
        </w:rPr>
        <w:t xml:space="preserve">`Trophic models of aquatic </w:t>
      </w:r>
      <w:proofErr w:type="gramStart"/>
      <w:r w:rsidRPr="00704DD8">
        <w:rPr>
          <w:rFonts w:asciiTheme="minorHAnsi" w:hAnsiTheme="minorHAnsi" w:cstheme="minorHAnsi"/>
          <w:i/>
          <w:szCs w:val="22"/>
        </w:rPr>
        <w:t>ecosystems'</w:t>
      </w:r>
      <w:proofErr w:type="gramEnd"/>
      <w:r w:rsidRPr="00704DD8">
        <w:rPr>
          <w:rFonts w:asciiTheme="minorHAnsi" w:hAnsiTheme="minorHAnsi" w:cstheme="minorHAnsi"/>
          <w:szCs w:val="22"/>
        </w:rPr>
        <w:t xml:space="preserve">. ICLARM Conference Proceedings, </w:t>
      </w:r>
      <w:r w:rsidRPr="00704DD8">
        <w:rPr>
          <w:rFonts w:asciiTheme="minorHAnsi" w:hAnsiTheme="minorHAnsi" w:cstheme="minorHAnsi"/>
          <w:b/>
          <w:szCs w:val="22"/>
        </w:rPr>
        <w:t>26</w:t>
      </w:r>
      <w:r w:rsidRPr="00704DD8">
        <w:rPr>
          <w:rFonts w:asciiTheme="minorHAnsi" w:hAnsiTheme="minorHAnsi" w:cstheme="minorHAnsi"/>
          <w:szCs w:val="22"/>
        </w:rPr>
        <w:t>, 390pp.</w:t>
      </w:r>
    </w:p>
    <w:p w14:paraId="78F3E2BD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(1991) Modelling the Canada goose populations at Great Linford, </w:t>
      </w:r>
      <w:r w:rsidRPr="00704DD8">
        <w:rPr>
          <w:rFonts w:asciiTheme="minorHAnsi" w:hAnsiTheme="minorHAnsi" w:cstheme="minorHAnsi"/>
          <w:i/>
          <w:szCs w:val="22"/>
        </w:rPr>
        <w:t>Game Conservancy Annual Review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22</w:t>
      </w:r>
      <w:r w:rsidRPr="00704DD8">
        <w:rPr>
          <w:rFonts w:asciiTheme="minorHAnsi" w:hAnsiTheme="minorHAnsi" w:cstheme="minorHAnsi"/>
          <w:szCs w:val="22"/>
        </w:rPr>
        <w:t>.</w:t>
      </w:r>
    </w:p>
    <w:p w14:paraId="3F4E6D76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(1990) Modelling species interactions in a gravel pit lake, </w:t>
      </w:r>
      <w:r w:rsidRPr="00704DD8">
        <w:rPr>
          <w:rFonts w:asciiTheme="minorHAnsi" w:hAnsiTheme="minorHAnsi" w:cstheme="minorHAnsi"/>
          <w:i/>
          <w:szCs w:val="22"/>
        </w:rPr>
        <w:t>Game Conservancy Annual Review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21</w:t>
      </w:r>
      <w:r w:rsidRPr="00704DD8">
        <w:rPr>
          <w:rFonts w:asciiTheme="minorHAnsi" w:hAnsiTheme="minorHAnsi" w:cstheme="minorHAnsi"/>
          <w:szCs w:val="22"/>
        </w:rPr>
        <w:t>, 113-114.</w:t>
      </w:r>
    </w:p>
    <w:p w14:paraId="3ECA2AFF" w14:textId="77777777" w:rsidR="00784447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(1989) Simulation modelling the gravel pit ecosystem, </w:t>
      </w:r>
      <w:r w:rsidRPr="00704DD8">
        <w:rPr>
          <w:rFonts w:asciiTheme="minorHAnsi" w:hAnsiTheme="minorHAnsi" w:cstheme="minorHAnsi"/>
          <w:i/>
          <w:szCs w:val="22"/>
        </w:rPr>
        <w:t>Game Conservancy Annual Review</w:t>
      </w:r>
      <w:r w:rsidRPr="00704DD8">
        <w:rPr>
          <w:rFonts w:asciiTheme="minorHAnsi" w:hAnsiTheme="minorHAnsi" w:cstheme="minorHAnsi"/>
          <w:szCs w:val="22"/>
        </w:rPr>
        <w:t xml:space="preserve">, </w:t>
      </w:r>
      <w:r w:rsidRPr="00704DD8">
        <w:rPr>
          <w:rFonts w:asciiTheme="minorHAnsi" w:hAnsiTheme="minorHAnsi" w:cstheme="minorHAnsi"/>
          <w:b/>
          <w:szCs w:val="22"/>
        </w:rPr>
        <w:t>20</w:t>
      </w:r>
      <w:r w:rsidRPr="00704DD8">
        <w:rPr>
          <w:rFonts w:asciiTheme="minorHAnsi" w:hAnsiTheme="minorHAnsi" w:cstheme="minorHAnsi"/>
          <w:szCs w:val="22"/>
        </w:rPr>
        <w:t>, 150-151.</w:t>
      </w:r>
    </w:p>
    <w:p w14:paraId="6CE05E63" w14:textId="1A9CBCB2" w:rsidR="00372DE8" w:rsidRDefault="00372DE8">
      <w:pPr>
        <w:rPr>
          <w:rFonts w:eastAsia="Times New Roman" w:cstheme="minorHAnsi"/>
          <w:lang w:eastAsia="zh-TW"/>
        </w:rPr>
      </w:pPr>
      <w:r>
        <w:rPr>
          <w:rFonts w:cstheme="minorHAnsi"/>
        </w:rPr>
        <w:br w:type="page"/>
      </w:r>
    </w:p>
    <w:p w14:paraId="7691EF6D" w14:textId="78309030" w:rsidR="00784447" w:rsidRDefault="004F5711" w:rsidP="004F5711">
      <w:pPr>
        <w:pStyle w:val="CVheading"/>
        <w:spacing w:before="0" w:after="80"/>
      </w:pPr>
      <w:r w:rsidRPr="00910B19">
        <w:lastRenderedPageBreak/>
        <w:sym w:font="Wingdings" w:char="F0A7"/>
      </w:r>
      <w:r>
        <w:t xml:space="preserve"> </w:t>
      </w:r>
      <w:r w:rsidR="00784447" w:rsidRPr="00704DD8">
        <w:t xml:space="preserve">Consultancy </w:t>
      </w:r>
      <w:r w:rsidR="0083506F">
        <w:t>R</w:t>
      </w:r>
      <w:r w:rsidR="00784447" w:rsidRPr="00704DD8">
        <w:t>eports</w:t>
      </w:r>
    </w:p>
    <w:p w14:paraId="2675D880" w14:textId="760E9E02" w:rsidR="00372DE8" w:rsidRDefault="00372DE8" w:rsidP="00563B15">
      <w:pPr>
        <w:pStyle w:val="Numbered"/>
        <w:spacing w:after="80"/>
        <w:ind w:left="284" w:hanging="284"/>
        <w:rPr>
          <w:rFonts w:asciiTheme="minorHAnsi" w:hAnsiTheme="minorHAnsi" w:cstheme="minorHAnsi"/>
          <w:bCs/>
          <w:szCs w:val="22"/>
        </w:rPr>
      </w:pPr>
      <w:r w:rsidRPr="00372DE8">
        <w:rPr>
          <w:rFonts w:asciiTheme="minorHAnsi" w:hAnsiTheme="minorHAnsi" w:cstheme="minorHAnsi"/>
          <w:bCs/>
          <w:szCs w:val="22"/>
        </w:rPr>
        <w:t xml:space="preserve">GALPARSORO, I., MONTERO, </w:t>
      </w:r>
      <w:r w:rsidR="00E113FF">
        <w:rPr>
          <w:rFonts w:asciiTheme="minorHAnsi" w:hAnsiTheme="minorHAnsi" w:cstheme="minorHAnsi"/>
          <w:bCs/>
          <w:szCs w:val="22"/>
        </w:rPr>
        <w:t xml:space="preserve">N., </w:t>
      </w:r>
      <w:r w:rsidRPr="00372DE8">
        <w:rPr>
          <w:rFonts w:asciiTheme="minorHAnsi" w:hAnsiTheme="minorHAnsi" w:cstheme="minorHAnsi"/>
          <w:bCs/>
          <w:szCs w:val="22"/>
        </w:rPr>
        <w:t>POUSO, S.</w:t>
      </w:r>
      <w:r w:rsidR="00E113FF">
        <w:rPr>
          <w:rFonts w:asciiTheme="minorHAnsi" w:hAnsiTheme="minorHAnsi" w:cstheme="minorHAnsi"/>
          <w:bCs/>
          <w:szCs w:val="22"/>
        </w:rPr>
        <w:t>,</w:t>
      </w:r>
      <w:r w:rsidRPr="00372DE8">
        <w:rPr>
          <w:rFonts w:asciiTheme="minorHAnsi" w:hAnsiTheme="minorHAnsi" w:cstheme="minorHAnsi"/>
          <w:bCs/>
          <w:szCs w:val="22"/>
        </w:rPr>
        <w:t xml:space="preserve"> KATSANEVAKIS, </w:t>
      </w:r>
      <w:r w:rsidR="00E113FF">
        <w:rPr>
          <w:rFonts w:asciiTheme="minorHAnsi" w:hAnsiTheme="minorHAnsi" w:cstheme="minorHAnsi"/>
          <w:bCs/>
          <w:szCs w:val="22"/>
        </w:rPr>
        <w:t xml:space="preserve">S., </w:t>
      </w:r>
      <w:r w:rsidRPr="00372DE8">
        <w:rPr>
          <w:rFonts w:asciiTheme="minorHAnsi" w:hAnsiTheme="minorHAnsi" w:cstheme="minorHAnsi"/>
          <w:bCs/>
          <w:szCs w:val="22"/>
        </w:rPr>
        <w:t xml:space="preserve">RUNYA, </w:t>
      </w:r>
      <w:r w:rsidR="00E113FF">
        <w:rPr>
          <w:rFonts w:asciiTheme="minorHAnsi" w:hAnsiTheme="minorHAnsi" w:cstheme="minorHAnsi"/>
          <w:bCs/>
          <w:szCs w:val="22"/>
        </w:rPr>
        <w:t xml:space="preserve">R., </w:t>
      </w:r>
      <w:r w:rsidRPr="00372DE8">
        <w:rPr>
          <w:rFonts w:asciiTheme="minorHAnsi" w:hAnsiTheme="minorHAnsi" w:cstheme="minorHAnsi"/>
          <w:bCs/>
          <w:szCs w:val="22"/>
        </w:rPr>
        <w:t xml:space="preserve">FRASCHETTI, </w:t>
      </w:r>
      <w:r w:rsidR="00E113FF">
        <w:rPr>
          <w:rFonts w:asciiTheme="minorHAnsi" w:hAnsiTheme="minorHAnsi" w:cstheme="minorHAnsi"/>
          <w:bCs/>
          <w:szCs w:val="22"/>
        </w:rPr>
        <w:t xml:space="preserve">S., </w:t>
      </w:r>
      <w:r w:rsidRPr="00372DE8">
        <w:rPr>
          <w:rFonts w:asciiTheme="minorHAnsi" w:hAnsiTheme="minorHAnsi" w:cstheme="minorHAnsi"/>
          <w:bCs/>
          <w:szCs w:val="22"/>
        </w:rPr>
        <w:t xml:space="preserve">MCATEER, </w:t>
      </w:r>
      <w:r w:rsidR="00E113FF">
        <w:rPr>
          <w:rFonts w:asciiTheme="minorHAnsi" w:hAnsiTheme="minorHAnsi" w:cstheme="minorHAnsi"/>
          <w:bCs/>
          <w:szCs w:val="22"/>
        </w:rPr>
        <w:t xml:space="preserve">B., </w:t>
      </w:r>
      <w:r w:rsidRPr="00372DE8">
        <w:rPr>
          <w:rFonts w:asciiTheme="minorHAnsi" w:hAnsiTheme="minorHAnsi" w:cstheme="minorHAnsi"/>
          <w:bCs/>
          <w:szCs w:val="22"/>
        </w:rPr>
        <w:t>PAPAZEKOU,</w:t>
      </w:r>
      <w:r w:rsidR="00E113FF">
        <w:rPr>
          <w:rFonts w:asciiTheme="minorHAnsi" w:hAnsiTheme="minorHAnsi" w:cstheme="minorHAnsi"/>
          <w:bCs/>
          <w:szCs w:val="22"/>
        </w:rPr>
        <w:t xml:space="preserve"> M., </w:t>
      </w:r>
      <w:r w:rsidRPr="00372DE8">
        <w:rPr>
          <w:rFonts w:asciiTheme="minorHAnsi" w:hAnsiTheme="minorHAnsi" w:cstheme="minorHAnsi"/>
          <w:bCs/>
          <w:szCs w:val="22"/>
        </w:rPr>
        <w:t xml:space="preserve">BAS, </w:t>
      </w:r>
      <w:r w:rsidR="00E113FF">
        <w:rPr>
          <w:rFonts w:asciiTheme="minorHAnsi" w:hAnsiTheme="minorHAnsi" w:cstheme="minorHAnsi"/>
          <w:bCs/>
          <w:szCs w:val="22"/>
        </w:rPr>
        <w:t xml:space="preserve">M., </w:t>
      </w:r>
      <w:r w:rsidRPr="00372DE8">
        <w:rPr>
          <w:rFonts w:asciiTheme="minorHAnsi" w:hAnsiTheme="minorHAnsi" w:cstheme="minorHAnsi"/>
          <w:bCs/>
          <w:szCs w:val="22"/>
        </w:rPr>
        <w:t xml:space="preserve">MANDIOLA, </w:t>
      </w:r>
      <w:r w:rsidR="00B9133A">
        <w:rPr>
          <w:rFonts w:asciiTheme="minorHAnsi" w:hAnsiTheme="minorHAnsi" w:cstheme="minorHAnsi"/>
          <w:bCs/>
          <w:szCs w:val="22"/>
        </w:rPr>
        <w:t xml:space="preserve">G., </w:t>
      </w:r>
      <w:r w:rsidRPr="00372DE8">
        <w:rPr>
          <w:rFonts w:asciiTheme="minorHAnsi" w:hAnsiTheme="minorHAnsi" w:cstheme="minorHAnsi"/>
          <w:bCs/>
          <w:szCs w:val="22"/>
        </w:rPr>
        <w:t>COLL, M.</w:t>
      </w:r>
      <w:r w:rsidR="00E113FF">
        <w:rPr>
          <w:rFonts w:asciiTheme="minorHAnsi" w:hAnsiTheme="minorHAnsi" w:cstheme="minorHAnsi"/>
          <w:bCs/>
          <w:szCs w:val="22"/>
        </w:rPr>
        <w:t>,</w:t>
      </w:r>
      <w:r w:rsidRPr="00372DE8">
        <w:rPr>
          <w:rFonts w:asciiTheme="minorHAnsi" w:hAnsiTheme="minorHAnsi" w:cstheme="minorHAnsi"/>
          <w:bCs/>
          <w:szCs w:val="22"/>
        </w:rPr>
        <w:t xml:space="preserve"> ORTEGA, </w:t>
      </w:r>
      <w:r w:rsidR="00E113FF">
        <w:rPr>
          <w:rFonts w:asciiTheme="minorHAnsi" w:hAnsiTheme="minorHAnsi" w:cstheme="minorHAnsi"/>
          <w:bCs/>
          <w:szCs w:val="22"/>
        </w:rPr>
        <w:t xml:space="preserve">M., </w:t>
      </w:r>
      <w:r w:rsidRPr="00372DE8">
        <w:rPr>
          <w:rFonts w:asciiTheme="minorHAnsi" w:hAnsiTheme="minorHAnsi" w:cstheme="minorHAnsi"/>
          <w:bCs/>
          <w:szCs w:val="22"/>
        </w:rPr>
        <w:t xml:space="preserve">FABBRIZZI, </w:t>
      </w:r>
      <w:r w:rsidR="00E113FF">
        <w:rPr>
          <w:rFonts w:asciiTheme="minorHAnsi" w:hAnsiTheme="minorHAnsi" w:cstheme="minorHAnsi"/>
          <w:bCs/>
          <w:szCs w:val="22"/>
        </w:rPr>
        <w:t xml:space="preserve">E., </w:t>
      </w:r>
      <w:r w:rsidRPr="00372DE8">
        <w:rPr>
          <w:rFonts w:asciiTheme="minorHAnsi" w:hAnsiTheme="minorHAnsi" w:cstheme="minorHAnsi"/>
          <w:bCs/>
          <w:szCs w:val="22"/>
        </w:rPr>
        <w:t xml:space="preserve">STELZENMÜLLER, </w:t>
      </w:r>
      <w:r w:rsidR="00E113FF">
        <w:rPr>
          <w:rFonts w:asciiTheme="minorHAnsi" w:hAnsiTheme="minorHAnsi" w:cstheme="minorHAnsi"/>
          <w:bCs/>
          <w:szCs w:val="22"/>
        </w:rPr>
        <w:t xml:space="preserve">V., </w:t>
      </w:r>
      <w:r w:rsidRPr="00372DE8">
        <w:rPr>
          <w:rFonts w:asciiTheme="minorHAnsi" w:hAnsiTheme="minorHAnsi" w:cstheme="minorHAnsi"/>
          <w:bCs/>
          <w:szCs w:val="22"/>
        </w:rPr>
        <w:t xml:space="preserve">VAN GERVEN, </w:t>
      </w:r>
      <w:r w:rsidR="00E113FF">
        <w:rPr>
          <w:rFonts w:asciiTheme="minorHAnsi" w:hAnsiTheme="minorHAnsi" w:cstheme="minorHAnsi"/>
          <w:bCs/>
          <w:szCs w:val="22"/>
        </w:rPr>
        <w:t xml:space="preserve">A., </w:t>
      </w:r>
      <w:r w:rsidRPr="00372DE8">
        <w:rPr>
          <w:rFonts w:asciiTheme="minorHAnsi" w:hAnsiTheme="minorHAnsi" w:cstheme="minorHAnsi"/>
          <w:bCs/>
          <w:szCs w:val="22"/>
        </w:rPr>
        <w:t xml:space="preserve">LUKYANOVA, </w:t>
      </w:r>
      <w:r w:rsidR="00E113FF">
        <w:rPr>
          <w:rFonts w:asciiTheme="minorHAnsi" w:hAnsiTheme="minorHAnsi" w:cstheme="minorHAnsi"/>
          <w:bCs/>
          <w:szCs w:val="22"/>
        </w:rPr>
        <w:t xml:space="preserve">O., </w:t>
      </w:r>
      <w:r w:rsidRPr="00372DE8">
        <w:rPr>
          <w:rFonts w:asciiTheme="minorHAnsi" w:hAnsiTheme="minorHAnsi" w:cstheme="minorHAnsi"/>
          <w:b/>
          <w:szCs w:val="22"/>
        </w:rPr>
        <w:t>BARNARD</w:t>
      </w:r>
      <w:r w:rsidRPr="00372DE8">
        <w:rPr>
          <w:rFonts w:asciiTheme="minorHAnsi" w:hAnsiTheme="minorHAnsi" w:cstheme="minorHAnsi"/>
          <w:bCs/>
          <w:szCs w:val="22"/>
        </w:rPr>
        <w:t xml:space="preserve">, </w:t>
      </w:r>
      <w:r w:rsidR="00E113FF">
        <w:rPr>
          <w:rFonts w:asciiTheme="minorHAnsi" w:hAnsiTheme="minorHAnsi" w:cstheme="minorHAnsi"/>
          <w:bCs/>
          <w:szCs w:val="22"/>
        </w:rPr>
        <w:t xml:space="preserve">S., </w:t>
      </w:r>
      <w:r w:rsidRPr="00372DE8">
        <w:rPr>
          <w:rFonts w:asciiTheme="minorHAnsi" w:hAnsiTheme="minorHAnsi" w:cstheme="minorHAnsi"/>
          <w:bCs/>
          <w:szCs w:val="22"/>
        </w:rPr>
        <w:t xml:space="preserve">COLLOCA, </w:t>
      </w:r>
      <w:r w:rsidR="00E113FF">
        <w:rPr>
          <w:rFonts w:asciiTheme="minorHAnsi" w:hAnsiTheme="minorHAnsi" w:cstheme="minorHAnsi"/>
          <w:bCs/>
          <w:szCs w:val="22"/>
        </w:rPr>
        <w:t>F.,</w:t>
      </w:r>
      <w:r w:rsidRPr="00372DE8">
        <w:rPr>
          <w:rFonts w:asciiTheme="minorHAnsi" w:hAnsiTheme="minorHAnsi" w:cstheme="minorHAnsi"/>
          <w:bCs/>
          <w:szCs w:val="22"/>
        </w:rPr>
        <w:t xml:space="preserve"> FLANNERY, </w:t>
      </w:r>
      <w:r w:rsidR="00E113FF">
        <w:rPr>
          <w:rFonts w:asciiTheme="minorHAnsi" w:hAnsiTheme="minorHAnsi" w:cstheme="minorHAnsi"/>
          <w:bCs/>
          <w:szCs w:val="22"/>
        </w:rPr>
        <w:t xml:space="preserve">W., </w:t>
      </w:r>
      <w:r w:rsidRPr="00372DE8">
        <w:rPr>
          <w:rFonts w:asciiTheme="minorHAnsi" w:hAnsiTheme="minorHAnsi" w:cstheme="minorHAnsi"/>
          <w:bCs/>
          <w:szCs w:val="22"/>
        </w:rPr>
        <w:t xml:space="preserve">ELLIOTT, </w:t>
      </w:r>
      <w:r w:rsidR="00E113FF">
        <w:rPr>
          <w:rFonts w:asciiTheme="minorHAnsi" w:hAnsiTheme="minorHAnsi" w:cstheme="minorHAnsi"/>
          <w:bCs/>
          <w:szCs w:val="22"/>
        </w:rPr>
        <w:t xml:space="preserve">M., </w:t>
      </w:r>
      <w:r w:rsidRPr="00372DE8">
        <w:rPr>
          <w:rFonts w:asciiTheme="minorHAnsi" w:hAnsiTheme="minorHAnsi" w:cstheme="minorHAnsi"/>
          <w:bCs/>
          <w:szCs w:val="22"/>
        </w:rPr>
        <w:t xml:space="preserve">MORATO, </w:t>
      </w:r>
      <w:r w:rsidR="00E113FF">
        <w:rPr>
          <w:rFonts w:asciiTheme="minorHAnsi" w:hAnsiTheme="minorHAnsi" w:cstheme="minorHAnsi"/>
          <w:bCs/>
          <w:szCs w:val="22"/>
        </w:rPr>
        <w:t xml:space="preserve">T., </w:t>
      </w:r>
      <w:r w:rsidRPr="00372DE8">
        <w:rPr>
          <w:rFonts w:asciiTheme="minorHAnsi" w:hAnsiTheme="minorHAnsi" w:cstheme="minorHAnsi"/>
          <w:bCs/>
          <w:szCs w:val="22"/>
        </w:rPr>
        <w:t xml:space="preserve">PIET, </w:t>
      </w:r>
      <w:r w:rsidR="00E113FF">
        <w:rPr>
          <w:rFonts w:asciiTheme="minorHAnsi" w:hAnsiTheme="minorHAnsi" w:cstheme="minorHAnsi"/>
          <w:bCs/>
          <w:szCs w:val="22"/>
        </w:rPr>
        <w:t>G.,</w:t>
      </w:r>
      <w:r w:rsidRPr="00372DE8">
        <w:rPr>
          <w:rFonts w:asciiTheme="minorHAnsi" w:hAnsiTheme="minorHAnsi" w:cstheme="minorHAnsi"/>
          <w:bCs/>
          <w:szCs w:val="22"/>
        </w:rPr>
        <w:t xml:space="preserve"> JONGBLOED </w:t>
      </w:r>
      <w:r w:rsidR="00E113FF">
        <w:rPr>
          <w:rFonts w:asciiTheme="minorHAnsi" w:hAnsiTheme="minorHAnsi" w:cstheme="minorHAnsi"/>
          <w:bCs/>
          <w:szCs w:val="22"/>
        </w:rPr>
        <w:t xml:space="preserve">R. </w:t>
      </w:r>
      <w:r w:rsidRPr="00372DE8">
        <w:rPr>
          <w:rFonts w:asciiTheme="minorHAnsi" w:hAnsiTheme="minorHAnsi" w:cstheme="minorHAnsi"/>
          <w:bCs/>
          <w:szCs w:val="22"/>
        </w:rPr>
        <w:t>and NEUENFELDT</w:t>
      </w:r>
      <w:r w:rsidR="00E113FF">
        <w:rPr>
          <w:rFonts w:asciiTheme="minorHAnsi" w:hAnsiTheme="minorHAnsi" w:cstheme="minorHAnsi"/>
          <w:bCs/>
          <w:szCs w:val="22"/>
        </w:rPr>
        <w:t>, S.</w:t>
      </w:r>
      <w:r w:rsidRPr="00372DE8">
        <w:rPr>
          <w:rFonts w:asciiTheme="minorHAnsi" w:hAnsiTheme="minorHAnsi" w:cstheme="minorHAnsi"/>
          <w:bCs/>
          <w:szCs w:val="22"/>
        </w:rPr>
        <w:t xml:space="preserve"> </w:t>
      </w:r>
      <w:r>
        <w:rPr>
          <w:rFonts w:asciiTheme="minorHAnsi" w:hAnsiTheme="minorHAnsi" w:cstheme="minorHAnsi"/>
          <w:bCs/>
          <w:szCs w:val="22"/>
        </w:rPr>
        <w:t>(</w:t>
      </w:r>
      <w:r w:rsidRPr="00372DE8">
        <w:rPr>
          <w:rFonts w:asciiTheme="minorHAnsi" w:hAnsiTheme="minorHAnsi" w:cstheme="minorHAnsi"/>
          <w:bCs/>
          <w:szCs w:val="22"/>
        </w:rPr>
        <w:t>2025</w:t>
      </w:r>
      <w:r>
        <w:rPr>
          <w:rFonts w:asciiTheme="minorHAnsi" w:hAnsiTheme="minorHAnsi" w:cstheme="minorHAnsi"/>
          <w:bCs/>
          <w:szCs w:val="22"/>
        </w:rPr>
        <w:t>)</w:t>
      </w:r>
      <w:r w:rsidRPr="00372DE8">
        <w:rPr>
          <w:rFonts w:asciiTheme="minorHAnsi" w:hAnsiTheme="minorHAnsi" w:cstheme="minorHAnsi"/>
          <w:bCs/>
          <w:szCs w:val="22"/>
        </w:rPr>
        <w:t xml:space="preserve"> </w:t>
      </w:r>
      <w:r w:rsidRPr="00372DE8">
        <w:rPr>
          <w:rFonts w:asciiTheme="minorHAnsi" w:hAnsiTheme="minorHAnsi" w:cstheme="minorHAnsi"/>
          <w:bCs/>
          <w:i/>
          <w:iCs/>
          <w:szCs w:val="22"/>
        </w:rPr>
        <w:t>A best practice guide for the implementation of ecosystem-based maritime spatial planning (EB-MSP) in European Seas</w:t>
      </w:r>
      <w:r w:rsidRPr="00372DE8">
        <w:rPr>
          <w:rFonts w:asciiTheme="minorHAnsi" w:hAnsiTheme="minorHAnsi" w:cstheme="minorHAnsi"/>
          <w:bCs/>
          <w:szCs w:val="22"/>
        </w:rPr>
        <w:t>. Deliverable D1.2. of MarinePlan project: “Improved transdisciplinary science for effective ecosystem-based maritime spatial planning and conservation in European Seas”. Horizon Europe grant agreement N</w:t>
      </w:r>
      <w:r w:rsidRPr="00372DE8">
        <w:rPr>
          <w:rFonts w:asciiTheme="minorHAnsi" w:hAnsiTheme="minorHAnsi" w:cstheme="minorHAnsi"/>
          <w:bCs/>
          <w:szCs w:val="22"/>
          <w:vertAlign w:val="superscript"/>
        </w:rPr>
        <w:t>o</w:t>
      </w:r>
      <w:r>
        <w:rPr>
          <w:rFonts w:asciiTheme="minorHAnsi" w:hAnsiTheme="minorHAnsi" w:cstheme="minorHAnsi"/>
          <w:bCs/>
          <w:szCs w:val="22"/>
        </w:rPr>
        <w:t> </w:t>
      </w:r>
      <w:r w:rsidRPr="00372DE8">
        <w:rPr>
          <w:rFonts w:asciiTheme="minorHAnsi" w:hAnsiTheme="minorHAnsi" w:cstheme="minorHAnsi"/>
          <w:bCs/>
          <w:szCs w:val="22"/>
        </w:rPr>
        <w:t xml:space="preserve">101059407; UKRI grant </w:t>
      </w:r>
      <w:r>
        <w:rPr>
          <w:rFonts w:asciiTheme="minorHAnsi" w:hAnsiTheme="minorHAnsi" w:cstheme="minorHAnsi"/>
          <w:bCs/>
          <w:szCs w:val="22"/>
        </w:rPr>
        <w:t>N</w:t>
      </w:r>
      <w:r w:rsidRPr="00372DE8">
        <w:rPr>
          <w:rFonts w:asciiTheme="minorHAnsi" w:hAnsiTheme="minorHAnsi" w:cstheme="minorHAnsi"/>
          <w:bCs/>
          <w:szCs w:val="22"/>
          <w:vertAlign w:val="superscript"/>
        </w:rPr>
        <w:t>o</w:t>
      </w:r>
      <w:r w:rsidRPr="00372DE8">
        <w:rPr>
          <w:rFonts w:asciiTheme="minorHAnsi" w:hAnsiTheme="minorHAnsi" w:cstheme="minorHAnsi"/>
          <w:bCs/>
          <w:szCs w:val="22"/>
        </w:rPr>
        <w:t xml:space="preserve"> 10038951 &amp; 10050537. 138</w:t>
      </w:r>
      <w:r>
        <w:rPr>
          <w:rFonts w:asciiTheme="minorHAnsi" w:hAnsiTheme="minorHAnsi" w:cstheme="minorHAnsi"/>
          <w:bCs/>
          <w:szCs w:val="22"/>
        </w:rPr>
        <w:t> </w:t>
      </w:r>
      <w:r w:rsidRPr="00372DE8">
        <w:rPr>
          <w:rFonts w:asciiTheme="minorHAnsi" w:hAnsiTheme="minorHAnsi" w:cstheme="minorHAnsi"/>
          <w:bCs/>
          <w:szCs w:val="22"/>
        </w:rPr>
        <w:t>pp.</w:t>
      </w:r>
    </w:p>
    <w:p w14:paraId="6CE9DA55" w14:textId="030308D0" w:rsidR="00563B15" w:rsidRPr="005B3C61" w:rsidRDefault="00563B15" w:rsidP="00563B15">
      <w:pPr>
        <w:pStyle w:val="Numbered"/>
        <w:spacing w:after="80"/>
        <w:ind w:left="284" w:hanging="284"/>
        <w:rPr>
          <w:rFonts w:ascii="Calibri" w:hAnsi="Calibri" w:cs="Calibri"/>
          <w:bCs/>
          <w:sz w:val="21"/>
          <w:szCs w:val="21"/>
        </w:rPr>
      </w:pPr>
      <w:r w:rsidRPr="005B3C61">
        <w:rPr>
          <w:rFonts w:asciiTheme="minorHAnsi" w:hAnsiTheme="minorHAnsi" w:cstheme="minorHAnsi"/>
          <w:bCs/>
          <w:szCs w:val="22"/>
        </w:rPr>
        <w:t xml:space="preserve">FRANCO, A., AMORIM, E., SMITH, G., </w:t>
      </w:r>
      <w:r w:rsidRPr="00B9133A">
        <w:rPr>
          <w:rFonts w:asciiTheme="minorHAnsi" w:hAnsiTheme="minorHAnsi" w:cstheme="minorHAnsi"/>
          <w:b/>
          <w:szCs w:val="22"/>
        </w:rPr>
        <w:t>BARNARD</w:t>
      </w:r>
      <w:r w:rsidRPr="005B3C61">
        <w:rPr>
          <w:rFonts w:asciiTheme="minorHAnsi" w:hAnsiTheme="minorHAnsi" w:cstheme="minorHAnsi"/>
          <w:bCs/>
          <w:szCs w:val="22"/>
        </w:rPr>
        <w:t>, S.</w:t>
      </w:r>
      <w:r>
        <w:rPr>
          <w:rFonts w:asciiTheme="minorHAnsi" w:hAnsiTheme="minorHAnsi" w:cstheme="minorHAnsi"/>
          <w:bCs/>
          <w:szCs w:val="22"/>
        </w:rPr>
        <w:t xml:space="preserve"> and </w:t>
      </w:r>
      <w:r w:rsidRPr="005B3C61">
        <w:rPr>
          <w:rFonts w:asciiTheme="minorHAnsi" w:hAnsiTheme="minorHAnsi" w:cstheme="minorHAnsi"/>
          <w:bCs/>
          <w:szCs w:val="22"/>
        </w:rPr>
        <w:t xml:space="preserve">ELLIOTT, M. (2024) </w:t>
      </w:r>
      <w:r w:rsidR="001E4725" w:rsidRPr="004E4AB5">
        <w:rPr>
          <w:rFonts w:ascii="Calibri" w:hAnsi="Calibri" w:cs="Calibri"/>
          <w:bCs/>
          <w:i/>
          <w:iCs/>
          <w:sz w:val="21"/>
          <w:szCs w:val="21"/>
        </w:rPr>
        <w:t>Task</w:t>
      </w:r>
      <w:r w:rsidR="001E4725">
        <w:rPr>
          <w:rFonts w:ascii="Calibri" w:hAnsi="Calibri" w:cs="Calibri"/>
          <w:bCs/>
          <w:i/>
          <w:iCs/>
          <w:sz w:val="21"/>
          <w:szCs w:val="21"/>
        </w:rPr>
        <w:t> </w:t>
      </w:r>
      <w:r w:rsidR="001E4725" w:rsidRPr="004E4AB5">
        <w:rPr>
          <w:rFonts w:ascii="Calibri" w:hAnsi="Calibri" w:cs="Calibri"/>
          <w:bCs/>
          <w:i/>
          <w:iCs/>
          <w:sz w:val="21"/>
          <w:szCs w:val="21"/>
        </w:rPr>
        <w:t xml:space="preserve">3: Indicators for the state of the EU ocean and </w:t>
      </w:r>
      <w:proofErr w:type="gramStart"/>
      <w:r w:rsidR="001E4725" w:rsidRPr="004E4AB5">
        <w:rPr>
          <w:rFonts w:ascii="Calibri" w:hAnsi="Calibri" w:cs="Calibri"/>
          <w:bCs/>
          <w:i/>
          <w:iCs/>
          <w:sz w:val="21"/>
          <w:szCs w:val="21"/>
        </w:rPr>
        <w:t>seas:.</w:t>
      </w:r>
      <w:proofErr w:type="gramEnd"/>
      <w:r w:rsidR="001E4725" w:rsidRPr="004E4AB5">
        <w:rPr>
          <w:rFonts w:ascii="Calibri" w:hAnsi="Calibri" w:cs="Calibri"/>
          <w:bCs/>
          <w:i/>
          <w:iCs/>
          <w:sz w:val="21"/>
          <w:szCs w:val="21"/>
        </w:rPr>
        <w:t xml:space="preserve"> Ocean data and knowledge for EU policy-making</w:t>
      </w:r>
      <w:r w:rsidR="001E4725" w:rsidRPr="004E4AB5">
        <w:rPr>
          <w:rFonts w:ascii="Calibri" w:hAnsi="Calibri" w:cs="Calibri"/>
          <w:bCs/>
          <w:sz w:val="21"/>
          <w:szCs w:val="21"/>
        </w:rPr>
        <w:t xml:space="preserve"> -</w:t>
      </w:r>
      <w:r w:rsidR="001E4725" w:rsidRPr="005B3C61">
        <w:rPr>
          <w:rFonts w:ascii="Calibri" w:hAnsi="Calibri" w:cs="Calibri"/>
          <w:bCs/>
          <w:sz w:val="21"/>
          <w:szCs w:val="21"/>
        </w:rPr>
        <w:t>Technical Report for the European Climate</w:t>
      </w:r>
      <w:r w:rsidRPr="00563B15">
        <w:rPr>
          <w:rFonts w:ascii="Calibri" w:hAnsi="Calibri" w:cs="Calibri"/>
          <w:bCs/>
          <w:sz w:val="21"/>
          <w:szCs w:val="21"/>
        </w:rPr>
        <w:t>, Infrastructure and Environment Executive Agency (CINEA); produced</w:t>
      </w:r>
      <w:r w:rsidRPr="005B3C61">
        <w:rPr>
          <w:rFonts w:ascii="Calibri" w:hAnsi="Calibri" w:cs="Calibri"/>
          <w:bCs/>
          <w:sz w:val="21"/>
          <w:szCs w:val="21"/>
        </w:rPr>
        <w:t xml:space="preserve"> by IECS Ltd. 52pp</w:t>
      </w:r>
    </w:p>
    <w:p w14:paraId="4EA0169B" w14:textId="7D15F85D" w:rsidR="00F631B9" w:rsidRPr="005B3C61" w:rsidRDefault="005B3C61" w:rsidP="005B3C61">
      <w:pPr>
        <w:pStyle w:val="Numbered"/>
        <w:spacing w:after="80"/>
        <w:ind w:left="284" w:hanging="284"/>
        <w:rPr>
          <w:rFonts w:ascii="Calibri" w:hAnsi="Calibri" w:cs="Calibri"/>
          <w:bCs/>
          <w:sz w:val="21"/>
          <w:szCs w:val="21"/>
        </w:rPr>
      </w:pPr>
      <w:r w:rsidRPr="005B3C61">
        <w:rPr>
          <w:rFonts w:asciiTheme="minorHAnsi" w:hAnsiTheme="minorHAnsi" w:cstheme="minorHAnsi"/>
          <w:bCs/>
          <w:szCs w:val="22"/>
        </w:rPr>
        <w:t xml:space="preserve">FRANCO, A., AMORIM, E., SMITH, G., </w:t>
      </w:r>
      <w:r w:rsidRPr="00B9133A">
        <w:rPr>
          <w:rFonts w:asciiTheme="minorHAnsi" w:hAnsiTheme="minorHAnsi" w:cstheme="minorHAnsi"/>
          <w:b/>
          <w:szCs w:val="22"/>
        </w:rPr>
        <w:t>BARNARD</w:t>
      </w:r>
      <w:r w:rsidRPr="005B3C61">
        <w:rPr>
          <w:rFonts w:asciiTheme="minorHAnsi" w:hAnsiTheme="minorHAnsi" w:cstheme="minorHAnsi"/>
          <w:bCs/>
          <w:szCs w:val="22"/>
        </w:rPr>
        <w:t>, S.</w:t>
      </w:r>
      <w:r>
        <w:rPr>
          <w:rFonts w:asciiTheme="minorHAnsi" w:hAnsiTheme="minorHAnsi" w:cstheme="minorHAnsi"/>
          <w:bCs/>
          <w:szCs w:val="22"/>
        </w:rPr>
        <w:t xml:space="preserve"> and </w:t>
      </w:r>
      <w:r w:rsidRPr="005B3C61">
        <w:rPr>
          <w:rFonts w:asciiTheme="minorHAnsi" w:hAnsiTheme="minorHAnsi" w:cstheme="minorHAnsi"/>
          <w:bCs/>
          <w:szCs w:val="22"/>
        </w:rPr>
        <w:t>ELLIOTT,</w:t>
      </w:r>
      <w:r w:rsidR="00F631B9" w:rsidRPr="005B3C61">
        <w:rPr>
          <w:rFonts w:asciiTheme="minorHAnsi" w:hAnsiTheme="minorHAnsi" w:cstheme="minorHAnsi"/>
          <w:bCs/>
          <w:szCs w:val="22"/>
        </w:rPr>
        <w:t xml:space="preserve"> M.</w:t>
      </w:r>
      <w:r w:rsidRPr="005B3C61">
        <w:rPr>
          <w:rFonts w:asciiTheme="minorHAnsi" w:hAnsiTheme="minorHAnsi" w:cstheme="minorHAnsi"/>
          <w:bCs/>
          <w:szCs w:val="22"/>
        </w:rPr>
        <w:t xml:space="preserve"> (2024) </w:t>
      </w:r>
      <w:bookmarkStart w:id="2" w:name="_Hlk78901683"/>
      <w:bookmarkStart w:id="3" w:name="_Hlk78897193"/>
      <w:r w:rsidR="004E4AB5" w:rsidRPr="004E4AB5">
        <w:rPr>
          <w:rFonts w:ascii="Calibri" w:hAnsi="Calibri" w:cs="Calibri"/>
          <w:bCs/>
          <w:i/>
          <w:iCs/>
          <w:sz w:val="21"/>
          <w:szCs w:val="21"/>
        </w:rPr>
        <w:t xml:space="preserve">Detailed result tables (Annex 3 to </w:t>
      </w:r>
      <w:r w:rsidR="00F631B9" w:rsidRPr="004E4AB5">
        <w:rPr>
          <w:rFonts w:ascii="Calibri" w:hAnsi="Calibri" w:cs="Calibri"/>
          <w:bCs/>
          <w:i/>
          <w:iCs/>
          <w:sz w:val="21"/>
          <w:szCs w:val="21"/>
        </w:rPr>
        <w:t>Task</w:t>
      </w:r>
      <w:r w:rsidR="004E4AB5">
        <w:rPr>
          <w:rFonts w:ascii="Calibri" w:hAnsi="Calibri" w:cs="Calibri"/>
          <w:bCs/>
          <w:i/>
          <w:iCs/>
          <w:sz w:val="21"/>
          <w:szCs w:val="21"/>
        </w:rPr>
        <w:t> </w:t>
      </w:r>
      <w:r w:rsidR="00F631B9" w:rsidRPr="004E4AB5">
        <w:rPr>
          <w:rFonts w:ascii="Calibri" w:hAnsi="Calibri" w:cs="Calibri"/>
          <w:bCs/>
          <w:i/>
          <w:iCs/>
          <w:sz w:val="21"/>
          <w:szCs w:val="21"/>
        </w:rPr>
        <w:t xml:space="preserve">3: Indicators for the state of the EU ocean and </w:t>
      </w:r>
      <w:proofErr w:type="gramStart"/>
      <w:r w:rsidR="00F631B9" w:rsidRPr="004E4AB5">
        <w:rPr>
          <w:rFonts w:ascii="Calibri" w:hAnsi="Calibri" w:cs="Calibri"/>
          <w:bCs/>
          <w:i/>
          <w:iCs/>
          <w:sz w:val="21"/>
          <w:szCs w:val="21"/>
        </w:rPr>
        <w:t>seas</w:t>
      </w:r>
      <w:r w:rsidR="004E4AB5" w:rsidRPr="004E4AB5">
        <w:rPr>
          <w:rFonts w:ascii="Calibri" w:hAnsi="Calibri" w:cs="Calibri"/>
          <w:bCs/>
          <w:i/>
          <w:iCs/>
          <w:sz w:val="21"/>
          <w:szCs w:val="21"/>
        </w:rPr>
        <w:t>:.</w:t>
      </w:r>
      <w:proofErr w:type="gramEnd"/>
      <w:r w:rsidR="004E4AB5" w:rsidRPr="004E4AB5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="00563B15" w:rsidRPr="004E4AB5">
        <w:rPr>
          <w:rFonts w:ascii="Calibri" w:hAnsi="Calibri" w:cs="Calibri"/>
          <w:bCs/>
          <w:i/>
          <w:iCs/>
          <w:sz w:val="21"/>
          <w:szCs w:val="21"/>
        </w:rPr>
        <w:t>Ocean data and knowledge for EU policy-making</w:t>
      </w:r>
      <w:r w:rsidR="00563B15" w:rsidRPr="004E4AB5">
        <w:rPr>
          <w:rFonts w:ascii="Calibri" w:hAnsi="Calibri" w:cs="Calibri"/>
          <w:bCs/>
          <w:sz w:val="21"/>
          <w:szCs w:val="21"/>
        </w:rPr>
        <w:t xml:space="preserve"> -</w:t>
      </w:r>
      <w:r w:rsidR="00F631B9" w:rsidRPr="005B3C61">
        <w:rPr>
          <w:rFonts w:ascii="Calibri" w:hAnsi="Calibri" w:cs="Calibri"/>
          <w:bCs/>
          <w:sz w:val="21"/>
          <w:szCs w:val="21"/>
        </w:rPr>
        <w:t xml:space="preserve">Technical Report for the European Climate, Infrastructure and Environment Executive Agency (CINEA) produced by IECS Ltd. </w:t>
      </w:r>
      <w:r w:rsidR="00563B15">
        <w:rPr>
          <w:rFonts w:ascii="Calibri" w:hAnsi="Calibri" w:cs="Calibri"/>
          <w:bCs/>
          <w:sz w:val="21"/>
          <w:szCs w:val="21"/>
        </w:rPr>
        <w:t>89</w:t>
      </w:r>
      <w:r w:rsidRPr="005B3C61">
        <w:rPr>
          <w:rFonts w:ascii="Calibri" w:hAnsi="Calibri" w:cs="Calibri"/>
          <w:bCs/>
          <w:sz w:val="21"/>
          <w:szCs w:val="21"/>
        </w:rPr>
        <w:t>pp</w:t>
      </w:r>
    </w:p>
    <w:p w14:paraId="4625E3F7" w14:textId="19FA9981" w:rsidR="00FB0A05" w:rsidRDefault="00FB0A05" w:rsidP="00FB0A05">
      <w:pPr>
        <w:spacing w:after="80" w:line="240" w:lineRule="auto"/>
        <w:ind w:left="284" w:hanging="284"/>
        <w:rPr>
          <w:rFonts w:ascii="Calibri" w:hAnsi="Calibri" w:cs="Calibri"/>
          <w:sz w:val="21"/>
          <w:szCs w:val="21"/>
        </w:rPr>
      </w:pPr>
      <w:r w:rsidRPr="00D32480">
        <w:rPr>
          <w:rFonts w:ascii="Calibri" w:hAnsi="Calibri" w:cs="Calibri"/>
          <w:b/>
          <w:bCs/>
          <w:sz w:val="21"/>
          <w:szCs w:val="21"/>
        </w:rPr>
        <w:t>BARNARD</w:t>
      </w:r>
      <w:r w:rsidRPr="005241B1">
        <w:rPr>
          <w:rFonts w:ascii="Calibri" w:hAnsi="Calibri" w:cs="Calibri"/>
          <w:sz w:val="21"/>
          <w:szCs w:val="21"/>
        </w:rPr>
        <w:t xml:space="preserve">, </w:t>
      </w:r>
      <w:r>
        <w:rPr>
          <w:rFonts w:ascii="Calibri" w:hAnsi="Calibri" w:cs="Calibri"/>
          <w:sz w:val="21"/>
          <w:szCs w:val="21"/>
        </w:rPr>
        <w:t>S. and E</w:t>
      </w:r>
      <w:r w:rsidRPr="005241B1">
        <w:rPr>
          <w:rFonts w:ascii="Calibri" w:hAnsi="Calibri" w:cs="Calibri"/>
          <w:sz w:val="21"/>
          <w:szCs w:val="21"/>
        </w:rPr>
        <w:t xml:space="preserve">LLIOTT, </w:t>
      </w:r>
      <w:r>
        <w:rPr>
          <w:rFonts w:ascii="Calibri" w:hAnsi="Calibri" w:cs="Calibri"/>
          <w:sz w:val="21"/>
          <w:szCs w:val="21"/>
        </w:rPr>
        <w:t xml:space="preserve">M. (2023) </w:t>
      </w:r>
      <w:r w:rsidRPr="00D32480">
        <w:rPr>
          <w:rFonts w:ascii="Calibri" w:hAnsi="Calibri" w:cs="Calibri"/>
          <w:i/>
          <w:iCs/>
          <w:sz w:val="21"/>
          <w:szCs w:val="21"/>
        </w:rPr>
        <w:t xml:space="preserve">Conservation Advice for GES (CA4GES) pilot project – Offshore Wind and GES: a </w:t>
      </w:r>
      <w:proofErr w:type="gramStart"/>
      <w:r w:rsidRPr="00D32480">
        <w:rPr>
          <w:rFonts w:ascii="Calibri" w:hAnsi="Calibri" w:cs="Calibri"/>
          <w:i/>
          <w:iCs/>
          <w:sz w:val="21"/>
          <w:szCs w:val="21"/>
        </w:rPr>
        <w:t>proof of concept</w:t>
      </w:r>
      <w:proofErr w:type="gramEnd"/>
      <w:r w:rsidRPr="00D32480">
        <w:rPr>
          <w:rFonts w:ascii="Calibri" w:hAnsi="Calibri" w:cs="Calibri"/>
          <w:i/>
          <w:iCs/>
          <w:sz w:val="21"/>
          <w:szCs w:val="21"/>
        </w:rPr>
        <w:t xml:space="preserve"> study</w:t>
      </w:r>
      <w:r>
        <w:rPr>
          <w:rFonts w:ascii="Calibri" w:hAnsi="Calibri" w:cs="Calibri"/>
          <w:sz w:val="21"/>
          <w:szCs w:val="21"/>
        </w:rPr>
        <w:t xml:space="preserve">. </w:t>
      </w:r>
      <w:r w:rsidRPr="005241B1">
        <w:rPr>
          <w:rFonts w:ascii="Calibri" w:hAnsi="Calibri" w:cs="Calibri"/>
          <w:sz w:val="21"/>
          <w:szCs w:val="21"/>
        </w:rPr>
        <w:t xml:space="preserve">Final </w:t>
      </w:r>
      <w:r>
        <w:rPr>
          <w:rFonts w:ascii="Calibri" w:hAnsi="Calibri" w:cs="Calibri"/>
          <w:sz w:val="21"/>
          <w:szCs w:val="21"/>
        </w:rPr>
        <w:t xml:space="preserve">PowerPoint </w:t>
      </w:r>
      <w:r w:rsidRPr="005241B1">
        <w:rPr>
          <w:rFonts w:ascii="Calibri" w:hAnsi="Calibri" w:cs="Calibri"/>
          <w:sz w:val="21"/>
          <w:szCs w:val="21"/>
        </w:rPr>
        <w:t>report presentation</w:t>
      </w:r>
      <w:r>
        <w:rPr>
          <w:rFonts w:ascii="Calibri" w:hAnsi="Calibri" w:cs="Calibri"/>
          <w:sz w:val="21"/>
          <w:szCs w:val="21"/>
        </w:rPr>
        <w:t xml:space="preserve"> to Natural England Project Board.</w:t>
      </w:r>
    </w:p>
    <w:p w14:paraId="317B73C0" w14:textId="77777777" w:rsidR="00FB0A05" w:rsidRPr="00A741EA" w:rsidRDefault="00FB0A05" w:rsidP="00FB0A05">
      <w:pPr>
        <w:spacing w:after="80" w:line="240" w:lineRule="auto"/>
        <w:ind w:left="284" w:hanging="284"/>
        <w:rPr>
          <w:rFonts w:eastAsia="Aptos" w:cstheme="minorHAnsi"/>
          <w:kern w:val="2"/>
          <w:sz w:val="21"/>
          <w:szCs w:val="21"/>
          <w14:ligatures w14:val="standardContextual"/>
        </w:rPr>
      </w:pP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GALPARSORO, I.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MONTERO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N.,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MENCHACA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I.,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BORJA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,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Á.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FABBRIZZI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E.,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BAS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M.,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FLANNERY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W.,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MZUNGU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-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RUNYA; 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R.,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GIAKOUMI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S.,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KRUSE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M.,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MCATEER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B.,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PIET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G.,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FRASCHETTI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MORATO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T.,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DEGRAER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S.,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ELLIOTT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M.,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</w:t>
      </w:r>
      <w:r w:rsidRPr="00686379">
        <w:rPr>
          <w:rFonts w:eastAsia="Aptos" w:cstheme="minorHAnsi"/>
          <w:b/>
          <w:bCs/>
          <w:kern w:val="2"/>
          <w:sz w:val="21"/>
          <w:szCs w:val="21"/>
          <w14:ligatures w14:val="standardContextual"/>
        </w:rPr>
        <w:t>BARNARD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.,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KATSANEVAKIS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,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S.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NEUENFELDT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, S.,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LUKYANOVA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O.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and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STELZENMÜLLER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, V.</w:t>
      </w:r>
      <w:r w:rsidRPr="00B55F6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(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2023</w:t>
      </w:r>
      <w:r w:rsidRPr="00B55F6A">
        <w:rPr>
          <w:rFonts w:eastAsia="Aptos" w:cstheme="minorHAnsi"/>
          <w:kern w:val="2"/>
          <w:sz w:val="21"/>
          <w:szCs w:val="21"/>
          <w14:ligatures w14:val="standardContextual"/>
        </w:rPr>
        <w:t>)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MarinePlan</w:t>
      </w:r>
      <w:r w:rsidRPr="00B55F6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Deliverable D1.1.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</w:t>
      </w:r>
      <w:r w:rsidRPr="00A741EA">
        <w:rPr>
          <w:rFonts w:eastAsia="Aptos" w:cstheme="minorHAnsi"/>
          <w:i/>
          <w:iCs/>
          <w:kern w:val="2"/>
          <w:sz w:val="21"/>
          <w:szCs w:val="21"/>
          <w14:ligatures w14:val="standardContextual"/>
        </w:rPr>
        <w:t>Operational ecosystem-based maritime spatial planning (EB-MSP) framework and guidance for practical implementation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. 65 pp.</w:t>
      </w:r>
    </w:p>
    <w:p w14:paraId="60AF9393" w14:textId="02A5AA03" w:rsidR="00FB0A05" w:rsidRPr="00A741EA" w:rsidRDefault="00FB0A05" w:rsidP="00FB0A05">
      <w:pPr>
        <w:spacing w:after="80" w:line="240" w:lineRule="auto"/>
        <w:ind w:left="284" w:hanging="284"/>
        <w:rPr>
          <w:rFonts w:eastAsia="Aptos" w:cstheme="minorHAnsi"/>
          <w:kern w:val="2"/>
          <w:sz w:val="21"/>
          <w:szCs w:val="21"/>
          <w14:ligatures w14:val="standardContextual"/>
        </w:rPr>
      </w:pPr>
      <w:bookmarkStart w:id="4" w:name="_Hlk178960963"/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PAPADOPOULOU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N., SMITH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C.J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.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, FRANCO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A., ELLIOTT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M., BORJA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A., ANDERSEN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J., AMORIM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E., ATKINS</w:t>
      </w:r>
      <w:r w:rsidR="00366E5A">
        <w:rPr>
          <w:rFonts w:eastAsia="Aptos" w:cstheme="minorHAnsi"/>
          <w:kern w:val="2"/>
          <w:sz w:val="21"/>
          <w:szCs w:val="21"/>
          <w14:ligatures w14:val="standardContextual"/>
        </w:rPr>
        <w:t>.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J., </w:t>
      </w:r>
      <w:r w:rsidRPr="00686379">
        <w:rPr>
          <w:rFonts w:eastAsia="Aptos" w:cstheme="minorHAnsi"/>
          <w:b/>
          <w:bCs/>
          <w:kern w:val="2"/>
          <w:sz w:val="21"/>
          <w:szCs w:val="21"/>
          <w14:ligatures w14:val="standardContextual"/>
        </w:rPr>
        <w:t>BARNARD</w:t>
      </w:r>
      <w:r w:rsidR="00DF4F9C" w:rsidRP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S., BERG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T., BIRCHENOUGH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S., BURDON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D., CLAUDET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J., CORMIER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R., GALPARSORO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I., JUDD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A., KATSANEVAKIS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S., KORPINEN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S., LAZAR L., LIQUETE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C., LOISEAU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C., LYNAM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C., MENCHACA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I., O'TOOLE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C., PEDRESCHI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D., PIET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G., REID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D., SALINAS-AKHMADEEVA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I.A., STELZENMÜLLER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V., TAMIS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J., UUSITALO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L. and UYARRA</w:t>
      </w:r>
      <w:r w:rsidR="00DF4F9C">
        <w:rPr>
          <w:rFonts w:eastAsia="Aptos" w:cstheme="minorHAnsi"/>
          <w:kern w:val="2"/>
          <w:sz w:val="21"/>
          <w:szCs w:val="21"/>
          <w14:ligatures w14:val="standardContextual"/>
        </w:rPr>
        <w:t>,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M.C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.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(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2023</w:t>
      </w:r>
      <w:r>
        <w:rPr>
          <w:rFonts w:eastAsia="Aptos" w:cstheme="minorHAnsi"/>
          <w:kern w:val="2"/>
          <w:sz w:val="21"/>
          <w:szCs w:val="21"/>
          <w14:ligatures w14:val="standardContextual"/>
        </w:rPr>
        <w:t>)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GES4SEAS Deliverable 2.1. </w:t>
      </w:r>
      <w:r w:rsidRPr="00A741EA">
        <w:rPr>
          <w:rFonts w:eastAsia="Aptos" w:cstheme="minorHAnsi"/>
          <w:i/>
          <w:iCs/>
          <w:kern w:val="2"/>
          <w:sz w:val="21"/>
          <w:szCs w:val="21"/>
          <w14:ligatures w14:val="standardContextual"/>
        </w:rPr>
        <w:t>Ecosystem management approaches based on a review of the activity-pressures-effects chain towards achieving Good Environmental Status in the Marine Strategy Framework Directive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. 162pp.</w:t>
      </w:r>
    </w:p>
    <w:bookmarkEnd w:id="4"/>
    <w:p w14:paraId="4ABD53B4" w14:textId="77777777" w:rsidR="00FB0A05" w:rsidRPr="00A741EA" w:rsidRDefault="00FB0A05" w:rsidP="00FB0A05">
      <w:pPr>
        <w:spacing w:after="80" w:line="240" w:lineRule="auto"/>
        <w:ind w:left="284" w:hanging="284"/>
        <w:rPr>
          <w:rFonts w:eastAsia="Aptos" w:cstheme="minorHAnsi"/>
          <w:kern w:val="2"/>
          <w:sz w:val="21"/>
          <w:szCs w:val="21"/>
          <w14:ligatures w14:val="standardContextual"/>
        </w:rPr>
      </w:pP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SMITH C., PAPADOPOULOU N., ELLIOTT M., FRANCO A., </w:t>
      </w:r>
      <w:r w:rsidRPr="00686379">
        <w:rPr>
          <w:rFonts w:eastAsia="Aptos" w:cstheme="minorHAnsi"/>
          <w:b/>
          <w:bCs/>
          <w:kern w:val="2"/>
          <w:sz w:val="21"/>
          <w:szCs w:val="21"/>
          <w14:ligatures w14:val="standardContextual"/>
        </w:rPr>
        <w:t>BARNARD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S., BORJA Á., and UYARRA 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M.C. 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(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2022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)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GES4SEAS Deliverable 2.2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.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</w:t>
      </w:r>
      <w:r w:rsidRPr="00A741EA">
        <w:rPr>
          <w:rFonts w:eastAsia="Aptos" w:cstheme="minorHAnsi"/>
          <w:i/>
          <w:iCs/>
          <w:kern w:val="2"/>
          <w:sz w:val="21"/>
          <w:szCs w:val="21"/>
          <w14:ligatures w14:val="standardContextual"/>
        </w:rPr>
        <w:t>Marine Strategy Framework Directive Terminology Definitions and Lists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. 29pp.</w:t>
      </w:r>
    </w:p>
    <w:p w14:paraId="471F54D3" w14:textId="77777777" w:rsidR="00FB0A05" w:rsidRDefault="00FB0A05" w:rsidP="00FB0A05">
      <w:pPr>
        <w:spacing w:after="80" w:line="240" w:lineRule="auto"/>
        <w:ind w:left="284" w:hanging="284"/>
        <w:rPr>
          <w:rFonts w:eastAsia="Aptos" w:cstheme="minorHAnsi"/>
          <w:kern w:val="2"/>
          <w:sz w:val="21"/>
          <w:szCs w:val="21"/>
          <w14:ligatures w14:val="standardContextual"/>
        </w:rPr>
      </w:pP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FRANCO, A., ELLIOTT, M., AMORIM, E., </w:t>
      </w:r>
      <w:r w:rsidRPr="00686379">
        <w:rPr>
          <w:rFonts w:eastAsia="Aptos" w:cstheme="minorHAnsi"/>
          <w:b/>
          <w:bCs/>
          <w:kern w:val="2"/>
          <w:sz w:val="21"/>
          <w:szCs w:val="21"/>
          <w14:ligatures w14:val="standardContextual"/>
        </w:rPr>
        <w:t>BARNARD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, S., SMITH, C., BORJA, A., CORMIER, R., and PAPADOPOULOU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, N., 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(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2023</w:t>
      </w:r>
      <w:r w:rsidRPr="0088448F">
        <w:rPr>
          <w:rFonts w:eastAsia="Aptos" w:cstheme="minorHAnsi"/>
          <w:kern w:val="2"/>
          <w:sz w:val="21"/>
          <w:szCs w:val="21"/>
          <w14:ligatures w14:val="standardContextual"/>
        </w:rPr>
        <w:t>)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 xml:space="preserve"> GES4SEAS Deliverable 2.3. </w:t>
      </w:r>
      <w:r w:rsidRPr="00A741EA">
        <w:rPr>
          <w:rFonts w:eastAsia="Aptos" w:cstheme="minorHAnsi"/>
          <w:i/>
          <w:iCs/>
          <w:kern w:val="2"/>
          <w:sz w:val="21"/>
          <w:szCs w:val="21"/>
          <w14:ligatures w14:val="standardContextual"/>
        </w:rPr>
        <w:t>Guidelines (Best Practical Options) for Practical Ecosystem Approach</w:t>
      </w:r>
      <w:r w:rsidRPr="00A741EA">
        <w:rPr>
          <w:rFonts w:eastAsia="Aptos" w:cstheme="minorHAnsi"/>
          <w:kern w:val="2"/>
          <w:sz w:val="21"/>
          <w:szCs w:val="21"/>
          <w14:ligatures w14:val="standardContextual"/>
        </w:rPr>
        <w:t>. 236pp.</w:t>
      </w:r>
    </w:p>
    <w:p w14:paraId="3FC4F508" w14:textId="17BB16BF" w:rsidR="00FA61F2" w:rsidRDefault="00FA61F2" w:rsidP="008D435A">
      <w:pPr>
        <w:spacing w:beforeLines="40" w:before="96" w:afterLines="40" w:after="96" w:line="240" w:lineRule="auto"/>
        <w:ind w:left="284" w:hanging="284"/>
      </w:pPr>
      <w:r w:rsidRPr="00FA61F2">
        <w:rPr>
          <w:b/>
          <w:bCs/>
        </w:rPr>
        <w:t>BARNARD</w:t>
      </w:r>
      <w:r>
        <w:t xml:space="preserve">, S., FRANCO, A., BURDON, D., ATKINS, J.P. </w:t>
      </w:r>
      <w:r w:rsidR="00404AD7">
        <w:t>and</w:t>
      </w:r>
      <w:r>
        <w:t xml:space="preserve"> ELLIOTT, M. (202</w:t>
      </w:r>
      <w:r w:rsidR="00D24C23">
        <w:t>3</w:t>
      </w:r>
      <w:r>
        <w:t xml:space="preserve">) </w:t>
      </w:r>
      <w:r w:rsidR="00404AD7" w:rsidRPr="00404AD7">
        <w:rPr>
          <w:i/>
          <w:iCs/>
        </w:rPr>
        <w:t xml:space="preserve">EAD Knowledge Engineering: </w:t>
      </w:r>
      <w:r w:rsidRPr="00404AD7">
        <w:rPr>
          <w:i/>
          <w:iCs/>
        </w:rPr>
        <w:t>A Knowledge Management Platform for the Environment Agency – Abu Dhabi Research</w:t>
      </w:r>
      <w:r w:rsidRPr="00FA61F2">
        <w:rPr>
          <w:i/>
          <w:iCs/>
        </w:rPr>
        <w:t xml:space="preserve"> Agenda</w:t>
      </w:r>
      <w:r>
        <w:t xml:space="preserve">. Report by: International Estuarine &amp; Coastal Specialists (IECS) Ltd, </w:t>
      </w:r>
      <w:r w:rsidR="00D24C23">
        <w:t>72</w:t>
      </w:r>
      <w:r>
        <w:t>pp.</w:t>
      </w:r>
    </w:p>
    <w:p w14:paraId="267832F7" w14:textId="68D299B4" w:rsidR="00FB0A05" w:rsidRPr="005241B1" w:rsidRDefault="00FB0A05" w:rsidP="008D435A">
      <w:pPr>
        <w:spacing w:after="80" w:line="240" w:lineRule="auto"/>
        <w:ind w:left="284" w:hanging="284"/>
        <w:rPr>
          <w:rFonts w:ascii="Calibri" w:hAnsi="Calibri" w:cs="Calibri"/>
          <w:sz w:val="21"/>
          <w:szCs w:val="21"/>
        </w:rPr>
      </w:pPr>
      <w:r w:rsidRPr="005241B1">
        <w:rPr>
          <w:rFonts w:ascii="Calibri" w:hAnsi="Calibri" w:cs="Calibri"/>
          <w:sz w:val="21"/>
          <w:szCs w:val="21"/>
        </w:rPr>
        <w:t xml:space="preserve">BURDON, D., </w:t>
      </w:r>
      <w:r w:rsidRPr="005241B1">
        <w:rPr>
          <w:rFonts w:ascii="Calibri" w:hAnsi="Calibri" w:cs="Calibri"/>
          <w:b/>
          <w:bCs/>
          <w:sz w:val="21"/>
          <w:szCs w:val="21"/>
        </w:rPr>
        <w:t>BARNARD</w:t>
      </w:r>
      <w:r w:rsidRPr="005241B1">
        <w:rPr>
          <w:rFonts w:ascii="Calibri" w:hAnsi="Calibri" w:cs="Calibri"/>
          <w:sz w:val="21"/>
          <w:szCs w:val="21"/>
        </w:rPr>
        <w:t>, S., STRONG, J.A., and ATKINS, J.P.</w:t>
      </w:r>
      <w:r>
        <w:rPr>
          <w:rFonts w:ascii="Calibri" w:hAnsi="Calibri" w:cs="Calibri"/>
          <w:sz w:val="21"/>
          <w:szCs w:val="21"/>
        </w:rPr>
        <w:t xml:space="preserve"> (</w:t>
      </w:r>
      <w:r w:rsidRPr="005241B1">
        <w:rPr>
          <w:rFonts w:ascii="Calibri" w:hAnsi="Calibri" w:cs="Calibri"/>
          <w:sz w:val="21"/>
          <w:szCs w:val="21"/>
        </w:rPr>
        <w:t>2022</w:t>
      </w:r>
      <w:r>
        <w:rPr>
          <w:rFonts w:ascii="Calibri" w:hAnsi="Calibri" w:cs="Calibri"/>
          <w:sz w:val="21"/>
          <w:szCs w:val="21"/>
        </w:rPr>
        <w:t>)</w:t>
      </w:r>
      <w:r w:rsidRPr="005241B1">
        <w:rPr>
          <w:rFonts w:ascii="Calibri" w:hAnsi="Calibri" w:cs="Calibri"/>
          <w:sz w:val="21"/>
          <w:szCs w:val="21"/>
        </w:rPr>
        <w:t xml:space="preserve"> </w:t>
      </w:r>
      <w:r w:rsidRPr="00686379">
        <w:rPr>
          <w:rFonts w:ascii="Calibri" w:hAnsi="Calibri" w:cs="Calibri"/>
          <w:i/>
          <w:iCs/>
          <w:sz w:val="21"/>
          <w:szCs w:val="21"/>
        </w:rPr>
        <w:t>An Assessment of Northern Ireland’s Marine Natural Capital (NI-MANACA)</w:t>
      </w:r>
      <w:r w:rsidRPr="005241B1">
        <w:rPr>
          <w:rFonts w:ascii="Calibri" w:hAnsi="Calibri" w:cs="Calibri"/>
          <w:sz w:val="21"/>
          <w:szCs w:val="21"/>
        </w:rPr>
        <w:t>. Report to AFBI; Daryl Burdon Ltd.</w:t>
      </w:r>
      <w:r w:rsidR="008D435A">
        <w:rPr>
          <w:rFonts w:ascii="Calibri" w:hAnsi="Calibri" w:cs="Calibri"/>
          <w:sz w:val="21"/>
          <w:szCs w:val="21"/>
        </w:rPr>
        <w:t xml:space="preserve"> Available at: </w:t>
      </w:r>
      <w:r w:rsidR="008D435A" w:rsidRPr="008D435A">
        <w:rPr>
          <w:rFonts w:ascii="Calibri" w:hAnsi="Calibri" w:cs="Calibri"/>
          <w:sz w:val="21"/>
          <w:szCs w:val="21"/>
        </w:rPr>
        <w:t>https://nora.nerc.ac.uk/id/eprint/521594/1/The-Ecological-Coherence-and-Economic-and-Social-Benefits-of-the-Northern-Ireland-MPA-Network.pdf</w:t>
      </w:r>
    </w:p>
    <w:p w14:paraId="7CF8EE30" w14:textId="6165B180" w:rsidR="00EA3815" w:rsidRDefault="00EA3815" w:rsidP="008D435A">
      <w:pPr>
        <w:spacing w:beforeLines="40" w:before="96" w:afterLines="40" w:after="96" w:line="240" w:lineRule="auto"/>
        <w:ind w:left="284" w:hanging="284"/>
      </w:pPr>
      <w:r>
        <w:t xml:space="preserve">SMITH, C.J., PAPADOPOULOU, N., ELLIOTT, M., FRANCO, A., </w:t>
      </w:r>
      <w:r w:rsidRPr="00202250">
        <w:rPr>
          <w:b/>
          <w:bCs/>
        </w:rPr>
        <w:t>BARNARD</w:t>
      </w:r>
      <w:r>
        <w:t xml:space="preserve">, S., BORJA, A. </w:t>
      </w:r>
      <w:r w:rsidR="00404AD7">
        <w:t>and</w:t>
      </w:r>
      <w:r>
        <w:t xml:space="preserve"> UYARRA, M.C. (2022) Marine Strategy Framework Directive Terminology Definitions and Lists. Project: GES4SEAS (Achieving Good Environmental Status for maintaining ecosystem services, by assessing integrated impacts of cumulative pressures). </w:t>
      </w:r>
      <w:hyperlink r:id="rId26" w:history="1">
        <w:r w:rsidR="00FA0EBC" w:rsidRPr="00D63461">
          <w:rPr>
            <w:rStyle w:val="Hyperlink"/>
          </w:rPr>
          <w:t>https://doi.org/10.13140/RG.2.2.34954.75207</w:t>
        </w:r>
      </w:hyperlink>
      <w:r w:rsidR="00FA0EBC">
        <w:t>.</w:t>
      </w:r>
    </w:p>
    <w:p w14:paraId="5B6FBF75" w14:textId="77777777" w:rsidR="00395E69" w:rsidRDefault="003E5F32" w:rsidP="00395E69">
      <w:pPr>
        <w:spacing w:beforeLines="40" w:before="96" w:after="0" w:line="240" w:lineRule="auto"/>
        <w:ind w:left="284" w:hanging="284"/>
        <w:rPr>
          <w:rFonts w:cstheme="minorHAnsi"/>
        </w:rPr>
      </w:pPr>
      <w:r w:rsidRPr="003E5F32">
        <w:t xml:space="preserve">PALIALEXIS A., </w:t>
      </w:r>
      <w:r w:rsidRPr="003E5F32">
        <w:rPr>
          <w:b/>
          <w:bCs/>
        </w:rPr>
        <w:t>BARNARD</w:t>
      </w:r>
      <w:r w:rsidRPr="003E5F32">
        <w:t xml:space="preserve">, S., SMITH, C.J. </w:t>
      </w:r>
      <w:r w:rsidR="00404AD7">
        <w:t>and</w:t>
      </w:r>
      <w:r w:rsidRPr="003E5F32">
        <w:t xml:space="preserve"> PAPADOPOULOU, N. (2022) </w:t>
      </w:r>
      <w:r w:rsidRPr="003E5F32">
        <w:rPr>
          <w:i/>
          <w:iCs/>
        </w:rPr>
        <w:t>Getting better odds: a risk-based approach for the monitoring and assessment of biodiversity within the EU Marine Strategy Framework Directive</w:t>
      </w:r>
      <w:r>
        <w:t>.</w:t>
      </w:r>
      <w:r w:rsidRPr="003E5F32">
        <w:t xml:space="preserve"> Publications Office of the European Union, Luxembourg, 2022, doi:10.2760/600038, JRC130785</w:t>
      </w:r>
      <w:r>
        <w:t xml:space="preserve"> (</w:t>
      </w:r>
      <w:r w:rsidRPr="00704DD8">
        <w:rPr>
          <w:rFonts w:cstheme="minorHAnsi"/>
        </w:rPr>
        <w:t>delivered under EC grant CT-EX2019D363425-101</w:t>
      </w:r>
      <w:r>
        <w:rPr>
          <w:rFonts w:cstheme="minorHAnsi"/>
        </w:rPr>
        <w:t>)</w:t>
      </w:r>
      <w:r w:rsidRPr="00704DD8">
        <w:rPr>
          <w:rFonts w:cstheme="minorHAnsi"/>
        </w:rPr>
        <w:t>.</w:t>
      </w:r>
      <w:r w:rsidR="00395E69">
        <w:rPr>
          <w:rFonts w:cstheme="minorHAnsi"/>
        </w:rPr>
        <w:t xml:space="preserve"> Available at:</w:t>
      </w:r>
    </w:p>
    <w:p w14:paraId="66F589E9" w14:textId="5A9155EF" w:rsidR="003E5F32" w:rsidRPr="003E5F32" w:rsidRDefault="00FA0EBC" w:rsidP="00395E69">
      <w:pPr>
        <w:spacing w:afterLines="40" w:after="96" w:line="240" w:lineRule="auto"/>
        <w:ind w:left="284"/>
      </w:pPr>
      <w:hyperlink r:id="rId27" w:history="1">
        <w:r w:rsidRPr="00D63461">
          <w:rPr>
            <w:rStyle w:val="Hyperlink"/>
            <w:rFonts w:cstheme="minorHAnsi"/>
          </w:rPr>
          <w:t>https://publications.jrc.ec.europa.eu/repository/handle/JRC130785</w:t>
        </w:r>
      </w:hyperlink>
      <w:r>
        <w:rPr>
          <w:rFonts w:cstheme="minorHAnsi"/>
          <w:u w:val="single"/>
        </w:rPr>
        <w:t>.</w:t>
      </w:r>
    </w:p>
    <w:p w14:paraId="3171D31B" w14:textId="3880146F" w:rsidR="00F702FB" w:rsidRPr="00F702FB" w:rsidRDefault="00F702FB" w:rsidP="00150C54">
      <w:pPr>
        <w:spacing w:beforeLines="40" w:before="96" w:afterLines="40" w:after="96" w:line="240" w:lineRule="auto"/>
        <w:ind w:left="284" w:hanging="284"/>
        <w:jc w:val="both"/>
      </w:pPr>
      <w:r w:rsidRPr="00F702FB">
        <w:rPr>
          <w:b/>
          <w:bCs/>
        </w:rPr>
        <w:lastRenderedPageBreak/>
        <w:t>BARNARD</w:t>
      </w:r>
      <w:r w:rsidRPr="00F702FB">
        <w:t xml:space="preserve">, S. and ATKINS, J.P. (2022) </w:t>
      </w:r>
      <w:r w:rsidRPr="00F702FB">
        <w:rPr>
          <w:i/>
          <w:iCs/>
        </w:rPr>
        <w:t>Applying a natural capital approach to the Yorkshire coast –</w:t>
      </w:r>
      <w:r w:rsidR="0049466B">
        <w:rPr>
          <w:i/>
          <w:iCs/>
        </w:rPr>
        <w:t xml:space="preserve"> </w:t>
      </w:r>
      <w:r w:rsidRPr="00F702FB">
        <w:rPr>
          <w:i/>
          <w:iCs/>
        </w:rPr>
        <w:t>a feasibility report</w:t>
      </w:r>
      <w:r w:rsidRPr="00F702FB">
        <w:t>. Report for Yorkshire Marine Nature Partnership by Wolds Environmental Consulting Ltd.</w:t>
      </w:r>
    </w:p>
    <w:p w14:paraId="3566AA62" w14:textId="3B6136D3" w:rsidR="004C307D" w:rsidRPr="004C307D" w:rsidRDefault="004C307D" w:rsidP="00150C54">
      <w:pPr>
        <w:spacing w:beforeLines="40" w:before="96" w:afterLines="40" w:after="96" w:line="240" w:lineRule="auto"/>
        <w:ind w:left="284" w:hanging="284"/>
        <w:jc w:val="both"/>
      </w:pPr>
      <w:r w:rsidRPr="004C307D">
        <w:rPr>
          <w:b/>
          <w:bCs/>
        </w:rPr>
        <w:t>BARNARD</w:t>
      </w:r>
      <w:r w:rsidRPr="004C307D">
        <w:t xml:space="preserve">, S. (2021) </w:t>
      </w:r>
      <w:r w:rsidRPr="004C307D">
        <w:rPr>
          <w:i/>
          <w:iCs/>
        </w:rPr>
        <w:t>The production of quantitative salmonid population estimates from single-pass fisheries survey data</w:t>
      </w:r>
      <w:r w:rsidRPr="004C307D">
        <w:t>. Report to Environment Agency; Wolds Environmental Consulting Ltd.</w:t>
      </w:r>
    </w:p>
    <w:p w14:paraId="44AF1676" w14:textId="050564E3" w:rsidR="00150C54" w:rsidRDefault="00150C54" w:rsidP="00150C54">
      <w:pPr>
        <w:spacing w:beforeLines="40" w:before="96" w:afterLines="40" w:after="96" w:line="240" w:lineRule="auto"/>
        <w:ind w:left="284" w:hanging="284"/>
        <w:jc w:val="both"/>
      </w:pPr>
      <w:r w:rsidRPr="00197162">
        <w:rPr>
          <w:b/>
          <w:bCs/>
        </w:rPr>
        <w:t>BARNARD</w:t>
      </w:r>
      <w:r w:rsidRPr="00150C54">
        <w:t>, S.</w:t>
      </w:r>
      <w:r>
        <w:t>, SMITH, C.J., PAPADOPO</w:t>
      </w:r>
      <w:r w:rsidR="007E25DC">
        <w:t>U</w:t>
      </w:r>
      <w:r>
        <w:t xml:space="preserve">LOU, N. and PALIALEXIS, A. (2021) </w:t>
      </w:r>
      <w:r w:rsidRPr="00197162">
        <w:rPr>
          <w:i/>
          <w:iCs/>
        </w:rPr>
        <w:t>A Risk-Based Approach for MSFD Monitoring and Assessment (Descriptor 1, Biological Diversity): Accounting for impact of anthropogenic pressures as part of the selection of a robust species shortlist</w:t>
      </w:r>
      <w:r w:rsidRPr="00C55E7D">
        <w:t xml:space="preserve">. Report for the European Commission Joint Research Centre, delivered under EC grant </w:t>
      </w:r>
      <w:r w:rsidRPr="002878EB">
        <w:t>CT-EX2019D363827-102</w:t>
      </w:r>
      <w:r w:rsidRPr="00C55E7D">
        <w:t>.</w:t>
      </w:r>
    </w:p>
    <w:p w14:paraId="75F4D82A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bCs/>
          <w:color w:val="000000" w:themeColor="text1"/>
        </w:rPr>
      </w:pPr>
      <w:bookmarkStart w:id="5" w:name="_Hlk48476111"/>
      <w:bookmarkEnd w:id="2"/>
      <w:r w:rsidRPr="00704DD8">
        <w:rPr>
          <w:rFonts w:cstheme="minorHAnsi"/>
          <w:bCs/>
          <w:color w:val="000000" w:themeColor="text1"/>
        </w:rPr>
        <w:t xml:space="preserve">ELLIOTT, M.,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bCs/>
          <w:color w:val="000000" w:themeColor="text1"/>
        </w:rPr>
        <w:t xml:space="preserve">, S., BOYES, S.J., BURDON, D., CUTTS, N.D., FRANCO, A. and SMYTH, K. (2020) </w:t>
      </w:r>
      <w:r w:rsidRPr="00704DD8">
        <w:rPr>
          <w:rFonts w:cstheme="minorHAnsi"/>
          <w:bCs/>
          <w:i/>
          <w:iCs/>
          <w:color w:val="000000" w:themeColor="text1"/>
        </w:rPr>
        <w:t>The framework and options for compensation for Marine Annex 1 habitats for offshore wind farms.</w:t>
      </w:r>
      <w:r w:rsidRPr="00704DD8">
        <w:rPr>
          <w:rFonts w:cstheme="minorHAnsi"/>
          <w:bCs/>
          <w:color w:val="000000" w:themeColor="text1"/>
        </w:rPr>
        <w:t xml:space="preserve"> Unpublished Report YBB875-F-2020, for Ørsted Wind Power NS, Strategic Environment Team (Contract No. 0456). University of Hull and International Estuarine &amp; Coastal Specialists (IECS) Ltd., pp 115.</w:t>
      </w:r>
    </w:p>
    <w:bookmarkEnd w:id="5"/>
    <w:p w14:paraId="4D15C7BB" w14:textId="379FAB03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bCs/>
          <w:color w:val="000000" w:themeColor="text1"/>
        </w:rPr>
      </w:pPr>
      <w:r w:rsidRPr="00704DD8">
        <w:rPr>
          <w:rFonts w:cstheme="minorHAnsi"/>
          <w:bCs/>
          <w:color w:val="000000" w:themeColor="text1"/>
        </w:rPr>
        <w:t xml:space="preserve">BURDON, D., POTTS, T. &amp;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bCs/>
          <w:color w:val="000000" w:themeColor="text1"/>
        </w:rPr>
        <w:t xml:space="preserve">, S. </w:t>
      </w:r>
      <w:r w:rsidR="00473F60">
        <w:rPr>
          <w:rFonts w:cstheme="minorHAnsi"/>
          <w:bCs/>
          <w:color w:val="000000" w:themeColor="text1"/>
        </w:rPr>
        <w:t>(</w:t>
      </w:r>
      <w:r w:rsidRPr="00704DD8">
        <w:rPr>
          <w:rFonts w:cstheme="minorHAnsi"/>
          <w:bCs/>
          <w:color w:val="000000" w:themeColor="text1"/>
        </w:rPr>
        <w:t>2020</w:t>
      </w:r>
      <w:r w:rsidR="00473F60">
        <w:rPr>
          <w:rFonts w:cstheme="minorHAnsi"/>
          <w:bCs/>
          <w:color w:val="000000" w:themeColor="text1"/>
        </w:rPr>
        <w:t>)</w:t>
      </w:r>
      <w:r w:rsidRPr="00704DD8">
        <w:rPr>
          <w:rFonts w:cstheme="minorHAnsi"/>
          <w:bCs/>
          <w:color w:val="000000" w:themeColor="text1"/>
        </w:rPr>
        <w:t xml:space="preserve"> </w:t>
      </w:r>
      <w:r w:rsidRPr="00473F60">
        <w:rPr>
          <w:rFonts w:cstheme="minorHAnsi"/>
          <w:bCs/>
          <w:i/>
          <w:iCs/>
          <w:color w:val="000000" w:themeColor="text1"/>
        </w:rPr>
        <w:t>Suffolk Marine Pioneer Natural Capital Logic Chains and Tool Development Workshop Report</w:t>
      </w:r>
      <w:r w:rsidRPr="00704DD8">
        <w:rPr>
          <w:rFonts w:cstheme="minorHAnsi"/>
          <w:bCs/>
          <w:color w:val="000000" w:themeColor="text1"/>
        </w:rPr>
        <w:t>. Daryl Burdon Ltd., Willerby, UK. February 2020. (Report No. DB LTD 007/2019b</w:t>
      </w:r>
    </w:p>
    <w:p w14:paraId="60009583" w14:textId="77777777" w:rsidR="00EB3C87" w:rsidRPr="00704DD8" w:rsidRDefault="00EB3C87" w:rsidP="00EB3C87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>FRANCO, A., SMYTH, K.,</w:t>
      </w:r>
      <w:r w:rsidRPr="00AF0200">
        <w:rPr>
          <w:rFonts w:asciiTheme="minorHAnsi" w:hAnsiTheme="minorHAnsi" w:cstheme="minorHAnsi"/>
          <w:szCs w:val="22"/>
        </w:rPr>
        <w:t xml:space="preserve"> </w:t>
      </w:r>
      <w:r w:rsidRPr="0002704E">
        <w:rPr>
          <w:rFonts w:asciiTheme="minorHAnsi" w:hAnsiTheme="minorHAnsi" w:cstheme="minorHAnsi"/>
          <w:b/>
          <w:bCs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BURDON, D., ELLIOTT, M. and MAZIK, K. (2020) </w:t>
      </w:r>
      <w:r w:rsidRPr="00704DD8">
        <w:rPr>
          <w:rFonts w:asciiTheme="minorHAnsi" w:hAnsiTheme="minorHAnsi" w:cstheme="minorHAnsi"/>
          <w:i/>
          <w:iCs/>
          <w:szCs w:val="22"/>
        </w:rPr>
        <w:t>Marine ecosystem health: A streamlined approach for assessments through integration, harmonisation and forecasting</w:t>
      </w:r>
      <w:r w:rsidRPr="00704DD8">
        <w:rPr>
          <w:rFonts w:asciiTheme="minorHAnsi" w:hAnsiTheme="minorHAnsi" w:cstheme="minorHAnsi"/>
          <w:szCs w:val="22"/>
        </w:rPr>
        <w:t>. Report for JNCC produced under Contract Ref: C19-0384-1374.</w:t>
      </w:r>
    </w:p>
    <w:bookmarkEnd w:id="3"/>
    <w:p w14:paraId="579C302B" w14:textId="20CDAD1D" w:rsidR="003E5F32" w:rsidRDefault="00784447" w:rsidP="004F5711">
      <w:pPr>
        <w:autoSpaceDE w:val="0"/>
        <w:autoSpaceDN w:val="0"/>
        <w:adjustRightInd w:val="0"/>
        <w:spacing w:after="80" w:line="240" w:lineRule="auto"/>
        <w:ind w:left="284" w:hanging="284"/>
        <w:rPr>
          <w:rFonts w:cstheme="minorHAnsi"/>
          <w:color w:val="000000"/>
          <w:lang w:eastAsia="en-GB"/>
        </w:rPr>
      </w:pPr>
      <w:r w:rsidRPr="00704DD8">
        <w:rPr>
          <w:rFonts w:cstheme="minorHAnsi"/>
          <w:color w:val="000000"/>
          <w:lang w:eastAsia="en-GB"/>
        </w:rPr>
        <w:t xml:space="preserve">FRANCO, A., </w:t>
      </w:r>
      <w:r w:rsidRPr="00704DD8">
        <w:rPr>
          <w:rFonts w:cstheme="minorHAnsi"/>
          <w:b/>
          <w:bCs/>
          <w:color w:val="000000"/>
          <w:lang w:eastAsia="en-GB"/>
        </w:rPr>
        <w:t>BARNARD</w:t>
      </w:r>
      <w:r w:rsidRPr="00704DD8">
        <w:rPr>
          <w:rFonts w:cstheme="minorHAnsi"/>
          <w:color w:val="000000"/>
          <w:lang w:eastAsia="en-GB"/>
        </w:rPr>
        <w:t xml:space="preserve">, S. and SMYTH, K. (2020) </w:t>
      </w:r>
      <w:r w:rsidRPr="00704DD8">
        <w:rPr>
          <w:rFonts w:cstheme="minorHAnsi"/>
          <w:i/>
          <w:iCs/>
          <w:color w:val="000000"/>
          <w:lang w:eastAsia="en-GB"/>
        </w:rPr>
        <w:t>An assessment of the viability of fish monitoring techniques for use in a pilot approach in SW England</w:t>
      </w:r>
      <w:r w:rsidRPr="00704DD8">
        <w:rPr>
          <w:rFonts w:cstheme="minorHAnsi"/>
          <w:color w:val="000000"/>
          <w:lang w:eastAsia="en-GB"/>
        </w:rPr>
        <w:t xml:space="preserve">. NECR report 270, produced by </w:t>
      </w:r>
      <w:r w:rsidRPr="00704DD8">
        <w:rPr>
          <w:rFonts w:cstheme="minorHAnsi"/>
          <w:color w:val="000000" w:themeColor="text1"/>
        </w:rPr>
        <w:t xml:space="preserve">Institute of Estuarine and Coastal Studies (IECS), University of Hull, Hull, UK, HU6 7RX. </w:t>
      </w:r>
      <w:r w:rsidRPr="00704DD8">
        <w:rPr>
          <w:rFonts w:cstheme="minorHAnsi"/>
          <w:color w:val="000000"/>
          <w:lang w:eastAsia="en-GB"/>
        </w:rPr>
        <w:t>ISBN 978-1-78354-595-7.</w:t>
      </w:r>
    </w:p>
    <w:p w14:paraId="368E1877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BOYES, S.J., BURDON, D., THOMSON, S.M., </w:t>
      </w: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, S. and ELLIOTT, M. (2019) </w:t>
      </w:r>
      <w:r w:rsidRPr="00704DD8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Non licensable Activity Impacts on Marine Protected Areas; Stakeholder Engagement and Strategy Report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>. Report for the Marine Management Organisation (MMO) Project No: MMO1136 by the Institute of Estuarine and Coastal Studies (IECS, University of Hull).</w:t>
      </w:r>
    </w:p>
    <w:p w14:paraId="6718B631" w14:textId="25E71FC1" w:rsidR="00CC6522" w:rsidRPr="00CC6522" w:rsidRDefault="00CC6522" w:rsidP="00CC6522">
      <w:pPr>
        <w:pStyle w:val="Numbered"/>
        <w:spacing w:after="80"/>
        <w:ind w:left="284" w:hanging="284"/>
        <w:rPr>
          <w:rFonts w:asciiTheme="minorHAnsi" w:hAnsiTheme="minorHAnsi" w:cstheme="minorHAnsi"/>
          <w:bCs/>
          <w:color w:val="000000" w:themeColor="text1"/>
          <w:szCs w:val="22"/>
        </w:rPr>
      </w:pPr>
      <w:bookmarkStart w:id="6" w:name="_Hlk78897317"/>
      <w:r w:rsidRPr="00843DBA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, S. (2019) </w:t>
      </w:r>
      <w:r w:rsidRPr="00CC6522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A Summary View of Sustainability</w:t>
      </w:r>
      <w:r w:rsidR="00843DBA" w:rsidRPr="00CC6522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 xml:space="preserve">: 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in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Green Port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Impact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Assessment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Report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. </w:t>
      </w:r>
      <w:r w:rsidR="00843DBA" w:rsidRPr="00CC6522">
        <w:rPr>
          <w:rFonts w:asciiTheme="minorHAnsi" w:hAnsiTheme="minorHAnsi" w:cstheme="minorHAnsi"/>
          <w:bCs/>
          <w:color w:val="000000" w:themeColor="text1"/>
          <w:szCs w:val="22"/>
        </w:rPr>
        <w:t>Logistics Institute, University of Hull</w:t>
      </w:r>
      <w:r w:rsidR="00843DBA">
        <w:rPr>
          <w:rFonts w:asciiTheme="minorHAnsi" w:hAnsiTheme="minorHAnsi" w:cstheme="minorHAnsi"/>
          <w:bCs/>
          <w:color w:val="000000" w:themeColor="text1"/>
          <w:szCs w:val="22"/>
        </w:rPr>
        <w:t>, 100pp</w:t>
      </w:r>
      <w:r w:rsidRPr="00CC6522">
        <w:rPr>
          <w:rFonts w:asciiTheme="minorHAnsi" w:hAnsiTheme="minorHAnsi" w:cstheme="minorHAnsi"/>
          <w:bCs/>
          <w:color w:val="000000" w:themeColor="text1"/>
          <w:szCs w:val="22"/>
        </w:rPr>
        <w:t>.</w:t>
      </w:r>
    </w:p>
    <w:bookmarkEnd w:id="6"/>
    <w:p w14:paraId="044D5012" w14:textId="265A0904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FRANCO, A., MAZIK, K., </w:t>
      </w: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, S., THOMSON, S., ELLIOTT, M., JOHNSON, M. and HULL, S. (2018) </w:t>
      </w:r>
      <w:r w:rsidRPr="00704DD8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Sublittoral rock indicator: spatial correlation between environmental conditions and biological data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. 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Report for JNCC by Institute of Estuarine and Coastal Studies (IECS), University of Hull.</w:t>
      </w:r>
    </w:p>
    <w:p w14:paraId="250576EA" w14:textId="4823D8D9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b/>
          <w:bCs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 and ELLIOTT, M. (2017) </w:t>
      </w:r>
      <w:r w:rsidRPr="00704DD8">
        <w:rPr>
          <w:rFonts w:cstheme="minorHAnsi"/>
          <w:i/>
          <w:iCs/>
          <w:color w:val="000000" w:themeColor="text1"/>
        </w:rPr>
        <w:t>Assessment of BONUS impact on relevant policies, innovative industries and structuring of the macro-regional research area; BONUS delivery, performance, and stakeholder opinions</w:t>
      </w:r>
      <w:r w:rsidRPr="00704DD8">
        <w:rPr>
          <w:rFonts w:cstheme="minorHAnsi"/>
          <w:color w:val="000000" w:themeColor="text1"/>
        </w:rPr>
        <w:t>. Report for BONUS (the joint Baltic Sea research and development programme) by Institute of Estuarine and Coastal Studies (IECS), University of Hull, Hull, UK, HU6 7RX.</w:t>
      </w:r>
    </w:p>
    <w:p w14:paraId="4CCE05B7" w14:textId="78C1BE33" w:rsidR="00AB04E7" w:rsidRDefault="00AB04E7" w:rsidP="004F5711">
      <w:pPr>
        <w:spacing w:after="80" w:line="240" w:lineRule="auto"/>
        <w:ind w:left="284" w:hanging="284"/>
        <w:rPr>
          <w:rFonts w:cstheme="minorHAnsi"/>
          <w:bCs/>
          <w:color w:val="000000" w:themeColor="text1"/>
        </w:rPr>
      </w:pPr>
      <w:r w:rsidRPr="00AB04E7">
        <w:rPr>
          <w:rFonts w:cstheme="minorHAnsi"/>
          <w:bCs/>
          <w:color w:val="000000" w:themeColor="text1"/>
        </w:rPr>
        <w:t xml:space="preserve">STRONG, J.A., FRANCO, A., SMYTH, K., BOYES, S. and </w:t>
      </w:r>
      <w:r w:rsidRPr="00AB04E7">
        <w:rPr>
          <w:rFonts w:cstheme="minorHAnsi"/>
          <w:b/>
          <w:color w:val="000000" w:themeColor="text1"/>
        </w:rPr>
        <w:t>BARNARD, S.</w:t>
      </w:r>
      <w:r>
        <w:rPr>
          <w:rFonts w:cstheme="minorHAnsi"/>
          <w:bCs/>
          <w:color w:val="000000" w:themeColor="text1"/>
        </w:rPr>
        <w:t xml:space="preserve"> (</w:t>
      </w:r>
      <w:r w:rsidRPr="00AB04E7">
        <w:rPr>
          <w:rFonts w:cstheme="minorHAnsi"/>
          <w:bCs/>
          <w:color w:val="000000" w:themeColor="text1"/>
        </w:rPr>
        <w:t>2016</w:t>
      </w:r>
      <w:r>
        <w:rPr>
          <w:rFonts w:cstheme="minorHAnsi"/>
          <w:bCs/>
          <w:color w:val="000000" w:themeColor="text1"/>
        </w:rPr>
        <w:t>)</w:t>
      </w:r>
      <w:r w:rsidRPr="00AB04E7">
        <w:rPr>
          <w:rFonts w:cstheme="minorHAnsi"/>
          <w:bCs/>
          <w:color w:val="000000" w:themeColor="text1"/>
        </w:rPr>
        <w:t xml:space="preserve"> </w:t>
      </w:r>
      <w:r w:rsidRPr="00AB04E7">
        <w:rPr>
          <w:rFonts w:cstheme="minorHAnsi"/>
          <w:bCs/>
          <w:i/>
          <w:iCs/>
          <w:color w:val="000000" w:themeColor="text1"/>
        </w:rPr>
        <w:t>Seabed Survey Strategies for the UK Continental Shelf Oil and Gas Industry</w:t>
      </w:r>
      <w:r w:rsidRPr="00AB04E7">
        <w:rPr>
          <w:rFonts w:cstheme="minorHAnsi"/>
          <w:bCs/>
          <w:color w:val="000000" w:themeColor="text1"/>
        </w:rPr>
        <w:t>. Report produced for Oil &amp; Gas UK by Institute of Estuarine and Coastal Studies (IECS), University of Hull, Hull, UK, HU6 7RX. Report No. YBB294-F-2016, March 2016.</w:t>
      </w:r>
    </w:p>
    <w:p w14:paraId="5DAFC792" w14:textId="39D7809D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bCs/>
          <w:color w:val="000000" w:themeColor="text1"/>
        </w:rPr>
        <w:t xml:space="preserve">FORSTER, R., STRONG, J.A., BURDON, D., </w:t>
      </w:r>
      <w:r w:rsidRPr="00704DD8">
        <w:rPr>
          <w:rFonts w:cstheme="minorHAnsi"/>
          <w:b/>
          <w:color w:val="000000" w:themeColor="text1"/>
        </w:rPr>
        <w:t>BARNARD, S.</w:t>
      </w:r>
      <w:r w:rsidRPr="00704DD8">
        <w:rPr>
          <w:rFonts w:cstheme="minorHAnsi"/>
          <w:bCs/>
          <w:color w:val="000000" w:themeColor="text1"/>
        </w:rPr>
        <w:t xml:space="preserve">, BOYES, S.J. and ELLIOTT, M. </w:t>
      </w:r>
      <w:r w:rsidRPr="00704DD8">
        <w:rPr>
          <w:rFonts w:cstheme="minorHAnsi"/>
          <w:color w:val="000000" w:themeColor="text1"/>
        </w:rPr>
        <w:t xml:space="preserve">(2016) </w:t>
      </w:r>
      <w:r w:rsidRPr="009D7B59">
        <w:rPr>
          <w:rFonts w:cstheme="minorHAnsi"/>
          <w:i/>
          <w:iCs/>
          <w:color w:val="000000" w:themeColor="text1"/>
        </w:rPr>
        <w:t>Evidence</w:t>
      </w:r>
      <w:r w:rsidRPr="00704DD8">
        <w:rPr>
          <w:rFonts w:cstheme="minorHAnsi"/>
          <w:i/>
          <w:iCs/>
          <w:color w:val="000000" w:themeColor="text1"/>
        </w:rPr>
        <w:t xml:space="preserve"> supporting the use of environmental remediation to improve water quality in the South Marine Plan areas</w:t>
      </w:r>
      <w:r w:rsidRPr="00704DD8">
        <w:rPr>
          <w:rFonts w:cstheme="minorHAnsi"/>
          <w:color w:val="000000" w:themeColor="text1"/>
        </w:rPr>
        <w:t xml:space="preserve">. Report produced for the Marine Management Organisation </w:t>
      </w:r>
      <w:bookmarkStart w:id="7" w:name="_Hlk127979940"/>
      <w:r w:rsidRPr="00704DD8">
        <w:rPr>
          <w:rFonts w:cstheme="minorHAnsi"/>
          <w:color w:val="000000" w:themeColor="text1"/>
        </w:rPr>
        <w:t>by Institute of Estuarine and Coastal Studies (IECS), University of Hull, Hull, UK, HU6 7RX.</w:t>
      </w:r>
      <w:bookmarkEnd w:id="7"/>
      <w:r w:rsidRPr="00704DD8">
        <w:rPr>
          <w:rFonts w:cstheme="minorHAnsi"/>
          <w:color w:val="000000" w:themeColor="text1"/>
        </w:rPr>
        <w:t xml:space="preserve"> MMO Project No: 1105. ISBN: 978-1-909452-44-2. pp 158.</w:t>
      </w:r>
    </w:p>
    <w:p w14:paraId="3B8820B4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S., KRYVENKO, O., CHURILOVA, T., SUSLIN, V., PAPADOPOULOU, N., MONCHEVA, S., OLENIN, S., SMITH, C., MAZIK, K., LITTLE, S. and ELLIOTT, M. (2015) </w:t>
      </w:r>
      <w:bookmarkStart w:id="8" w:name="_Toc421087991"/>
      <w:bookmarkStart w:id="9" w:name="_Toc407573302"/>
      <w:r w:rsidRPr="00704DD8">
        <w:rPr>
          <w:rFonts w:cstheme="minorHAnsi"/>
          <w:i/>
          <w:color w:val="000000" w:themeColor="text1"/>
        </w:rPr>
        <w:t>Report on sea-specific matrices of pressure-impact links</w:t>
      </w:r>
      <w:bookmarkEnd w:id="8"/>
      <w:r w:rsidRPr="00704DD8">
        <w:rPr>
          <w:rFonts w:cstheme="minorHAnsi"/>
          <w:color w:val="000000" w:themeColor="text1"/>
        </w:rPr>
        <w:t xml:space="preserve">. </w:t>
      </w:r>
      <w:bookmarkEnd w:id="9"/>
      <w:r w:rsidRPr="00704DD8">
        <w:rPr>
          <w:rFonts w:cstheme="minorHAnsi"/>
          <w:color w:val="000000" w:themeColor="text1"/>
        </w:rPr>
        <w:t>DEVOTES Project, Deliverable 1.2. 130pp.</w:t>
      </w:r>
    </w:p>
    <w:p w14:paraId="705B6C1C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, S., TILLIN, H., PIRODDI, C. and THOMSON, S. (2015) Prioritising pressures for benthic habitats in UK marine regions. Internal JNCC Report. Report for JNCC by Institute of Estuarine and Coastal Studies (IECS), University of Hull.</w:t>
      </w:r>
    </w:p>
    <w:p w14:paraId="7E4F5C63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color w:val="000000" w:themeColor="text1"/>
        </w:rPr>
        <w:lastRenderedPageBreak/>
        <w:t xml:space="preserve">MAZIK, K., STRONG, J., LITTLE, S., BHATIA, N., MANDER, L.,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 and ELLIOTT, M. (2015). </w:t>
      </w:r>
      <w:r w:rsidRPr="00704DD8">
        <w:rPr>
          <w:rFonts w:cstheme="minorHAnsi"/>
          <w:i/>
          <w:color w:val="000000" w:themeColor="text1"/>
        </w:rPr>
        <w:t>A review of the recovery potential and influencing factors of relevance to the management of habitats and species within Marine Protected Areas around Scotland</w:t>
      </w:r>
      <w:r w:rsidRPr="00704DD8">
        <w:rPr>
          <w:rFonts w:cstheme="minorHAnsi"/>
          <w:color w:val="000000" w:themeColor="text1"/>
        </w:rPr>
        <w:t>. Scottish Natural Heritage Commissioned Report No. 771.</w:t>
      </w:r>
    </w:p>
    <w:p w14:paraId="19476301" w14:textId="0D58A096" w:rsidR="00416EBF" w:rsidRPr="00704DD8" w:rsidRDefault="00416EBF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bookmarkStart w:id="10" w:name="_Hlk173860816"/>
      <w:r w:rsidRPr="00416EBF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 xml:space="preserve">, S 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>and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 xml:space="preserve"> STRONG, J. 2014. </w:t>
      </w:r>
      <w:r w:rsidRPr="00416EBF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Reviewing, refining and identifying optimum aggregation methods for undertaking marine biodiversity status assessments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>. JNCC Report No. 536</w:t>
      </w:r>
      <w:r w:rsidR="002C1E6D">
        <w:rPr>
          <w:rFonts w:asciiTheme="minorHAnsi" w:hAnsiTheme="minorHAnsi" w:cstheme="minorHAnsi"/>
          <w:bCs/>
          <w:color w:val="000000" w:themeColor="text1"/>
          <w:szCs w:val="22"/>
        </w:rPr>
        <w:t>, produced</w:t>
      </w:r>
      <w:r w:rsidR="002C1E6D" w:rsidRPr="002C1E6D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="002C1E6D" w:rsidRPr="00416EBF">
        <w:rPr>
          <w:rFonts w:asciiTheme="minorHAnsi" w:hAnsiTheme="minorHAnsi" w:cstheme="minorHAnsi"/>
          <w:bCs/>
          <w:color w:val="000000" w:themeColor="text1"/>
          <w:szCs w:val="22"/>
        </w:rPr>
        <w:t>for JNCC Peterborough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="002C1E6D">
        <w:rPr>
          <w:rFonts w:asciiTheme="minorHAnsi" w:hAnsiTheme="minorHAnsi" w:cstheme="minorHAnsi"/>
          <w:bCs/>
          <w:color w:val="000000" w:themeColor="text1"/>
          <w:szCs w:val="22"/>
        </w:rPr>
        <w:t xml:space="preserve">by 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>Institute of Estuarine and Coastal Studies</w:t>
      </w:r>
      <w:r w:rsidR="002C1E6D" w:rsidRPr="00704DD8">
        <w:rPr>
          <w:rFonts w:asciiTheme="minorHAnsi" w:hAnsiTheme="minorHAnsi" w:cstheme="minorHAnsi"/>
          <w:color w:val="000000" w:themeColor="text1"/>
          <w:szCs w:val="22"/>
        </w:rPr>
        <w:t xml:space="preserve"> (IECS)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>, University of Hull</w:t>
      </w:r>
      <w:r w:rsidR="002C1E6D" w:rsidRPr="00704DD8">
        <w:rPr>
          <w:rFonts w:asciiTheme="minorHAnsi" w:hAnsiTheme="minorHAnsi" w:cstheme="minorHAnsi"/>
          <w:color w:val="000000" w:themeColor="text1"/>
          <w:szCs w:val="22"/>
        </w:rPr>
        <w:t>, Hull, UK, HU6 7RX</w:t>
      </w:r>
      <w:r w:rsidRPr="00416EBF">
        <w:rPr>
          <w:rFonts w:asciiTheme="minorHAnsi" w:hAnsiTheme="minorHAnsi" w:cstheme="minorHAnsi"/>
          <w:bCs/>
          <w:color w:val="000000" w:themeColor="text1"/>
          <w:szCs w:val="22"/>
        </w:rPr>
        <w:t>.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Available at: </w:t>
      </w:r>
      <w:hyperlink r:id="rId28" w:history="1">
        <w:r w:rsidR="009D7B59" w:rsidRPr="00D63461">
          <w:rPr>
            <w:rStyle w:val="Hyperlink"/>
            <w:rFonts w:asciiTheme="minorHAnsi" w:hAnsiTheme="minorHAnsi" w:cstheme="minorHAnsi"/>
            <w:bCs/>
            <w:szCs w:val="22"/>
          </w:rPr>
          <w:t>https://data.jncc.gov.uk/data/a0efcd9c-6640-4321-97b3-9b468e7a276a/JNCC-Report-536-FINAL-WEB.pdf</w:t>
        </w:r>
      </w:hyperlink>
      <w:r w:rsidR="009D7B59">
        <w:rPr>
          <w:rFonts w:asciiTheme="minorHAnsi" w:hAnsiTheme="minorHAnsi" w:cstheme="minorHAnsi"/>
          <w:bCs/>
          <w:color w:val="000000" w:themeColor="text1"/>
          <w:szCs w:val="22"/>
          <w:u w:val="single"/>
        </w:rPr>
        <w:t>.</w:t>
      </w:r>
    </w:p>
    <w:bookmarkEnd w:id="10"/>
    <w:p w14:paraId="7E4EB06F" w14:textId="1C15431B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S., BURDON, D., STRONG, J. and ATKINS, J. (2014)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The ecological coherence and economic &amp; social benefits of the Northern Ireland MPA network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. Report to the Northern Ireland Marine Task Force (YBB238-F-2014). Institute of Estuarine and Coastal Studies (IECS), University of Hull.</w:t>
      </w:r>
      <w:r w:rsidR="009D7B59">
        <w:rPr>
          <w:rFonts w:asciiTheme="minorHAnsi" w:hAnsiTheme="minorHAnsi" w:cstheme="minorHAnsi"/>
          <w:color w:val="000000" w:themeColor="text1"/>
          <w:szCs w:val="22"/>
        </w:rPr>
        <w:t xml:space="preserve"> Available at: </w:t>
      </w:r>
      <w:hyperlink r:id="rId29" w:history="1">
        <w:r w:rsidR="009D7B59" w:rsidRPr="00D63461">
          <w:rPr>
            <w:rStyle w:val="Hyperlink"/>
            <w:rFonts w:asciiTheme="minorHAnsi" w:hAnsiTheme="minorHAnsi" w:cstheme="minorHAnsi"/>
            <w:szCs w:val="22"/>
          </w:rPr>
          <w:t>https://nora.nerc.ac.uk/id/eprint/521594/1/The-Ecological-Coherence-and-Economic-and-Social-Benefits-of-the-Northern-Ireland-MPA-Network.pdf</w:t>
        </w:r>
      </w:hyperlink>
      <w:r w:rsidR="009D7B59">
        <w:rPr>
          <w:rFonts w:asciiTheme="minorHAnsi" w:hAnsiTheme="minorHAnsi" w:cstheme="minorHAnsi"/>
          <w:color w:val="000000" w:themeColor="text1"/>
          <w:szCs w:val="22"/>
        </w:rPr>
        <w:t>.</w:t>
      </w:r>
    </w:p>
    <w:p w14:paraId="2BD37C93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color w:val="000000" w:themeColor="text1"/>
        </w:rPr>
        <w:t xml:space="preserve">SMITH, C., PAPADOPOULOU, N.,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S., MAZIK, K., PATRÍCIO, J., ELLIOTT, M., SOLAUN, O. LITTLE, S., BORJA, A., BHATIA, N., MONCHEVA, S., ROBELE, S., BIZSEL, K.C. and ERONAT, A.H. (2014) </w:t>
      </w:r>
      <w:r w:rsidRPr="00704DD8">
        <w:rPr>
          <w:rFonts w:cstheme="minorHAnsi"/>
          <w:i/>
          <w:color w:val="000000" w:themeColor="text1"/>
        </w:rPr>
        <w:t>Conceptual models for the effects of Marine Pressures on biodiversity</w:t>
      </w:r>
      <w:r w:rsidRPr="00704DD8">
        <w:rPr>
          <w:rFonts w:cstheme="minorHAnsi"/>
          <w:color w:val="000000" w:themeColor="text1"/>
        </w:rPr>
        <w:t>. DEVOTES Project, Deliverable 1.1. 82pp.</w:t>
      </w:r>
    </w:p>
    <w:p w14:paraId="6B5EDCC1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color w:val="000000" w:themeColor="text1"/>
        </w:rPr>
        <w:t xml:space="preserve">TURNER, K., SCHAAFSMA, M., ELLIOTT, M., BURDON, D., ATKINS, J., JICKELLS, T., TETT, P., MEE, L., VAN LEEUWEN, S., </w:t>
      </w:r>
      <w:r w:rsidRPr="00704DD8">
        <w:rPr>
          <w:rFonts w:cstheme="minorHAnsi"/>
          <w:b/>
          <w:bCs/>
          <w:color w:val="000000" w:themeColor="text1"/>
        </w:rPr>
        <w:t>BARNARD, S.</w:t>
      </w:r>
      <w:r w:rsidRPr="00704DD8">
        <w:rPr>
          <w:rFonts w:cstheme="minorHAnsi"/>
          <w:color w:val="000000" w:themeColor="text1"/>
        </w:rPr>
        <w:t xml:space="preserve">, LUISETTI, T., PALTRIGUERA, L., PALMIERI, G. and ANDREWS, J. (2014). UK National Ecosystem Assessment Follow-on: Work Package Report 4: </w:t>
      </w:r>
      <w:r w:rsidRPr="00704DD8">
        <w:rPr>
          <w:rFonts w:cstheme="minorHAnsi"/>
          <w:i/>
          <w:iCs/>
          <w:color w:val="000000" w:themeColor="text1"/>
        </w:rPr>
        <w:t>Coastal and marine ecosystem services: principles and practice</w:t>
      </w:r>
      <w:r w:rsidRPr="00704DD8">
        <w:rPr>
          <w:rFonts w:cstheme="minorHAnsi"/>
          <w:color w:val="000000" w:themeColor="text1"/>
        </w:rPr>
        <w:t>. UNEP-WCMC, LWEC, UK.</w:t>
      </w:r>
    </w:p>
    <w:p w14:paraId="3147D1A6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color w:val="000000" w:themeColor="text1"/>
        </w:rPr>
        <w:t xml:space="preserve">FRANCO, A., ALVAREZ, M.,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S., THOMSON, S., NUNN, A.D., COWX, I.G. and ELLIOTT, M. (2013) </w:t>
      </w:r>
      <w:r w:rsidRPr="00704DD8">
        <w:rPr>
          <w:rFonts w:cstheme="minorHAnsi"/>
          <w:i/>
          <w:color w:val="000000" w:themeColor="text1"/>
        </w:rPr>
        <w:t>Review of fish population data in the Humber Estuary</w:t>
      </w:r>
      <w:r w:rsidRPr="00704DD8">
        <w:rPr>
          <w:rFonts w:cstheme="minorHAnsi"/>
          <w:color w:val="000000" w:themeColor="text1"/>
        </w:rPr>
        <w:t>. Project number 1B1S. IECS report for the Environment Agency.</w:t>
      </w:r>
    </w:p>
    <w:p w14:paraId="2B4298C2" w14:textId="77777777" w:rsidR="00784447" w:rsidRPr="00704DD8" w:rsidRDefault="00784447" w:rsidP="004F5711">
      <w:pPr>
        <w:spacing w:after="80" w:line="240" w:lineRule="auto"/>
        <w:ind w:left="284" w:hanging="284"/>
        <w:rPr>
          <w:rFonts w:cstheme="minorHAnsi"/>
          <w:color w:val="000000" w:themeColor="text1"/>
        </w:rPr>
      </w:pPr>
      <w:r w:rsidRPr="00704DD8">
        <w:rPr>
          <w:rFonts w:cstheme="minorHAnsi"/>
          <w:color w:val="000000" w:themeColor="text1"/>
        </w:rPr>
        <w:t xml:space="preserve">FRANCO, A., THOMSON, S., BHATIA, N. and </w:t>
      </w:r>
      <w:r w:rsidRPr="00704DD8">
        <w:rPr>
          <w:rFonts w:cstheme="minorHAnsi"/>
          <w:b/>
          <w:color w:val="000000" w:themeColor="text1"/>
        </w:rPr>
        <w:t>BARNARD</w:t>
      </w:r>
      <w:r w:rsidRPr="00704DD8">
        <w:rPr>
          <w:rFonts w:cstheme="minorHAnsi"/>
          <w:color w:val="000000" w:themeColor="text1"/>
        </w:rPr>
        <w:t xml:space="preserve">, S. (2013) </w:t>
      </w:r>
      <w:r w:rsidRPr="00704DD8">
        <w:rPr>
          <w:rFonts w:cstheme="minorHAnsi"/>
          <w:i/>
          <w:color w:val="000000" w:themeColor="text1"/>
        </w:rPr>
        <w:t>Spatial models of Essential Fish Habitat (South Coast Inshore and Offshore Marine Plan Areas)</w:t>
      </w:r>
      <w:r w:rsidRPr="00704DD8">
        <w:rPr>
          <w:rFonts w:cstheme="minorHAnsi"/>
          <w:color w:val="000000" w:themeColor="text1"/>
        </w:rPr>
        <w:t>. MMO Project No 1044. IECS report for the Marine Management Organization (MMO).</w:t>
      </w:r>
    </w:p>
    <w:p w14:paraId="34EB20F2" w14:textId="78B44874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BOYES, S.J. (2013) </w:t>
      </w:r>
      <w:r w:rsidRPr="00704DD8">
        <w:rPr>
          <w:rFonts w:asciiTheme="minorHAnsi" w:hAnsiTheme="minorHAnsi" w:cstheme="minorHAnsi"/>
          <w:i/>
          <w:szCs w:val="22"/>
        </w:rPr>
        <w:t>Review of Case Studies and Recommendations for the Inclusion of Expert Judgement in Marine Biodiversity Status Assessments</w:t>
      </w:r>
      <w:r w:rsidRPr="00704DD8">
        <w:rPr>
          <w:rFonts w:asciiTheme="minorHAnsi" w:hAnsiTheme="minorHAnsi" w:cstheme="minorHAnsi"/>
          <w:szCs w:val="22"/>
        </w:rPr>
        <w:t xml:space="preserve">, JNCC Report No.490. 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Report for JNCC </w:t>
      </w:r>
      <w:r w:rsidR="002C1E6D">
        <w:rPr>
          <w:rFonts w:asciiTheme="minorHAnsi" w:hAnsiTheme="minorHAnsi" w:cstheme="minorHAnsi"/>
          <w:color w:val="000000" w:themeColor="text1"/>
          <w:szCs w:val="22"/>
        </w:rPr>
        <w:t xml:space="preserve">Peterborough 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by Institute of Estuarine and Coastal Studies (IECS), University of Hull.</w:t>
      </w:r>
    </w:p>
    <w:p w14:paraId="3B5BAEEB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>, S. and REDHEAD, J. (2012) MCZ IA Knowledge Transfer Workshop: Internal Defra/SNCB workshop report. 93pp.</w:t>
      </w:r>
    </w:p>
    <w:p w14:paraId="47524064" w14:textId="779FE842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(2008) </w:t>
      </w:r>
      <w:r w:rsidRPr="00704DD8">
        <w:rPr>
          <w:rFonts w:asciiTheme="minorHAnsi" w:hAnsiTheme="minorHAnsi" w:cstheme="minorHAnsi"/>
          <w:i/>
          <w:szCs w:val="22"/>
        </w:rPr>
        <w:t xml:space="preserve">Fish and fish habitat - environmental setting report for Narrows Lake. </w:t>
      </w:r>
      <w:r w:rsidRPr="00704DD8">
        <w:rPr>
          <w:rFonts w:asciiTheme="minorHAnsi" w:hAnsiTheme="minorHAnsi" w:cstheme="minorHAnsi"/>
          <w:szCs w:val="22"/>
        </w:rPr>
        <w:t>Draft report for EnCana FCCL Oil Sands Ltd. prepared by Golder Associates Ltd. under contract 08-1346-0016</w:t>
      </w:r>
    </w:p>
    <w:p w14:paraId="397D200F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szCs w:val="22"/>
        </w:rPr>
      </w:pPr>
      <w:r w:rsidRPr="00704DD8">
        <w:rPr>
          <w:rFonts w:asciiTheme="minorHAnsi" w:hAnsiTheme="minorHAnsi" w:cstheme="minorHAnsi"/>
          <w:bCs/>
          <w:szCs w:val="22"/>
        </w:rPr>
        <w:t xml:space="preserve">ENVIRONMENT AGENCY (2008) </w:t>
      </w:r>
      <w:proofErr w:type="gramStart"/>
      <w:r w:rsidRPr="00704DD8">
        <w:rPr>
          <w:rFonts w:asciiTheme="minorHAnsi" w:hAnsiTheme="minorHAnsi" w:cstheme="minorHAnsi"/>
          <w:bCs/>
          <w:szCs w:val="22"/>
        </w:rPr>
        <w:t>Better sea</w:t>
      </w:r>
      <w:proofErr w:type="gramEnd"/>
      <w:r w:rsidRPr="00704DD8">
        <w:rPr>
          <w:rFonts w:asciiTheme="minorHAnsi" w:hAnsiTheme="minorHAnsi" w:cstheme="minorHAnsi"/>
          <w:bCs/>
          <w:szCs w:val="22"/>
        </w:rPr>
        <w:t xml:space="preserve"> trout and salmon fisheries; our strategy for 2008-2021. Environment Agency, Bristol, UK. [</w:t>
      </w:r>
      <w:r w:rsidRPr="00704DD8">
        <w:rPr>
          <w:rFonts w:asciiTheme="minorHAnsi" w:hAnsiTheme="minorHAnsi" w:cstheme="minorHAnsi"/>
          <w:b/>
          <w:szCs w:val="22"/>
        </w:rPr>
        <w:t>Member of Environment Agency drafting and editorial team</w:t>
      </w:r>
      <w:r w:rsidRPr="00704DD8">
        <w:rPr>
          <w:rFonts w:asciiTheme="minorHAnsi" w:hAnsiTheme="minorHAnsi" w:cstheme="minorHAnsi"/>
          <w:bCs/>
          <w:szCs w:val="22"/>
        </w:rPr>
        <w:t>]</w:t>
      </w:r>
    </w:p>
    <w:p w14:paraId="1043B03A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bookmarkStart w:id="11" w:name="Title"/>
      <w:bookmarkEnd w:id="11"/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>, S. (2003) Review of Welsh fisheries byelaws - an initial consultation (consultation paper circulated to 250 fisheries stakeholders/customers across Wales detailing proposals for revised fishing regulations).</w:t>
      </w:r>
    </w:p>
    <w:p w14:paraId="0FCC4D35" w14:textId="7C2D4CD8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ANDREWS, K. and ELLIS, J.C. (2002) </w:t>
      </w:r>
      <w:r w:rsidRPr="00704DD8">
        <w:rPr>
          <w:rFonts w:asciiTheme="minorHAnsi" w:hAnsiTheme="minorHAnsi" w:cstheme="minorHAnsi"/>
          <w:i/>
          <w:szCs w:val="22"/>
        </w:rPr>
        <w:t>Optimum stocking strategies for hatchery-reared riverine coarse fish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W2-i651/TR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2BBA9D35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bookmarkStart w:id="12" w:name="SubTitle2"/>
      <w:bookmarkEnd w:id="12"/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(2000) </w:t>
      </w:r>
      <w:r w:rsidRPr="00704DD8">
        <w:rPr>
          <w:rFonts w:asciiTheme="minorHAnsi" w:hAnsiTheme="minorHAnsi" w:cstheme="minorHAnsi"/>
          <w:i/>
          <w:szCs w:val="22"/>
        </w:rPr>
        <w:t>HABSCORE for Windows v3.1 - Software operation</w:t>
      </w:r>
      <w:r w:rsidRPr="00704DD8">
        <w:rPr>
          <w:rFonts w:asciiTheme="minorHAnsi" w:hAnsiTheme="minorHAnsi" w:cstheme="minorHAnsi"/>
          <w:szCs w:val="22"/>
        </w:rPr>
        <w:t>. Software manual produced for Environment Agency to accompany re-write and re-release of HABSCORE habitat assessment software.</w:t>
      </w:r>
    </w:p>
    <w:p w14:paraId="312DC183" w14:textId="172602F8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(1999) </w:t>
      </w:r>
      <w:r w:rsidRPr="00704DD8">
        <w:rPr>
          <w:rFonts w:asciiTheme="minorHAnsi" w:hAnsiTheme="minorHAnsi" w:cstheme="minorHAnsi"/>
          <w:i/>
          <w:szCs w:val="22"/>
        </w:rPr>
        <w:t>Biological monitoring of the Kennet and Avon Canal, Hungerford</w:t>
      </w:r>
      <w:r w:rsidRPr="00704DD8">
        <w:rPr>
          <w:rFonts w:asciiTheme="minorHAnsi" w:hAnsiTheme="minorHAnsi" w:cstheme="minorHAnsi"/>
          <w:szCs w:val="22"/>
        </w:rPr>
        <w:t xml:space="preserve">. Report to Environment Agency;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43658E77" w14:textId="163CFD5F" w:rsidR="004F5711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(1999) </w:t>
      </w:r>
      <w:r w:rsidRPr="00704DD8">
        <w:rPr>
          <w:rFonts w:asciiTheme="minorHAnsi" w:hAnsiTheme="minorHAnsi" w:cstheme="minorHAnsi"/>
          <w:i/>
          <w:szCs w:val="22"/>
        </w:rPr>
        <w:t>HABSCORE for Windows version 1.1; software installation and operation - Environment Agency Fisheries Technical Manual 6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2A1736D6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(1999) </w:t>
      </w:r>
      <w:r w:rsidRPr="00704DD8">
        <w:rPr>
          <w:rFonts w:asciiTheme="minorHAnsi" w:hAnsiTheme="minorHAnsi" w:cstheme="minorHAnsi"/>
          <w:i/>
          <w:szCs w:val="22"/>
        </w:rPr>
        <w:t>Thames Water’s Abingdon Reservoir proposal (TWARP): a review of Environment Agency fisheries studies</w:t>
      </w:r>
      <w:r w:rsidRPr="00704DD8">
        <w:rPr>
          <w:rFonts w:asciiTheme="minorHAnsi" w:hAnsiTheme="minorHAnsi" w:cstheme="minorHAnsi"/>
          <w:szCs w:val="22"/>
        </w:rPr>
        <w:t xml:space="preserve">. Report to Environment Agency;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1245828A" w14:textId="77777777" w:rsidR="00A60B43" w:rsidRDefault="00A60B43">
      <w:pPr>
        <w:rPr>
          <w:rFonts w:eastAsia="Times New Roman" w:cstheme="minorHAnsi"/>
          <w:b/>
          <w:lang w:eastAsia="zh-TW"/>
        </w:rPr>
      </w:pPr>
      <w:r>
        <w:rPr>
          <w:rFonts w:cstheme="minorHAnsi"/>
          <w:b/>
        </w:rPr>
        <w:br w:type="page"/>
      </w:r>
    </w:p>
    <w:p w14:paraId="579F6DC8" w14:textId="2CF01AEB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lastRenderedPageBreak/>
        <w:t>BARNARD</w:t>
      </w:r>
      <w:r w:rsidRPr="00704DD8">
        <w:rPr>
          <w:rFonts w:asciiTheme="minorHAnsi" w:hAnsiTheme="minorHAnsi" w:cstheme="minorHAnsi"/>
          <w:szCs w:val="22"/>
        </w:rPr>
        <w:t xml:space="preserve">, S., CONRAD, A. and SIMS. I. (1999) </w:t>
      </w:r>
      <w:r w:rsidRPr="00704DD8">
        <w:rPr>
          <w:rFonts w:asciiTheme="minorHAnsi" w:hAnsiTheme="minorHAnsi" w:cstheme="minorHAnsi"/>
          <w:i/>
          <w:szCs w:val="22"/>
        </w:rPr>
        <w:t>Biological monitoring of the Kennet and Avon canal, Hungerford, Spring 1999</w:t>
      </w:r>
      <w:r w:rsidRPr="00704DD8">
        <w:rPr>
          <w:rFonts w:asciiTheme="minorHAnsi" w:hAnsiTheme="minorHAnsi" w:cstheme="minorHAnsi"/>
          <w:szCs w:val="22"/>
        </w:rPr>
        <w:t>. R&amp;D Technical Report for Environment Agency, Thames Region.</w:t>
      </w:r>
    </w:p>
    <w:p w14:paraId="1A437AC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(1999) </w:t>
      </w:r>
      <w:r w:rsidRPr="00704DD8">
        <w:rPr>
          <w:rFonts w:asciiTheme="minorHAnsi" w:hAnsiTheme="minorHAnsi" w:cstheme="minorHAnsi"/>
          <w:i/>
          <w:szCs w:val="22"/>
        </w:rPr>
        <w:t>Fisheries assessment software within the Environment Agency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W176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29CA1E6E" w14:textId="473F6A8D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(1998) </w:t>
      </w:r>
      <w:r w:rsidRPr="00704DD8">
        <w:rPr>
          <w:rFonts w:asciiTheme="minorHAnsi" w:hAnsiTheme="minorHAnsi" w:cstheme="minorHAnsi"/>
          <w:i/>
          <w:szCs w:val="22"/>
        </w:rPr>
        <w:t>HABSCORE for Windows version 1.1; software installation and operation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W174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49FE184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bookmarkStart w:id="13" w:name="SubTitle"/>
      <w:bookmarkEnd w:id="13"/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(1998) </w:t>
      </w:r>
      <w:r w:rsidRPr="00704DD8">
        <w:rPr>
          <w:rFonts w:asciiTheme="minorHAnsi" w:hAnsiTheme="minorHAnsi" w:cstheme="minorHAnsi"/>
          <w:i/>
          <w:szCs w:val="22"/>
        </w:rPr>
        <w:t>The survival of stocked coarse fish - a record of reaction to operational problems and an assessment of the consequences for the validity of the agreed experimental design</w:t>
      </w:r>
      <w:r w:rsidRPr="00704DD8">
        <w:rPr>
          <w:rFonts w:asciiTheme="minorHAnsi" w:hAnsiTheme="minorHAnsi" w:cstheme="minorHAnsi"/>
          <w:szCs w:val="22"/>
        </w:rPr>
        <w:t xml:space="preserve">. Report to Environment Agency;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33F67672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MUNRO, D. and CODLING, I. (1998) </w:t>
      </w:r>
      <w:r w:rsidRPr="00704DD8">
        <w:rPr>
          <w:rFonts w:asciiTheme="minorHAnsi" w:hAnsiTheme="minorHAnsi" w:cstheme="minorHAnsi"/>
          <w:i/>
          <w:szCs w:val="22"/>
        </w:rPr>
        <w:t>Assessment of the implications of the proposed development of Heron Quays in relation to fishery status and flood defence</w:t>
      </w:r>
      <w:r w:rsidRPr="00704DD8">
        <w:rPr>
          <w:rFonts w:asciiTheme="minorHAnsi" w:hAnsiTheme="minorHAnsi" w:cstheme="minorHAnsi"/>
          <w:szCs w:val="22"/>
        </w:rPr>
        <w:t xml:space="preserve">. Report to Canary Wharfe Contractors Ltd.;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112AC9A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PARR, W. and MAINSTONE, C.P. (1998) </w:t>
      </w:r>
      <w:r w:rsidRPr="00704DD8">
        <w:rPr>
          <w:rFonts w:asciiTheme="minorHAnsi" w:hAnsiTheme="minorHAnsi" w:cstheme="minorHAnsi"/>
          <w:i/>
          <w:szCs w:val="22"/>
        </w:rPr>
        <w:t>Fertilisation of gravel pit lakes as a fishery management tool</w:t>
      </w:r>
      <w:r w:rsidRPr="00704DD8">
        <w:rPr>
          <w:rFonts w:asciiTheme="minorHAnsi" w:hAnsiTheme="minorHAnsi" w:cstheme="minorHAnsi"/>
          <w:szCs w:val="22"/>
        </w:rPr>
        <w:t xml:space="preserve">. Report to Environment Agency;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31870E7E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JOHNSON, I.,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SIMS, I., CONRAD, A., JAMES, H., PARR, W., HEDGECOTT, S. and CARTWRIGHT, N. (1998) </w:t>
      </w:r>
      <w:r w:rsidRPr="00704DD8">
        <w:rPr>
          <w:rFonts w:asciiTheme="minorHAnsi" w:hAnsiTheme="minorHAnsi" w:cstheme="minorHAnsi"/>
          <w:i/>
          <w:szCs w:val="22"/>
        </w:rPr>
        <w:t>Technical investigation of the Hungerford fish mortality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CO 4626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2543D72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(1997) </w:t>
      </w:r>
      <w:r w:rsidRPr="00704DD8">
        <w:rPr>
          <w:rFonts w:asciiTheme="minorHAnsi" w:hAnsiTheme="minorHAnsi" w:cstheme="minorHAnsi"/>
          <w:i/>
          <w:szCs w:val="22"/>
        </w:rPr>
        <w:t>A review of consented trout stockings into riverine environments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W74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36A1FC23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WYATT, R.J. and MAINSTONE, C.P. (1997) </w:t>
      </w:r>
      <w:r w:rsidRPr="00704DD8">
        <w:rPr>
          <w:rFonts w:asciiTheme="minorHAnsi" w:hAnsiTheme="minorHAnsi" w:cstheme="minorHAnsi"/>
          <w:i/>
          <w:szCs w:val="22"/>
        </w:rPr>
        <w:t>The effects of stocked brown trout on the survival of wild fish populations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W5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7F52A60D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WYATT, R.J. and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(1997) </w:t>
      </w:r>
      <w:r w:rsidRPr="00704DD8">
        <w:rPr>
          <w:rFonts w:asciiTheme="minorHAnsi" w:hAnsiTheme="minorHAnsi" w:cstheme="minorHAnsi"/>
          <w:i/>
          <w:szCs w:val="22"/>
        </w:rPr>
        <w:t>River fisheries habitat inventory (Phase I)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W95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20B92AAC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WYATT, R.J. and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(1997) </w:t>
      </w:r>
      <w:r w:rsidRPr="00704DD8">
        <w:rPr>
          <w:rFonts w:asciiTheme="minorHAnsi" w:hAnsiTheme="minorHAnsi" w:cstheme="minorHAnsi"/>
          <w:i/>
          <w:szCs w:val="22"/>
        </w:rPr>
        <w:t>Spawning escapement targets for Atlantic salmon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W64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7AA6DC53" w14:textId="249CABA3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WYATT, R.J. and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(1997) </w:t>
      </w:r>
      <w:r w:rsidRPr="00704DD8">
        <w:rPr>
          <w:rFonts w:asciiTheme="minorHAnsi" w:hAnsiTheme="minorHAnsi" w:cstheme="minorHAnsi"/>
          <w:i/>
          <w:szCs w:val="22"/>
        </w:rPr>
        <w:t>The transportation of the maximum gain salmon spawning target from the River Bush (N.I.) to England and Wales</w:t>
      </w:r>
      <w:r w:rsidRPr="00704DD8">
        <w:rPr>
          <w:rFonts w:asciiTheme="minorHAnsi" w:hAnsiTheme="minorHAnsi" w:cstheme="minorHAnsi"/>
          <w:szCs w:val="22"/>
        </w:rPr>
        <w:t>. Report to Environment Agency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W65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6E5F662B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(1996) </w:t>
      </w:r>
      <w:r w:rsidRPr="00704DD8">
        <w:rPr>
          <w:rFonts w:asciiTheme="minorHAnsi" w:hAnsiTheme="minorHAnsi" w:cstheme="minorHAnsi"/>
          <w:i/>
          <w:szCs w:val="22"/>
        </w:rPr>
        <w:t>Optimum stocking strategies for riverine coarse fish. Interim report: site selection and experimental design.</w:t>
      </w:r>
      <w:r w:rsidRPr="00704DD8">
        <w:rPr>
          <w:rFonts w:asciiTheme="minorHAnsi" w:hAnsiTheme="minorHAnsi" w:cstheme="minorHAnsi"/>
          <w:szCs w:val="22"/>
        </w:rPr>
        <w:t xml:space="preserve"> Interim report to NRA;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5CDF6FF0" w14:textId="28D1DD55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(1996) </w:t>
      </w:r>
      <w:r w:rsidRPr="00704DD8">
        <w:rPr>
          <w:rFonts w:asciiTheme="minorHAnsi" w:hAnsiTheme="minorHAnsi" w:cstheme="minorHAnsi"/>
          <w:i/>
          <w:szCs w:val="22"/>
        </w:rPr>
        <w:t>Assessment of the adequacy of fishery surveys in the Anglian Region: River Ancholme</w:t>
      </w:r>
      <w:r w:rsidRPr="00704DD8">
        <w:rPr>
          <w:rFonts w:asciiTheme="minorHAnsi" w:hAnsiTheme="minorHAnsi" w:cstheme="minorHAnsi"/>
          <w:szCs w:val="22"/>
        </w:rPr>
        <w:t xml:space="preserve">. Report to Environment Agency;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02D62ED2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(1995) </w:t>
      </w:r>
      <w:r w:rsidRPr="00704DD8">
        <w:rPr>
          <w:rFonts w:asciiTheme="minorHAnsi" w:hAnsiTheme="minorHAnsi" w:cstheme="minorHAnsi"/>
          <w:i/>
          <w:szCs w:val="22"/>
        </w:rPr>
        <w:t>The survival and dispersal of stocked coarse fish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>. </w:t>
      </w:r>
      <w:r w:rsidRPr="00704DD8">
        <w:rPr>
          <w:rFonts w:asciiTheme="minorHAnsi" w:hAnsiTheme="minorHAnsi" w:cstheme="minorHAnsi"/>
          <w:b/>
          <w:szCs w:val="22"/>
        </w:rPr>
        <w:t>364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6DCEDF97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(1995) </w:t>
      </w:r>
      <w:r w:rsidRPr="00704DD8">
        <w:rPr>
          <w:rFonts w:asciiTheme="minorHAnsi" w:hAnsiTheme="minorHAnsi" w:cstheme="minorHAnsi"/>
          <w:i/>
          <w:szCs w:val="22"/>
        </w:rPr>
        <w:t>A guide to HABSCORE field survey methods and the completion of standard forms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401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346491A1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HAY, S.V.,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MAINSTONE, C.P. (1995) </w:t>
      </w:r>
      <w:r w:rsidRPr="00704DD8">
        <w:rPr>
          <w:rFonts w:asciiTheme="minorHAnsi" w:hAnsiTheme="minorHAnsi" w:cstheme="minorHAnsi"/>
          <w:i/>
          <w:szCs w:val="22"/>
        </w:rPr>
        <w:t>The National fisheries classification scheme; software user guide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>. </w:t>
      </w:r>
      <w:r w:rsidRPr="00704DD8">
        <w:rPr>
          <w:rFonts w:asciiTheme="minorHAnsi" w:hAnsiTheme="minorHAnsi" w:cstheme="minorHAnsi"/>
          <w:b/>
          <w:szCs w:val="22"/>
        </w:rPr>
        <w:t>441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11339BF1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WYATT, R.J.,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LACEY, R.F. (1995) </w:t>
      </w:r>
      <w:r w:rsidRPr="00704DD8">
        <w:rPr>
          <w:rFonts w:asciiTheme="minorHAnsi" w:hAnsiTheme="minorHAnsi" w:cstheme="minorHAnsi"/>
          <w:i/>
          <w:szCs w:val="22"/>
        </w:rPr>
        <w:t>Salmonid modelling literature review and subsequent development of HABSCORE models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>. </w:t>
      </w:r>
      <w:r w:rsidRPr="00704DD8">
        <w:rPr>
          <w:rFonts w:asciiTheme="minorHAnsi" w:hAnsiTheme="minorHAnsi" w:cstheme="minorHAnsi"/>
          <w:b/>
          <w:szCs w:val="22"/>
        </w:rPr>
        <w:t>338/20/W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</w:p>
    <w:p w14:paraId="03F226D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WYATT, R.J.,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LACEY, R.F. (1995) </w:t>
      </w:r>
      <w:r w:rsidRPr="00704DD8">
        <w:rPr>
          <w:rFonts w:asciiTheme="minorHAnsi" w:hAnsiTheme="minorHAnsi" w:cstheme="minorHAnsi"/>
          <w:i/>
          <w:szCs w:val="22"/>
        </w:rPr>
        <w:t>Use of HABSCORE V software and application to impact assessment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400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7BC91271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MAINSTONE, C.P.,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(1994) </w:t>
      </w:r>
      <w:r w:rsidRPr="00704DD8">
        <w:rPr>
          <w:rFonts w:asciiTheme="minorHAnsi" w:hAnsiTheme="minorHAnsi" w:cstheme="minorHAnsi"/>
          <w:i/>
          <w:szCs w:val="22"/>
        </w:rPr>
        <w:t>Development of a fisheries classification scheme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244/7/Y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6BD5816B" w14:textId="4929E421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szCs w:val="22"/>
        </w:rPr>
        <w:t xml:space="preserve">MAINSTONE, C.P., </w:t>
      </w: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 and WYATT, R.J. (1994) </w:t>
      </w:r>
      <w:r w:rsidRPr="00704DD8">
        <w:rPr>
          <w:rFonts w:asciiTheme="minorHAnsi" w:hAnsiTheme="minorHAnsi" w:cstheme="minorHAnsi"/>
          <w:i/>
          <w:szCs w:val="22"/>
        </w:rPr>
        <w:t>The NRA National fisheries classification scheme: a guide for users</w:t>
      </w:r>
      <w:r w:rsidRPr="00704DD8">
        <w:rPr>
          <w:rFonts w:asciiTheme="minorHAnsi" w:hAnsiTheme="minorHAnsi" w:cstheme="minorHAnsi"/>
          <w:szCs w:val="22"/>
        </w:rPr>
        <w:t>. Report to NRA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206</w:t>
      </w:r>
      <w:r w:rsidRPr="00704DD8">
        <w:rPr>
          <w:rFonts w:asciiTheme="minorHAnsi" w:hAnsiTheme="minorHAnsi" w:cstheme="minorHAnsi"/>
          <w:szCs w:val="22"/>
        </w:rPr>
        <w:t xml:space="preserve">;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0FDE29D5" w14:textId="77777777" w:rsidR="00A60B43" w:rsidRDefault="00A60B43">
      <w:pPr>
        <w:rPr>
          <w:rFonts w:eastAsia="Times New Roman" w:cstheme="minorHAnsi"/>
          <w:b/>
          <w:lang w:eastAsia="zh-TW"/>
        </w:rPr>
      </w:pPr>
      <w:r>
        <w:rPr>
          <w:rFonts w:cstheme="minorHAnsi"/>
          <w:b/>
        </w:rPr>
        <w:br w:type="page"/>
      </w:r>
    </w:p>
    <w:p w14:paraId="78D2D62F" w14:textId="1317B742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lastRenderedPageBreak/>
        <w:t>BARNARD</w:t>
      </w:r>
      <w:r w:rsidRPr="00704DD8">
        <w:rPr>
          <w:rFonts w:asciiTheme="minorHAnsi" w:hAnsiTheme="minorHAnsi" w:cstheme="minorHAnsi"/>
          <w:szCs w:val="22"/>
        </w:rPr>
        <w:t xml:space="preserve">, S. (1993) </w:t>
      </w:r>
      <w:r w:rsidRPr="00704DD8">
        <w:rPr>
          <w:rFonts w:asciiTheme="minorHAnsi" w:hAnsiTheme="minorHAnsi" w:cstheme="minorHAnsi"/>
          <w:i/>
          <w:szCs w:val="22"/>
        </w:rPr>
        <w:t>The alleged decline of brown trout populations in Scotland and Northern Ireland</w:t>
      </w:r>
      <w:r w:rsidRPr="00704DD8">
        <w:rPr>
          <w:rFonts w:asciiTheme="minorHAnsi" w:hAnsiTheme="minorHAnsi" w:cstheme="minorHAnsi"/>
          <w:szCs w:val="22"/>
        </w:rPr>
        <w:t>. Report to SNIFFER N</w:t>
      </w:r>
      <w:r w:rsidRPr="00704DD8">
        <w:rPr>
          <w:rFonts w:asciiTheme="minorHAnsi" w:hAnsiTheme="minorHAnsi" w:cstheme="minorHAnsi"/>
          <w:szCs w:val="22"/>
          <w:vertAlign w:val="superscript"/>
        </w:rPr>
        <w:t>o</w:t>
      </w:r>
      <w:r w:rsidRPr="00704DD8">
        <w:rPr>
          <w:rFonts w:asciiTheme="minorHAnsi" w:hAnsiTheme="minorHAnsi" w:cstheme="minorHAnsi"/>
          <w:szCs w:val="22"/>
        </w:rPr>
        <w:t xml:space="preserve">. </w:t>
      </w:r>
      <w:r w:rsidRPr="00704DD8">
        <w:rPr>
          <w:rFonts w:asciiTheme="minorHAnsi" w:hAnsiTheme="minorHAnsi" w:cstheme="minorHAnsi"/>
          <w:b/>
          <w:szCs w:val="22"/>
        </w:rPr>
        <w:t>SR 3404/1</w:t>
      </w:r>
      <w:r w:rsidRPr="00704DD8">
        <w:rPr>
          <w:rFonts w:asciiTheme="minorHAnsi" w:hAnsiTheme="minorHAnsi" w:cstheme="minorHAnsi"/>
          <w:szCs w:val="22"/>
        </w:rPr>
        <w:t xml:space="preserve">. </w:t>
      </w:r>
      <w:proofErr w:type="spellStart"/>
      <w:r w:rsidRPr="00704DD8">
        <w:rPr>
          <w:rFonts w:asciiTheme="minorHAnsi" w:hAnsiTheme="minorHAnsi" w:cstheme="minorHAnsi"/>
          <w:szCs w:val="22"/>
        </w:rPr>
        <w:t>WRc</w:t>
      </w:r>
      <w:proofErr w:type="spellEnd"/>
      <w:r w:rsidRPr="00704DD8">
        <w:rPr>
          <w:rFonts w:asciiTheme="minorHAnsi" w:hAnsiTheme="minorHAnsi" w:cstheme="minorHAnsi"/>
          <w:szCs w:val="22"/>
        </w:rPr>
        <w:t>.</w:t>
      </w:r>
    </w:p>
    <w:p w14:paraId="4B6FD411" w14:textId="77777777" w:rsidR="00784447" w:rsidRPr="00A22967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szCs w:val="22"/>
        </w:rPr>
      </w:pPr>
      <w:r w:rsidRPr="00A22967">
        <w:rPr>
          <w:rFonts w:asciiTheme="minorHAnsi" w:hAnsiTheme="minorHAnsi" w:cstheme="minorHAnsi"/>
          <w:bCs/>
          <w:szCs w:val="22"/>
        </w:rPr>
        <w:t xml:space="preserve">GILES, N., PHILLIPS, V.E. and </w:t>
      </w:r>
      <w:r w:rsidRPr="00A41651">
        <w:rPr>
          <w:rFonts w:asciiTheme="minorHAnsi" w:hAnsiTheme="minorHAnsi" w:cstheme="minorHAnsi"/>
          <w:b/>
          <w:szCs w:val="22"/>
        </w:rPr>
        <w:t>BARNARD</w:t>
      </w:r>
      <w:r w:rsidRPr="00A22967">
        <w:rPr>
          <w:rFonts w:asciiTheme="minorHAnsi" w:hAnsiTheme="minorHAnsi" w:cstheme="minorHAnsi"/>
          <w:bCs/>
          <w:szCs w:val="22"/>
        </w:rPr>
        <w:t xml:space="preserve">, S. (1991) </w:t>
      </w:r>
      <w:r w:rsidRPr="00A41651">
        <w:rPr>
          <w:rFonts w:asciiTheme="minorHAnsi" w:hAnsiTheme="minorHAnsi" w:cstheme="minorHAnsi"/>
          <w:bCs/>
          <w:i/>
          <w:iCs/>
          <w:szCs w:val="22"/>
        </w:rPr>
        <w:t>The Current Crisis. Ecological Effects of Low Flows on Chalk Streams</w:t>
      </w:r>
      <w:r w:rsidRPr="00A22967">
        <w:rPr>
          <w:rFonts w:asciiTheme="minorHAnsi" w:hAnsiTheme="minorHAnsi" w:cstheme="minorHAnsi"/>
          <w:bCs/>
          <w:szCs w:val="22"/>
        </w:rPr>
        <w:t>. Royal Society for Nature Conservation. The Wildlife Trusts Partnership, Lincol</w:t>
      </w:r>
      <w:r>
        <w:rPr>
          <w:rFonts w:asciiTheme="minorHAnsi" w:hAnsiTheme="minorHAnsi" w:cstheme="minorHAnsi"/>
          <w:bCs/>
          <w:szCs w:val="22"/>
        </w:rPr>
        <w:t>n</w:t>
      </w:r>
      <w:r w:rsidRPr="00A22967">
        <w:rPr>
          <w:rFonts w:asciiTheme="minorHAnsi" w:hAnsiTheme="minorHAnsi" w:cstheme="minorHAnsi"/>
          <w:bCs/>
          <w:szCs w:val="22"/>
        </w:rPr>
        <w:t>.</w:t>
      </w:r>
    </w:p>
    <w:p w14:paraId="1C2767EB" w14:textId="66A5CB83" w:rsidR="00784447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iCs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>, S. (19</w:t>
      </w:r>
      <w:r>
        <w:rPr>
          <w:rFonts w:asciiTheme="minorHAnsi" w:hAnsiTheme="minorHAnsi" w:cstheme="minorHAnsi"/>
          <w:szCs w:val="22"/>
        </w:rPr>
        <w:t>87</w:t>
      </w:r>
      <w:r w:rsidRPr="00704DD8">
        <w:rPr>
          <w:rFonts w:asciiTheme="minorHAnsi" w:hAnsiTheme="minorHAnsi" w:cstheme="minorHAnsi"/>
          <w:szCs w:val="22"/>
        </w:rPr>
        <w:t xml:space="preserve">) </w:t>
      </w:r>
      <w:r w:rsidRPr="0024511E">
        <w:rPr>
          <w:rFonts w:asciiTheme="minorHAnsi" w:hAnsiTheme="minorHAnsi" w:cstheme="minorHAnsi"/>
          <w:i/>
          <w:szCs w:val="22"/>
        </w:rPr>
        <w:t>The effect of aquatic macrophytes on the hydraulic</w:t>
      </w:r>
      <w:r>
        <w:rPr>
          <w:rFonts w:asciiTheme="minorHAnsi" w:hAnsiTheme="minorHAnsi" w:cstheme="minorHAnsi"/>
          <w:i/>
          <w:szCs w:val="22"/>
        </w:rPr>
        <w:t xml:space="preserve"> </w:t>
      </w:r>
      <w:r w:rsidRPr="0024511E">
        <w:rPr>
          <w:rFonts w:asciiTheme="minorHAnsi" w:hAnsiTheme="minorHAnsi" w:cstheme="minorHAnsi"/>
          <w:i/>
          <w:szCs w:val="22"/>
        </w:rPr>
        <w:t xml:space="preserve">roughness of a lowland chalk river. </w:t>
      </w:r>
      <w:r w:rsidRPr="0024511E">
        <w:rPr>
          <w:rFonts w:asciiTheme="minorHAnsi" w:hAnsiTheme="minorHAnsi" w:cstheme="minorHAnsi"/>
          <w:iCs/>
          <w:szCs w:val="22"/>
        </w:rPr>
        <w:t>Wessex Water Authority, Regional Biology Unit</w:t>
      </w:r>
      <w:r>
        <w:rPr>
          <w:rFonts w:asciiTheme="minorHAnsi" w:hAnsiTheme="minorHAnsi" w:cstheme="minorHAnsi"/>
          <w:iCs/>
          <w:szCs w:val="22"/>
        </w:rPr>
        <w:t xml:space="preserve"> internal report</w:t>
      </w:r>
      <w:r w:rsidRPr="0024511E">
        <w:rPr>
          <w:rFonts w:asciiTheme="minorHAnsi" w:hAnsiTheme="minorHAnsi" w:cstheme="minorHAnsi"/>
          <w:iCs/>
          <w:szCs w:val="22"/>
        </w:rPr>
        <w:t>.</w:t>
      </w:r>
    </w:p>
    <w:p w14:paraId="50001F1F" w14:textId="77777777" w:rsidR="0024775E" w:rsidRDefault="0024775E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iCs/>
          <w:szCs w:val="22"/>
        </w:rPr>
      </w:pPr>
    </w:p>
    <w:p w14:paraId="27542914" w14:textId="73C42C7C" w:rsidR="00784447" w:rsidRPr="00704DD8" w:rsidRDefault="004F5711" w:rsidP="003E5F32">
      <w:pPr>
        <w:pStyle w:val="CVheading"/>
        <w:spacing w:before="0" w:after="80"/>
      </w:pPr>
      <w:bookmarkStart w:id="14" w:name="_Hlk77690623"/>
      <w:r w:rsidRPr="00910B19">
        <w:sym w:font="Wingdings" w:char="F0A7"/>
      </w:r>
      <w:r>
        <w:t xml:space="preserve"> </w:t>
      </w:r>
      <w:r w:rsidR="00784447" w:rsidRPr="00704DD8">
        <w:t>Net Gain reporting (March 2010 – August 2011)</w:t>
      </w:r>
    </w:p>
    <w:bookmarkEnd w:id="14"/>
    <w:p w14:paraId="62B8A800" w14:textId="55AF635D" w:rsidR="00784447" w:rsidRPr="00704DD8" w:rsidRDefault="00784447" w:rsidP="004F5711">
      <w:pPr>
        <w:pStyle w:val="Numbered"/>
        <w:spacing w:after="80"/>
        <w:ind w:left="0" w:firstLine="0"/>
        <w:jc w:val="left"/>
        <w:rPr>
          <w:rFonts w:asciiTheme="minorHAnsi" w:hAnsiTheme="minorHAnsi" w:cstheme="minorHAnsi"/>
          <w:bCs/>
          <w:szCs w:val="22"/>
        </w:rPr>
      </w:pPr>
      <w:r w:rsidRPr="00704DD8">
        <w:rPr>
          <w:rFonts w:asciiTheme="minorHAnsi" w:hAnsiTheme="minorHAnsi" w:cstheme="minorHAnsi"/>
          <w:bCs/>
          <w:szCs w:val="22"/>
        </w:rPr>
        <w:t>As Stakeholder Manager for Net Gain</w:t>
      </w:r>
      <w:r w:rsidR="002259F7" w:rsidRPr="002259F7">
        <w:rPr>
          <w:rFonts w:asciiTheme="minorHAnsi" w:hAnsiTheme="minorHAnsi" w:cstheme="minorHAnsi"/>
          <w:bCs/>
          <w:szCs w:val="22"/>
          <w:vertAlign w:val="superscript"/>
        </w:rPr>
        <w:t>†</w:t>
      </w:r>
      <w:r w:rsidR="003E5F32">
        <w:rPr>
          <w:rStyle w:val="FootnoteReference"/>
          <w:rFonts w:asciiTheme="minorHAnsi" w:hAnsiTheme="minorHAnsi" w:cstheme="minorHAnsi"/>
          <w:bCs/>
          <w:szCs w:val="22"/>
        </w:rPr>
        <w:footnoteReference w:id="1"/>
      </w:r>
      <w:r w:rsidRPr="00704DD8">
        <w:rPr>
          <w:rFonts w:asciiTheme="minorHAnsi" w:hAnsiTheme="minorHAnsi" w:cstheme="minorHAnsi"/>
          <w:bCs/>
          <w:szCs w:val="22"/>
        </w:rPr>
        <w:t xml:space="preserve"> (the North Sea Regional Marine Conservation Zones Project) Steve was the lead report author and/or coordinator for project meetings and reports, including:</w:t>
      </w:r>
    </w:p>
    <w:p w14:paraId="6111E9A1" w14:textId="77777777" w:rsidR="00784447" w:rsidRPr="00704DD8" w:rsidRDefault="00784447" w:rsidP="004F5711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Style w:val="Hyperlink"/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i/>
          <w:szCs w:val="22"/>
        </w:rPr>
        <w:t>Net Gain Final Recommendations Submission to Natural England &amp; JNCC</w:t>
      </w:r>
      <w:r w:rsidRPr="00704DD8">
        <w:rPr>
          <w:rFonts w:asciiTheme="minorHAnsi" w:hAnsiTheme="minorHAnsi" w:cstheme="minorHAnsi"/>
          <w:szCs w:val="22"/>
        </w:rPr>
        <w:t xml:space="preserve">, 31 August 2011, Net Gain, August 2011 [available from online archive at: </w:t>
      </w:r>
      <w:hyperlink r:id="rId30" w:history="1">
        <w:r w:rsidRPr="00704DD8">
          <w:rPr>
            <w:rStyle w:val="Hyperlink"/>
            <w:rFonts w:asciiTheme="minorHAnsi" w:hAnsiTheme="minorHAnsi" w:cstheme="minorHAnsi"/>
            <w:szCs w:val="22"/>
          </w:rPr>
          <w:t>http://webarchive.nationalarchives.gov.uk/20120502152724/http://www.netgainmcz.org/docs/Net_Gain_Final_Rec_v1_1.pdf</w:t>
        </w:r>
      </w:hyperlink>
    </w:p>
    <w:p w14:paraId="073CB955" w14:textId="77777777" w:rsidR="00784447" w:rsidRPr="00704DD8" w:rsidRDefault="00784447" w:rsidP="004F5711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i/>
          <w:szCs w:val="22"/>
        </w:rPr>
        <w:t>Net Gain ‘Large Group Meeting’ 19 &amp; 20 July 2011</w:t>
      </w:r>
      <w:r w:rsidRPr="00704DD8">
        <w:rPr>
          <w:rFonts w:asciiTheme="minorHAnsi" w:hAnsiTheme="minorHAnsi" w:cstheme="minorHAnsi"/>
          <w:szCs w:val="22"/>
        </w:rPr>
        <w:t xml:space="preserve">. Full report of two-day workshop held at the KC Stadium, Hull. Available from online archive at: </w:t>
      </w:r>
      <w:hyperlink r:id="rId31" w:history="1">
        <w:r w:rsidRPr="00704DD8">
          <w:rPr>
            <w:rStyle w:val="Hyperlink"/>
            <w:rFonts w:asciiTheme="minorHAnsi" w:hAnsiTheme="minorHAnsi" w:cstheme="minorHAnsi"/>
            <w:szCs w:val="22"/>
          </w:rPr>
          <w:t>http://webarchive.nationalarchives.gov.uk/20120502153515/http://www.netgainmcz.org/docs/LGM2Report.pdf</w:t>
        </w:r>
      </w:hyperlink>
    </w:p>
    <w:p w14:paraId="3F9E9E50" w14:textId="77777777" w:rsidR="00784447" w:rsidRPr="00704DD8" w:rsidRDefault="00784447" w:rsidP="004F5711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Style w:val="Hyperlink"/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i/>
          <w:szCs w:val="22"/>
        </w:rPr>
        <w:t>Net Gain Draft Final Recommendations Submission to the Science Advisory Panel - Version 2 (June 2011)</w:t>
      </w:r>
      <w:r w:rsidRPr="00704DD8">
        <w:rPr>
          <w:rFonts w:asciiTheme="minorHAnsi" w:hAnsiTheme="minorHAnsi" w:cstheme="minorHAnsi"/>
          <w:szCs w:val="22"/>
        </w:rPr>
        <w:t xml:space="preserve"> 414pp [available from online archive at: </w:t>
      </w:r>
      <w:hyperlink r:id="rId32" w:history="1">
        <w:r w:rsidRPr="00704DD8">
          <w:rPr>
            <w:rStyle w:val="Hyperlink"/>
            <w:rFonts w:asciiTheme="minorHAnsi" w:hAnsiTheme="minorHAnsi" w:cstheme="minorHAnsi"/>
            <w:szCs w:val="22"/>
          </w:rPr>
          <w:t>http://webarchive.nationalarchives.gov.uk/20110909185445/http://www.netgainmcz.org/docs/110607%20SB%20MV%20draft%20final%20report.pdf</w:t>
        </w:r>
      </w:hyperlink>
    </w:p>
    <w:p w14:paraId="4DD3088B" w14:textId="77777777" w:rsidR="00512D76" w:rsidRDefault="00784447" w:rsidP="007B20ED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Style w:val="Hyperlink"/>
          <w:rFonts w:asciiTheme="minorHAnsi" w:hAnsiTheme="minorHAnsi" w:cstheme="minorHAnsi"/>
          <w:szCs w:val="22"/>
        </w:rPr>
      </w:pPr>
      <w:r w:rsidRPr="00512D76">
        <w:rPr>
          <w:rFonts w:asciiTheme="minorHAnsi" w:hAnsiTheme="minorHAnsi" w:cstheme="minorHAnsi"/>
          <w:i/>
          <w:szCs w:val="22"/>
        </w:rPr>
        <w:t>Net Gain Progress Reports</w:t>
      </w:r>
      <w:r w:rsidRPr="00512D76">
        <w:rPr>
          <w:rFonts w:asciiTheme="minorHAnsi" w:hAnsiTheme="minorHAnsi" w:cstheme="minorHAnsi"/>
          <w:szCs w:val="22"/>
        </w:rPr>
        <w:t xml:space="preserve">. Three separate progress reports submitted to the Science Advisory Panel (June 2010; October 2010; and February 2011); all reports available from online archive at: </w:t>
      </w:r>
      <w:hyperlink r:id="rId33" w:history="1">
        <w:r w:rsidRPr="00512D76">
          <w:rPr>
            <w:rStyle w:val="Hyperlink"/>
            <w:rFonts w:asciiTheme="minorHAnsi" w:hAnsiTheme="minorHAnsi" w:cstheme="minorHAnsi"/>
            <w:szCs w:val="22"/>
          </w:rPr>
          <w:t>http://webarchive.nationalarchives.gov.uk/20120502153507/http://www.netgainmcz.org/sapanel.php</w:t>
        </w:r>
      </w:hyperlink>
    </w:p>
    <w:p w14:paraId="1182AE9B" w14:textId="33FBADA4" w:rsidR="003E5F32" w:rsidRPr="00512D76" w:rsidRDefault="00784447" w:rsidP="007B20ED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Style w:val="Hyperlink"/>
          <w:rFonts w:asciiTheme="minorHAnsi" w:hAnsiTheme="minorHAnsi" w:cstheme="minorHAnsi"/>
          <w:szCs w:val="22"/>
        </w:rPr>
      </w:pPr>
      <w:r w:rsidRPr="00512D76">
        <w:rPr>
          <w:rFonts w:asciiTheme="minorHAnsi" w:hAnsiTheme="minorHAnsi" w:cstheme="minorHAnsi"/>
          <w:i/>
          <w:szCs w:val="22"/>
        </w:rPr>
        <w:t>Net Gain Stakeholder Advisory Panel reports</w:t>
      </w:r>
      <w:r w:rsidRPr="00512D76">
        <w:rPr>
          <w:rFonts w:asciiTheme="minorHAnsi" w:hAnsiTheme="minorHAnsi" w:cstheme="minorHAnsi"/>
          <w:szCs w:val="22"/>
        </w:rPr>
        <w:t>. Eight separate reports detailing eight meetings of the Stakeholder Advisory Panel held at Royal Hotel York over the period 20 April 2010 to 4 July 2011; all reports available at:</w:t>
      </w:r>
      <w:r w:rsidRPr="00512D76">
        <w:rPr>
          <w:rFonts w:asciiTheme="minorHAnsi" w:hAnsiTheme="minorHAnsi" w:cstheme="minorHAnsi"/>
          <w:szCs w:val="22"/>
        </w:rPr>
        <w:br/>
      </w:r>
      <w:hyperlink r:id="rId34" w:history="1">
        <w:r w:rsidRPr="00512D76">
          <w:rPr>
            <w:rStyle w:val="Hyperlink"/>
            <w:rFonts w:asciiTheme="minorHAnsi" w:hAnsiTheme="minorHAnsi" w:cstheme="minorHAnsi"/>
            <w:szCs w:val="22"/>
          </w:rPr>
          <w:t>http://webarchive.nationalarchives.gov.uk/20120502153507/http://www.netgainmcz.org/sapanel.php</w:t>
        </w:r>
      </w:hyperlink>
    </w:p>
    <w:p w14:paraId="0022277F" w14:textId="4FD05DD4" w:rsidR="004F5711" w:rsidRPr="00A60B43" w:rsidRDefault="00784447" w:rsidP="003E5F32">
      <w:pPr>
        <w:pStyle w:val="Numbered"/>
        <w:numPr>
          <w:ilvl w:val="0"/>
          <w:numId w:val="11"/>
        </w:numPr>
        <w:spacing w:after="80"/>
        <w:ind w:left="284" w:hanging="284"/>
        <w:jc w:val="left"/>
        <w:rPr>
          <w:rFonts w:asciiTheme="minorHAnsi" w:hAnsiTheme="minorHAnsi" w:cstheme="minorHAnsi"/>
          <w:color w:val="0000FF"/>
          <w:szCs w:val="22"/>
          <w:u w:val="single"/>
        </w:rPr>
      </w:pPr>
      <w:r w:rsidRPr="002E4BB9">
        <w:rPr>
          <w:rFonts w:asciiTheme="minorHAnsi" w:hAnsiTheme="minorHAnsi" w:cstheme="minorHAnsi"/>
          <w:i/>
          <w:szCs w:val="22"/>
        </w:rPr>
        <w:t>Net Gain Regional Hub Workshop reports</w:t>
      </w:r>
      <w:r w:rsidRPr="002E4BB9">
        <w:rPr>
          <w:rFonts w:asciiTheme="minorHAnsi" w:hAnsiTheme="minorHAnsi" w:cstheme="minorHAnsi"/>
          <w:szCs w:val="22"/>
        </w:rPr>
        <w:t xml:space="preserve">. 25 separate reports detailing a series of meetings of the four Net </w:t>
      </w:r>
      <w:r w:rsidRPr="00704DD8">
        <w:rPr>
          <w:rFonts w:asciiTheme="minorHAnsi" w:hAnsiTheme="minorHAnsi" w:cstheme="minorHAnsi"/>
          <w:szCs w:val="22"/>
        </w:rPr>
        <w:t>Gain Regional Hub groups at various venues across the Net Gain over the period 16 March 2010 to 12 May 2011; all reports available at:</w:t>
      </w:r>
      <w:r w:rsidRPr="00704DD8">
        <w:rPr>
          <w:rFonts w:asciiTheme="minorHAnsi" w:hAnsiTheme="minorHAnsi" w:cstheme="minorHAnsi"/>
          <w:szCs w:val="22"/>
        </w:rPr>
        <w:br/>
      </w:r>
      <w:hyperlink r:id="rId35" w:history="1">
        <w:r w:rsidRPr="00704DD8">
          <w:rPr>
            <w:rStyle w:val="Hyperlink"/>
            <w:rFonts w:asciiTheme="minorHAnsi" w:hAnsiTheme="minorHAnsi" w:cstheme="minorHAnsi"/>
            <w:szCs w:val="22"/>
          </w:rPr>
          <w:t>http://webarchive.nationalarchives.gov.uk/20120502153516/http://www.netgainmcz.org/hubs.php</w:t>
        </w:r>
      </w:hyperlink>
    </w:p>
    <w:p w14:paraId="728120E2" w14:textId="77777777" w:rsidR="00B37226" w:rsidRDefault="00B37226">
      <w:pPr>
        <w:rPr>
          <w:rFonts w:cstheme="minorHAnsi"/>
          <w:bCs/>
        </w:rPr>
      </w:pPr>
    </w:p>
    <w:p w14:paraId="2DF74D0C" w14:textId="049BD23B" w:rsidR="00784447" w:rsidRPr="00704DD8" w:rsidRDefault="004F5711" w:rsidP="004F5711">
      <w:pPr>
        <w:pStyle w:val="CVheading"/>
        <w:spacing w:before="0" w:after="80"/>
      </w:pPr>
      <w:r w:rsidRPr="00910B19">
        <w:sym w:font="Wingdings" w:char="F0A7"/>
      </w:r>
      <w:r>
        <w:t xml:space="preserve"> </w:t>
      </w:r>
      <w:r w:rsidR="00E113FF">
        <w:t>Oral &amp; P</w:t>
      </w:r>
      <w:r w:rsidR="00784447" w:rsidRPr="00704DD8">
        <w:t>oster</w:t>
      </w:r>
      <w:r w:rsidR="00E113FF" w:rsidRPr="00E113FF">
        <w:t xml:space="preserve"> </w:t>
      </w:r>
      <w:r w:rsidR="00E113FF" w:rsidRPr="00704DD8">
        <w:t>Presentations</w:t>
      </w:r>
    </w:p>
    <w:p w14:paraId="54FD14A6" w14:textId="5EC4EDF9" w:rsidR="0024775E" w:rsidRPr="0024775E" w:rsidRDefault="0024775E" w:rsidP="0024775E">
      <w:pPr>
        <w:spacing w:after="8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bookmarkStart w:id="15" w:name="_Hlk48475946"/>
      <w:r w:rsidRPr="0024775E">
        <w:rPr>
          <w:rFonts w:ascii="Calibri" w:hAnsi="Calibri" w:cs="Calibri"/>
          <w:b/>
          <w:bCs/>
          <w:sz w:val="21"/>
          <w:szCs w:val="21"/>
        </w:rPr>
        <w:t>BARNARD</w:t>
      </w:r>
      <w:r w:rsidRPr="0024775E">
        <w:rPr>
          <w:rFonts w:ascii="Calibri" w:hAnsi="Calibri" w:cs="Calibri"/>
          <w:sz w:val="21"/>
          <w:szCs w:val="21"/>
        </w:rPr>
        <w:t xml:space="preserve">, S., FRANCO, A., AMORIM, E., PAPADOPOULOU, N., SMITH, C.J., </w:t>
      </w:r>
      <w:r>
        <w:rPr>
          <w:rFonts w:ascii="Calibri" w:hAnsi="Calibri" w:cs="Calibri"/>
          <w:sz w:val="21"/>
          <w:szCs w:val="21"/>
        </w:rPr>
        <w:t>and</w:t>
      </w:r>
      <w:r w:rsidRPr="0024775E">
        <w:rPr>
          <w:rFonts w:ascii="Calibri" w:hAnsi="Calibri" w:cs="Calibri"/>
          <w:sz w:val="21"/>
          <w:szCs w:val="21"/>
        </w:rPr>
        <w:t xml:space="preserve"> ELLIOTT</w:t>
      </w:r>
      <w:r w:rsidRPr="0024775E">
        <w:rPr>
          <w:rFonts w:ascii="Calibri" w:hAnsi="Calibri" w:cs="Calibri"/>
          <w:sz w:val="21"/>
          <w:szCs w:val="21"/>
        </w:rPr>
        <w:t xml:space="preserve">, M. (2026) </w:t>
      </w:r>
      <w:r w:rsidRPr="0024775E">
        <w:rPr>
          <w:rFonts w:ascii="Calibri" w:hAnsi="Calibri" w:cs="Calibri"/>
          <w:i/>
          <w:iCs/>
          <w:sz w:val="21"/>
          <w:szCs w:val="21"/>
        </w:rPr>
        <w:t>SEAS4GES - the selection of ecosystem-based approaches for GES</w:t>
      </w:r>
      <w:r w:rsidRPr="0024775E">
        <w:rPr>
          <w:rFonts w:ascii="Calibri" w:hAnsi="Calibri" w:cs="Calibri"/>
          <w:sz w:val="21"/>
          <w:szCs w:val="21"/>
        </w:rPr>
        <w:t>. Poster prepared for ECSA 61, Bridging the gap between science and policy in estuarine and coastal marine biodiversity: The way forward. Brussels, Belgium 24-27 August 2026.</w:t>
      </w:r>
    </w:p>
    <w:p w14:paraId="37C957B5" w14:textId="4D2C676A" w:rsidR="00973651" w:rsidRDefault="00512D76" w:rsidP="008A0CC3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/>
          <w:color w:val="000000" w:themeColor="text1"/>
          <w:szCs w:val="22"/>
        </w:rPr>
      </w:pPr>
      <w:r w:rsidRPr="00512D76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512D76">
        <w:rPr>
          <w:rFonts w:asciiTheme="minorHAnsi" w:hAnsiTheme="minorHAnsi" w:cstheme="minorHAnsi"/>
          <w:bCs/>
          <w:color w:val="000000" w:themeColor="text1"/>
          <w:szCs w:val="22"/>
        </w:rPr>
        <w:t>, S., FRANCO, A., AMORIM, E., PAPADOPOULOU, N., SMITH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 xml:space="preserve">, C.J., and </w:t>
      </w:r>
      <w:r w:rsidRPr="00512D76">
        <w:rPr>
          <w:rFonts w:asciiTheme="minorHAnsi" w:hAnsiTheme="minorHAnsi" w:cstheme="minorHAnsi"/>
          <w:bCs/>
          <w:color w:val="000000" w:themeColor="text1"/>
          <w:szCs w:val="22"/>
        </w:rPr>
        <w:t>ELLIOTT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>, M. (20</w:t>
      </w:r>
      <w:r w:rsidR="00B70E6F">
        <w:rPr>
          <w:rFonts w:asciiTheme="minorHAnsi" w:hAnsiTheme="minorHAnsi" w:cstheme="minorHAnsi"/>
          <w:bCs/>
          <w:color w:val="000000" w:themeColor="text1"/>
          <w:szCs w:val="22"/>
        </w:rPr>
        <w:t>2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 xml:space="preserve">4) </w:t>
      </w:r>
      <w:r w:rsidR="00973651" w:rsidRPr="00512D76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SEAS4GES: Optimising tool selection when applying EBM approaches to ecological assessment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>.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 xml:space="preserve"> Poster prepared for</w:t>
      </w:r>
      <w:r w:rsidR="00973651" w:rsidRPr="00512D76">
        <w:rPr>
          <w:bCs/>
        </w:rPr>
        <w:t xml:space="preserve"> 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 xml:space="preserve">ECSA 60: Implementing science-based solutions and strategies for coastal resilience, </w:t>
      </w:r>
      <w:r w:rsidRPr="00973651">
        <w:rPr>
          <w:rFonts w:asciiTheme="minorHAnsi" w:hAnsiTheme="minorHAnsi" w:cstheme="minorHAnsi"/>
          <w:bCs/>
          <w:color w:val="000000" w:themeColor="text1"/>
          <w:szCs w:val="22"/>
        </w:rPr>
        <w:t>Hangzhou, China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; </w:t>
      </w:r>
      <w:r w:rsidR="00973651" w:rsidRPr="00512D76">
        <w:rPr>
          <w:rFonts w:asciiTheme="minorHAnsi" w:hAnsiTheme="minorHAnsi" w:cstheme="minorHAnsi"/>
          <w:bCs/>
          <w:color w:val="000000" w:themeColor="text1"/>
          <w:szCs w:val="22"/>
        </w:rPr>
        <w:t>2-5</w:t>
      </w:r>
      <w:r w:rsidR="00973651" w:rsidRPr="00973651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proofErr w:type="gramStart"/>
      <w:r w:rsidRPr="00973651">
        <w:rPr>
          <w:rFonts w:asciiTheme="minorHAnsi" w:hAnsiTheme="minorHAnsi" w:cstheme="minorHAnsi"/>
          <w:bCs/>
          <w:color w:val="000000" w:themeColor="text1"/>
          <w:szCs w:val="22"/>
        </w:rPr>
        <w:t>September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>,</w:t>
      </w:r>
      <w:proofErr w:type="gramEnd"/>
      <w:r w:rsidRPr="00973651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="00973651" w:rsidRPr="00973651">
        <w:rPr>
          <w:rFonts w:asciiTheme="minorHAnsi" w:hAnsiTheme="minorHAnsi" w:cstheme="minorHAnsi"/>
          <w:bCs/>
          <w:color w:val="000000" w:themeColor="text1"/>
          <w:szCs w:val="22"/>
        </w:rPr>
        <w:t>2024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>.</w:t>
      </w:r>
    </w:p>
    <w:p w14:paraId="5E4BC8C2" w14:textId="0FBBEEEB" w:rsidR="008A0CC3" w:rsidRPr="00704DD8" w:rsidRDefault="008A0CC3" w:rsidP="008A0CC3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512D76">
        <w:rPr>
          <w:rFonts w:asciiTheme="minorHAnsi" w:hAnsiTheme="minorHAnsi" w:cstheme="minorHAnsi"/>
          <w:bCs/>
          <w:color w:val="000000" w:themeColor="text1"/>
          <w:szCs w:val="22"/>
        </w:rPr>
        <w:t>, S</w:t>
      </w: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.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, BURDON, D. and ELLIOTT, M. (2018) </w:t>
      </w:r>
      <w:r w:rsidRPr="00704DD8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SPIDA: an innovative database tool to assess the impacts of oil &amp; gas infrastructure decommissioning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. Poster prepared for JNCC: Beyond the Coast; University of Hull, UK; 26-27 </w:t>
      </w:r>
      <w:proofErr w:type="gramStart"/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>June,</w:t>
      </w:r>
      <w:proofErr w:type="gramEnd"/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 2017.</w:t>
      </w:r>
    </w:p>
    <w:p w14:paraId="03538F9E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lastRenderedPageBreak/>
        <w:t>BARNARD</w:t>
      </w:r>
      <w:r w:rsidRPr="00512D76">
        <w:rPr>
          <w:rFonts w:asciiTheme="minorHAnsi" w:hAnsiTheme="minorHAnsi" w:cstheme="minorHAnsi"/>
          <w:bCs/>
          <w:szCs w:val="22"/>
        </w:rPr>
        <w:t>, S.</w:t>
      </w:r>
      <w:r w:rsidRPr="00704DD8">
        <w:rPr>
          <w:rFonts w:asciiTheme="minorHAnsi" w:hAnsiTheme="minorHAnsi" w:cstheme="minorHAnsi"/>
          <w:bCs/>
          <w:szCs w:val="22"/>
        </w:rPr>
        <w:t xml:space="preserve"> and </w:t>
      </w:r>
      <w:r w:rsidRPr="00704DD8">
        <w:rPr>
          <w:rFonts w:asciiTheme="minorHAnsi" w:hAnsiTheme="minorHAnsi" w:cstheme="minorHAnsi"/>
        </w:rPr>
        <w:t>BOYES, S.J.</w:t>
      </w:r>
      <w:r w:rsidRPr="00704DD8">
        <w:rPr>
          <w:rFonts w:asciiTheme="minorHAnsi" w:hAnsiTheme="minorHAnsi" w:cstheme="minorHAnsi"/>
          <w:bCs/>
          <w:szCs w:val="22"/>
        </w:rPr>
        <w:t xml:space="preserve"> (2018) </w:t>
      </w:r>
      <w:r w:rsidRPr="00704DD8">
        <w:rPr>
          <w:rFonts w:asciiTheme="minorHAnsi" w:hAnsiTheme="minorHAnsi" w:cstheme="minorHAnsi"/>
          <w:bCs/>
          <w:i/>
          <w:iCs/>
          <w:szCs w:val="22"/>
        </w:rPr>
        <w:t>The legislative background to oil &amp; gas infrastructure decommissioning in the UK and the development of SPIDA, an innovative database tool to assess the potential impacts of decommissioning activities.</w:t>
      </w:r>
      <w:r w:rsidRPr="00704DD8">
        <w:rPr>
          <w:rFonts w:asciiTheme="minorHAnsi" w:hAnsiTheme="minorHAnsi" w:cstheme="minorHAnsi"/>
        </w:rPr>
        <w:t xml:space="preserve"> </w:t>
      </w:r>
      <w:r w:rsidRPr="00704DD8">
        <w:rPr>
          <w:rFonts w:asciiTheme="minorHAnsi" w:hAnsiTheme="minorHAnsi" w:cstheme="minorHAnsi"/>
          <w:bCs/>
          <w:szCs w:val="22"/>
        </w:rPr>
        <w:t>Oral presentation to SUT/MASTS Decommissioning &amp; Wreck Removal Workshop, 1 November 2018. Glasgow, UK.</w:t>
      </w:r>
    </w:p>
    <w:bookmarkEnd w:id="15"/>
    <w:p w14:paraId="37B9541A" w14:textId="77777777" w:rsidR="00784447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, S., BURDON, D. and ELLIOTT, M. (2018) </w:t>
      </w:r>
      <w:r w:rsidRPr="00704DD8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SPIDA: an innovative database tool to assess the impacts of oil &amp; gas infrastructure decommissioning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>. Oral presentation to ECSA 57: Changing estuaries, coasts and shelf systems - Diverse threats and opportunities, 3-6 September 2018. Perth, WA, Australia.</w:t>
      </w:r>
    </w:p>
    <w:p w14:paraId="5BDC29A9" w14:textId="29D0A046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, S. and PAPADOPOULOU, K.N. (2018) </w:t>
      </w:r>
      <w:r w:rsidRPr="00704DD8">
        <w:rPr>
          <w:rFonts w:asciiTheme="minorHAnsi" w:hAnsiTheme="minorHAnsi" w:cstheme="minorHAnsi"/>
          <w:bCs/>
          <w:i/>
          <w:iCs/>
          <w:color w:val="000000" w:themeColor="text1"/>
          <w:szCs w:val="22"/>
        </w:rPr>
        <w:t>Assessing generic pressures in the marine environment using expert judgement: A scalable approach to help inform sustainable natural resource exploitation, with applications for scenario testing and for data-poor environments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>. Oral presentation to ECSA 57: Changing estuaries, coasts and shelf systems - Diverse threats and opportunities, 3-6 September 2018. Perth, WA, Australia.</w:t>
      </w:r>
    </w:p>
    <w:p w14:paraId="28371C6D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/>
          <w:color w:val="000000" w:themeColor="text1"/>
          <w:szCs w:val="22"/>
        </w:rPr>
      </w:pPr>
      <w:r w:rsidRPr="00704DD8">
        <w:rPr>
          <w:rFonts w:asciiTheme="minorHAnsi" w:hAnsiTheme="minorHAnsi" w:cstheme="minorHAnsi"/>
        </w:rPr>
        <w:t xml:space="preserve">ELLIOTT, M., BOYES, S.J., </w:t>
      </w:r>
      <w:r w:rsidRPr="00704DD8">
        <w:rPr>
          <w:rFonts w:asciiTheme="minorHAnsi" w:hAnsiTheme="minorHAnsi" w:cstheme="minorHAnsi"/>
          <w:b/>
          <w:bCs/>
        </w:rPr>
        <w:t>BARNARD</w:t>
      </w:r>
      <w:r w:rsidRPr="00704DD8">
        <w:rPr>
          <w:rFonts w:asciiTheme="minorHAnsi" w:hAnsiTheme="minorHAnsi" w:cstheme="minorHAnsi"/>
        </w:rPr>
        <w:t xml:space="preserve">, S. and BORJA, A. (2018) </w:t>
      </w:r>
      <w:r w:rsidRPr="00704DD8">
        <w:rPr>
          <w:rFonts w:asciiTheme="minorHAnsi" w:hAnsiTheme="minorHAnsi" w:cstheme="minorHAnsi"/>
          <w:i/>
          <w:iCs/>
        </w:rPr>
        <w:t>Using best expert judgement to harmonise marine environmental status assessment and marine spatial planning</w:t>
      </w:r>
      <w:r w:rsidRPr="00704DD8">
        <w:rPr>
          <w:rFonts w:asciiTheme="minorHAnsi" w:hAnsiTheme="minorHAnsi" w:cstheme="minorHAnsi"/>
        </w:rPr>
        <w:t xml:space="preserve">. Oral presentation (by </w:t>
      </w:r>
      <w:proofErr w:type="spellStart"/>
      <w:proofErr w:type="gramStart"/>
      <w:r w:rsidRPr="00704DD8">
        <w:rPr>
          <w:rFonts w:asciiTheme="minorHAnsi" w:hAnsiTheme="minorHAnsi" w:cstheme="minorHAnsi"/>
        </w:rPr>
        <w:t>M.Elliott</w:t>
      </w:r>
      <w:proofErr w:type="spellEnd"/>
      <w:proofErr w:type="gramEnd"/>
      <w:r w:rsidRPr="00704DD8">
        <w:rPr>
          <w:rFonts w:asciiTheme="minorHAnsi" w:hAnsiTheme="minorHAnsi" w:cstheme="minorHAnsi"/>
        </w:rPr>
        <w:t>) to ECSA 57: Changing estuaries, coasts and shelf systems - Diverse threats and opportunities, 3-6 September 2018. Perth, WA, Australia.</w:t>
      </w:r>
    </w:p>
    <w:p w14:paraId="6DB46B1C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 (2014)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The Northern Ireland MPA network - ecological coherence &amp; socio-economic benefits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. Oral presentation to </w:t>
      </w:r>
      <w:r w:rsidRPr="00704DD8">
        <w:rPr>
          <w:rFonts w:asciiTheme="minorHAnsi" w:hAnsiTheme="minorHAnsi" w:cstheme="minorHAnsi"/>
        </w:rPr>
        <w:t>2</w:t>
      </w:r>
      <w:r w:rsidRPr="00704DD8">
        <w:rPr>
          <w:rFonts w:asciiTheme="minorHAnsi" w:hAnsiTheme="minorHAnsi" w:cstheme="minorHAnsi"/>
          <w:vertAlign w:val="superscript"/>
        </w:rPr>
        <w:t>nd</w:t>
      </w:r>
      <w:r w:rsidRPr="00704DD8">
        <w:rPr>
          <w:rFonts w:asciiTheme="minorHAnsi" w:hAnsiTheme="minorHAnsi" w:cstheme="minorHAnsi"/>
        </w:rPr>
        <w:t xml:space="preserve"> Marine and Coastal Policy Forum;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 Plymouth, UK.</w:t>
      </w:r>
    </w:p>
    <w:p w14:paraId="3D7E1259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S. (2013)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The use of expert judgement in marine biodiversity assessment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. Oral presentation to the Communications and Management for Sustainability (CMS) meeting on Coastal &amp; Marine Management &amp; Development, examining Evidence: Trends, Issues and Solutions; Brunei Gallery, School of Oriental and African Studies, University of London, UK.</w:t>
      </w:r>
    </w:p>
    <w:p w14:paraId="2892BFDE" w14:textId="77777777" w:rsidR="00784447" w:rsidRPr="00A41651" w:rsidRDefault="00784447" w:rsidP="002259F7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color w:val="000000" w:themeColor="text1"/>
          <w:szCs w:val="22"/>
        </w:rPr>
      </w:pPr>
      <w:r w:rsidRPr="00A41651">
        <w:rPr>
          <w:rFonts w:asciiTheme="minorHAnsi" w:hAnsiTheme="minorHAnsi" w:cstheme="minorHAnsi"/>
          <w:b/>
          <w:color w:val="000000" w:themeColor="text1"/>
          <w:szCs w:val="22"/>
        </w:rPr>
        <w:t>NET GAIN</w:t>
      </w:r>
      <w:r w:rsidRPr="00A41651">
        <w:rPr>
          <w:rFonts w:asciiTheme="minorHAnsi" w:hAnsiTheme="minorHAnsi" w:cstheme="minorHAnsi"/>
          <w:bCs/>
          <w:color w:val="000000" w:themeColor="text1"/>
          <w:szCs w:val="22"/>
        </w:rPr>
        <w:t xml:space="preserve"> (2010 –2011) Lead presenter and/or coordinator for meetings and reports by Net Gain, the North Sea Regional Marine Conservation Zones Project, including:</w:t>
      </w:r>
    </w:p>
    <w:p w14:paraId="20D771D4" w14:textId="77777777" w:rsidR="00784447" w:rsidRPr="00704DD8" w:rsidRDefault="00784447" w:rsidP="002259F7">
      <w:pPr>
        <w:pStyle w:val="Numbered"/>
        <w:numPr>
          <w:ilvl w:val="0"/>
          <w:numId w:val="12"/>
        </w:numPr>
        <w:spacing w:after="80"/>
        <w:ind w:left="567" w:hanging="283"/>
        <w:jc w:val="left"/>
        <w:rPr>
          <w:rFonts w:asciiTheme="minorHAnsi" w:hAnsiTheme="minorHAnsi" w:cstheme="minorHAnsi"/>
          <w:b/>
          <w:szCs w:val="22"/>
        </w:rPr>
      </w:pPr>
      <w:r w:rsidRPr="00704DD8">
        <w:rPr>
          <w:rFonts w:asciiTheme="minorHAnsi" w:hAnsiTheme="minorHAnsi" w:cstheme="minorHAnsi"/>
          <w:i/>
          <w:szCs w:val="22"/>
        </w:rPr>
        <w:t>Net Gain Regional Hub Workshops</w:t>
      </w:r>
      <w:r w:rsidRPr="00704DD8">
        <w:rPr>
          <w:rFonts w:asciiTheme="minorHAnsi" w:hAnsiTheme="minorHAnsi" w:cstheme="minorHAnsi"/>
          <w:szCs w:val="22"/>
        </w:rPr>
        <w:t>. A series of 25 meetings of the four Net Gain Regional Hub groups at various venues across the Net Gain, over the period 16 March 2010 to 12 May 2011.</w:t>
      </w:r>
    </w:p>
    <w:p w14:paraId="0436A51D" w14:textId="77777777" w:rsidR="00784447" w:rsidRDefault="00784447" w:rsidP="002259F7">
      <w:pPr>
        <w:pStyle w:val="Numbered"/>
        <w:numPr>
          <w:ilvl w:val="0"/>
          <w:numId w:val="12"/>
        </w:numPr>
        <w:spacing w:after="80"/>
        <w:ind w:left="568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i/>
          <w:szCs w:val="22"/>
        </w:rPr>
        <w:t>Net Gain ‘Large Group Meeting – the Return’ 19 &amp; 20 July 2011</w:t>
      </w:r>
      <w:r w:rsidRPr="00704DD8">
        <w:rPr>
          <w:rFonts w:asciiTheme="minorHAnsi" w:hAnsiTheme="minorHAnsi" w:cstheme="minorHAnsi"/>
          <w:szCs w:val="22"/>
        </w:rPr>
        <w:t>.</w:t>
      </w:r>
    </w:p>
    <w:p w14:paraId="3F690DDF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S. (2007)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Management controls for salmon &amp; sea trout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. Oral presentation to Environment Agency Wales (North Area) Local Fishery Group. Bangor, UK.</w:t>
      </w:r>
    </w:p>
    <w:p w14:paraId="3C45F0AA" w14:textId="77777777" w:rsidR="00784447" w:rsidRPr="00704DD8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APRAHAMIAN, M.W., </w:t>
      </w: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S. and FAROOQI, M.A. (2002)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Does stocking contribute to enhancing stocks?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 Oral presentation to the XXII session of the European Inland Fisheries Advisory Committee; Windermere, UK.</w:t>
      </w:r>
    </w:p>
    <w:p w14:paraId="2C700248" w14:textId="6E8A36F6" w:rsidR="00784447" w:rsidRDefault="00784447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704DD8">
        <w:rPr>
          <w:rFonts w:asciiTheme="minorHAnsi" w:hAnsiTheme="minorHAnsi" w:cstheme="minorHAnsi"/>
          <w:b/>
          <w:color w:val="000000" w:themeColor="text1"/>
          <w:szCs w:val="22"/>
        </w:rPr>
        <w:t>BARNARD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, S. and PEIRSON, G. (2001) </w:t>
      </w:r>
      <w:r w:rsidRPr="00704DD8">
        <w:rPr>
          <w:rFonts w:asciiTheme="minorHAnsi" w:hAnsiTheme="minorHAnsi" w:cstheme="minorHAnsi"/>
          <w:i/>
          <w:color w:val="000000" w:themeColor="text1"/>
          <w:szCs w:val="22"/>
        </w:rPr>
        <w:t>Persistence of hatchery-reared salmonids and cyprinids in rivers in England and Wales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 xml:space="preserve">. </w:t>
      </w:r>
      <w:r w:rsidRPr="00704DD8">
        <w:rPr>
          <w:rFonts w:asciiTheme="minorHAnsi" w:hAnsiTheme="minorHAnsi" w:cstheme="minorHAnsi"/>
          <w:bCs/>
          <w:color w:val="000000" w:themeColor="text1"/>
          <w:szCs w:val="22"/>
        </w:rPr>
        <w:t xml:space="preserve">Poster prepared for </w:t>
      </w:r>
      <w:r w:rsidRPr="00704DD8">
        <w:rPr>
          <w:rFonts w:asciiTheme="minorHAnsi" w:hAnsiTheme="minorHAnsi" w:cstheme="minorHAnsi"/>
          <w:color w:val="000000" w:themeColor="text1"/>
          <w:szCs w:val="22"/>
        </w:rPr>
        <w:t>‘Effects of releasing hatchery-reared fish in the wild’; Visby, Gotland, Sweden; 28-30 August 2001.</w:t>
      </w:r>
    </w:p>
    <w:p w14:paraId="73815E8B" w14:textId="05CA9D0C" w:rsidR="00AD20CD" w:rsidRPr="00AD20CD" w:rsidRDefault="00AD20CD" w:rsidP="00AD20CD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AD20CD">
        <w:rPr>
          <w:rFonts w:asciiTheme="minorHAnsi" w:hAnsiTheme="minorHAnsi" w:cstheme="minorHAnsi"/>
          <w:b/>
          <w:szCs w:val="22"/>
        </w:rPr>
        <w:t>BARNARD</w:t>
      </w:r>
      <w:r w:rsidRPr="00AD20CD">
        <w:rPr>
          <w:rFonts w:asciiTheme="minorHAnsi" w:hAnsiTheme="minorHAnsi" w:cstheme="minorHAnsi"/>
          <w:szCs w:val="22"/>
        </w:rPr>
        <w:t xml:space="preserve">, S., WYATT, R.J. and MILNER, N.J. (1994) </w:t>
      </w:r>
      <w:r w:rsidRPr="00AD20CD">
        <w:rPr>
          <w:rFonts w:asciiTheme="minorHAnsi" w:hAnsiTheme="minorHAnsi" w:cstheme="minorHAnsi"/>
          <w:i/>
          <w:iCs/>
          <w:szCs w:val="22"/>
        </w:rPr>
        <w:t>The development of habitat models for stream salmonids and their application to fisheries management</w:t>
      </w:r>
      <w:r w:rsidRPr="00AD20CD">
        <w:rPr>
          <w:rFonts w:asciiTheme="minorHAnsi" w:hAnsiTheme="minorHAnsi" w:cstheme="minorHAnsi"/>
          <w:szCs w:val="22"/>
        </w:rPr>
        <w:t xml:space="preserve">. Oral presentation to the International Symposium on Fish and their Habitat (Le </w:t>
      </w:r>
      <w:proofErr w:type="spellStart"/>
      <w:r w:rsidRPr="00AD20CD">
        <w:rPr>
          <w:rFonts w:asciiTheme="minorHAnsi" w:hAnsiTheme="minorHAnsi" w:cstheme="minorHAnsi"/>
          <w:szCs w:val="22"/>
        </w:rPr>
        <w:t>poisson</w:t>
      </w:r>
      <w:proofErr w:type="spellEnd"/>
      <w:r w:rsidRPr="00AD20CD">
        <w:rPr>
          <w:rFonts w:asciiTheme="minorHAnsi" w:hAnsiTheme="minorHAnsi" w:cstheme="minorHAnsi"/>
          <w:szCs w:val="22"/>
        </w:rPr>
        <w:t xml:space="preserve"> et son habitat), December 1994: University Claude Bernard Lyon 1, Villeurbanne, Greater Lyon, France.</w:t>
      </w:r>
    </w:p>
    <w:p w14:paraId="27B96834" w14:textId="77777777" w:rsidR="00B37226" w:rsidRDefault="00B37226"/>
    <w:p w14:paraId="3349EFA5" w14:textId="77777777" w:rsidR="002552DB" w:rsidRDefault="002552DB" w:rsidP="002552DB">
      <w:pPr>
        <w:pStyle w:val="CVheading"/>
        <w:spacing w:before="0" w:after="80"/>
      </w:pPr>
      <w:r w:rsidRPr="00910B19">
        <w:sym w:font="Wingdings" w:char="F0A7"/>
      </w:r>
      <w:r>
        <w:t xml:space="preserve"> </w:t>
      </w:r>
      <w:r w:rsidRPr="002452CA">
        <w:t>Other Key Editorial Input</w:t>
      </w:r>
    </w:p>
    <w:p w14:paraId="367B52A0" w14:textId="77777777" w:rsidR="002552DB" w:rsidRPr="00704DD8" w:rsidRDefault="002552DB" w:rsidP="002552DB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szCs w:val="22"/>
        </w:rPr>
      </w:pPr>
      <w:r w:rsidRPr="00704DD8">
        <w:rPr>
          <w:rFonts w:asciiTheme="minorHAnsi" w:hAnsiTheme="minorHAnsi" w:cstheme="minorHAnsi"/>
          <w:b/>
          <w:szCs w:val="22"/>
        </w:rPr>
        <w:t>BARNARD</w:t>
      </w:r>
      <w:r w:rsidRPr="00704DD8">
        <w:rPr>
          <w:rFonts w:asciiTheme="minorHAnsi" w:hAnsiTheme="minorHAnsi" w:cstheme="minorHAnsi"/>
          <w:szCs w:val="22"/>
        </w:rPr>
        <w:t xml:space="preserve">, S., GREGORY, J., ARBUTHNOT, S., CRUNDWELL, C. and EVANS, R. (2005) Editors, </w:t>
      </w:r>
      <w:r w:rsidRPr="00704DD8">
        <w:rPr>
          <w:rFonts w:asciiTheme="minorHAnsi" w:hAnsiTheme="minorHAnsi" w:cstheme="minorHAnsi"/>
          <w:i/>
          <w:szCs w:val="22"/>
        </w:rPr>
        <w:t>Institute of Fisheries Management Annual Conference: Sustainable Fisheries, Cardiff 2004. Conference proceedings</w:t>
      </w:r>
      <w:r w:rsidRPr="00704DD8">
        <w:rPr>
          <w:rFonts w:asciiTheme="minorHAnsi" w:hAnsiTheme="minorHAnsi" w:cstheme="minorHAnsi"/>
          <w:szCs w:val="22"/>
        </w:rPr>
        <w:t>. 224 pp.</w:t>
      </w:r>
    </w:p>
    <w:p w14:paraId="4E8BF721" w14:textId="77777777" w:rsidR="00A60B43" w:rsidRDefault="002552DB" w:rsidP="002552DB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ENVIRONMENT AGENCY (2008) </w:t>
      </w:r>
      <w:proofErr w:type="gramStart"/>
      <w:r w:rsidRPr="002452CA">
        <w:rPr>
          <w:rFonts w:asciiTheme="minorHAnsi" w:hAnsiTheme="minorHAnsi" w:cstheme="minorHAnsi"/>
          <w:bCs/>
          <w:i/>
          <w:iCs/>
          <w:szCs w:val="22"/>
        </w:rPr>
        <w:t>Better sea</w:t>
      </w:r>
      <w:proofErr w:type="gramEnd"/>
      <w:r w:rsidRPr="002452CA">
        <w:rPr>
          <w:rFonts w:asciiTheme="minorHAnsi" w:hAnsiTheme="minorHAnsi" w:cstheme="minorHAnsi"/>
          <w:bCs/>
          <w:i/>
          <w:iCs/>
          <w:szCs w:val="22"/>
        </w:rPr>
        <w:t xml:space="preserve"> trout and salmon fisheries - Our strategy for 2008-2021</w:t>
      </w:r>
      <w:r>
        <w:rPr>
          <w:rFonts w:asciiTheme="minorHAnsi" w:hAnsiTheme="minorHAnsi" w:cstheme="minorHAnsi"/>
          <w:bCs/>
          <w:szCs w:val="22"/>
        </w:rPr>
        <w:t xml:space="preserve">. </w:t>
      </w:r>
      <w:r w:rsidRPr="004B3851">
        <w:rPr>
          <w:rFonts w:asciiTheme="minorHAnsi" w:hAnsiTheme="minorHAnsi" w:cstheme="minorHAnsi"/>
          <w:b/>
          <w:szCs w:val="22"/>
        </w:rPr>
        <w:t>Environment Agency, Bristol</w:t>
      </w:r>
      <w:r>
        <w:rPr>
          <w:rFonts w:asciiTheme="minorHAnsi" w:hAnsiTheme="minorHAnsi" w:cstheme="minorHAnsi"/>
          <w:bCs/>
          <w:szCs w:val="22"/>
        </w:rPr>
        <w:t>. 33 pp</w:t>
      </w:r>
    </w:p>
    <w:p w14:paraId="3CB699BC" w14:textId="6A948686" w:rsidR="004F5711" w:rsidRDefault="002552DB" w:rsidP="004F5711">
      <w:pPr>
        <w:pStyle w:val="Numbered"/>
        <w:spacing w:after="80"/>
        <w:ind w:left="284" w:hanging="284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2452CA">
        <w:rPr>
          <w:rFonts w:asciiTheme="minorHAnsi" w:hAnsiTheme="minorHAnsi" w:cstheme="minorHAnsi"/>
          <w:bCs/>
          <w:szCs w:val="22"/>
        </w:rPr>
        <w:t>ENVIRONMENT AGENCY (200</w:t>
      </w:r>
      <w:r>
        <w:rPr>
          <w:rFonts w:asciiTheme="minorHAnsi" w:hAnsiTheme="minorHAnsi" w:cstheme="minorHAnsi"/>
          <w:bCs/>
          <w:szCs w:val="22"/>
        </w:rPr>
        <w:t>1</w:t>
      </w:r>
      <w:r w:rsidRPr="002452CA">
        <w:rPr>
          <w:rFonts w:asciiTheme="minorHAnsi" w:hAnsiTheme="minorHAnsi" w:cstheme="minorHAnsi"/>
          <w:bCs/>
          <w:szCs w:val="22"/>
        </w:rPr>
        <w:t xml:space="preserve">) </w:t>
      </w:r>
      <w:r w:rsidRPr="002452CA">
        <w:rPr>
          <w:rFonts w:asciiTheme="minorHAnsi" w:hAnsiTheme="minorHAnsi" w:cstheme="minorHAnsi"/>
          <w:bCs/>
          <w:i/>
          <w:iCs/>
          <w:szCs w:val="22"/>
        </w:rPr>
        <w:t xml:space="preserve">National eel </w:t>
      </w:r>
      <w:r>
        <w:rPr>
          <w:rFonts w:asciiTheme="minorHAnsi" w:hAnsiTheme="minorHAnsi" w:cstheme="minorHAnsi"/>
          <w:bCs/>
          <w:i/>
          <w:iCs/>
          <w:szCs w:val="22"/>
        </w:rPr>
        <w:t xml:space="preserve">management </w:t>
      </w:r>
      <w:r w:rsidRPr="002452CA">
        <w:rPr>
          <w:rFonts w:asciiTheme="minorHAnsi" w:hAnsiTheme="minorHAnsi" w:cstheme="minorHAnsi"/>
          <w:bCs/>
          <w:i/>
          <w:iCs/>
          <w:szCs w:val="22"/>
        </w:rPr>
        <w:t>strategy</w:t>
      </w:r>
      <w:r w:rsidRPr="002452CA">
        <w:rPr>
          <w:rFonts w:asciiTheme="minorHAnsi" w:hAnsiTheme="minorHAnsi" w:cstheme="minorHAnsi"/>
          <w:bCs/>
          <w:szCs w:val="22"/>
        </w:rPr>
        <w:t xml:space="preserve">. </w:t>
      </w:r>
      <w:r w:rsidRPr="004B3851">
        <w:rPr>
          <w:rFonts w:asciiTheme="minorHAnsi" w:hAnsiTheme="minorHAnsi" w:cstheme="minorHAnsi"/>
          <w:b/>
          <w:szCs w:val="22"/>
        </w:rPr>
        <w:t>Environment Agency, Bristol</w:t>
      </w:r>
      <w:r w:rsidRPr="002452CA">
        <w:rPr>
          <w:rFonts w:asciiTheme="minorHAnsi" w:hAnsiTheme="minorHAnsi" w:cstheme="minorHAnsi"/>
          <w:bCs/>
          <w:szCs w:val="22"/>
        </w:rPr>
        <w:t>.</w:t>
      </w:r>
      <w:r>
        <w:rPr>
          <w:rFonts w:asciiTheme="minorHAnsi" w:hAnsiTheme="minorHAnsi" w:cstheme="minorHAnsi"/>
          <w:bCs/>
          <w:szCs w:val="22"/>
        </w:rPr>
        <w:t xml:space="preserve"> 16 pp</w:t>
      </w:r>
    </w:p>
    <w:sectPr w:rsidR="004F5711" w:rsidSect="008D0CC3">
      <w:headerReference w:type="default" r:id="rId36"/>
      <w:footerReference w:type="default" r:id="rId37"/>
      <w:headerReference w:type="first" r:id="rId38"/>
      <w:footerReference w:type="first" r:id="rId39"/>
      <w:pgSz w:w="11907" w:h="16840" w:code="9"/>
      <w:pgMar w:top="851" w:right="1021" w:bottom="1134" w:left="1021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1DBF" w14:textId="77777777" w:rsidR="005D545B" w:rsidRDefault="005D545B" w:rsidP="00BA5E0D">
      <w:pPr>
        <w:spacing w:after="0" w:line="240" w:lineRule="auto"/>
      </w:pPr>
      <w:r>
        <w:separator/>
      </w:r>
    </w:p>
  </w:endnote>
  <w:endnote w:type="continuationSeparator" w:id="0">
    <w:p w14:paraId="4A6AF74F" w14:textId="77777777" w:rsidR="005D545B" w:rsidRDefault="005D545B" w:rsidP="00BA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D8AD" w14:textId="1B977EB7" w:rsidR="009034E4" w:rsidRPr="00BB284E" w:rsidRDefault="008F25FF" w:rsidP="009034E4">
    <w:pPr>
      <w:tabs>
        <w:tab w:val="right" w:pos="9866"/>
      </w:tabs>
      <w:spacing w:after="60" w:line="240" w:lineRule="auto"/>
      <w:ind w:right="-23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b/>
        <w:i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EDB9409" wp14:editId="0DB5A103">
          <wp:simplePos x="0" y="0"/>
          <wp:positionH relativeFrom="column">
            <wp:posOffset>15240</wp:posOffset>
          </wp:positionH>
          <wp:positionV relativeFrom="paragraph">
            <wp:posOffset>22225</wp:posOffset>
          </wp:positionV>
          <wp:extent cx="340995" cy="287655"/>
          <wp:effectExtent l="0" t="0" r="1905" b="0"/>
          <wp:wrapSquare wrapText="bothSides"/>
          <wp:docPr id="18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EC favico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1674"/>
                  <a:stretch/>
                </pic:blipFill>
                <pic:spPr bwMode="auto">
                  <a:xfrm>
                    <a:off x="0" y="0"/>
                    <a:ext cx="340995" cy="287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4E4" w:rsidRPr="009034E4">
      <w:rPr>
        <w:rFonts w:ascii="Arial" w:eastAsia="Times New Roman" w:hAnsi="Arial" w:cs="Arial"/>
        <w:b/>
        <w:i/>
        <w:sz w:val="20"/>
        <w:szCs w:val="20"/>
      </w:rPr>
      <w:t>Steve Barnard</w:t>
    </w:r>
    <w:r w:rsidR="009034E4" w:rsidRPr="009034E4">
      <w:rPr>
        <w:rFonts w:ascii="Arial" w:eastAsia="Times New Roman" w:hAnsi="Arial" w:cs="Arial"/>
        <w:i/>
        <w:sz w:val="20"/>
        <w:szCs w:val="20"/>
      </w:rPr>
      <w:t>, Wolds Environmental Consulting Ltd</w:t>
    </w:r>
    <w:r w:rsidR="009034E4" w:rsidRPr="009034E4">
      <w:rPr>
        <w:rFonts w:ascii="Arial" w:eastAsia="Times New Roman" w:hAnsi="Arial" w:cs="Arial"/>
        <w:i/>
        <w:sz w:val="20"/>
        <w:szCs w:val="20"/>
      </w:rPr>
      <w:tab/>
    </w:r>
    <w:r w:rsidR="00BB284E" w:rsidRPr="00BB284E">
      <w:rPr>
        <w:rFonts w:ascii="Arial" w:eastAsia="Times New Roman" w:hAnsi="Arial" w:cs="Arial"/>
        <w:i/>
        <w:sz w:val="20"/>
        <w:szCs w:val="20"/>
      </w:rPr>
      <w:fldChar w:fldCharType="begin"/>
    </w:r>
    <w:r w:rsidR="00BB284E" w:rsidRPr="00BB284E">
      <w:rPr>
        <w:rFonts w:ascii="Arial" w:eastAsia="Times New Roman" w:hAnsi="Arial" w:cs="Arial"/>
        <w:i/>
        <w:sz w:val="20"/>
        <w:szCs w:val="20"/>
      </w:rPr>
      <w:instrText xml:space="preserve"> DATE  \@ "MMMM yyyy"  \* MERGEFORMAT </w:instrText>
    </w:r>
    <w:r w:rsidR="00BB284E" w:rsidRPr="00BB284E">
      <w:rPr>
        <w:rFonts w:ascii="Arial" w:eastAsia="Times New Roman" w:hAnsi="Arial" w:cs="Arial"/>
        <w:i/>
        <w:sz w:val="20"/>
        <w:szCs w:val="20"/>
      </w:rPr>
      <w:fldChar w:fldCharType="separate"/>
    </w:r>
    <w:r w:rsidR="00C26415">
      <w:rPr>
        <w:rFonts w:ascii="Arial" w:eastAsia="Times New Roman" w:hAnsi="Arial" w:cs="Arial"/>
        <w:i/>
        <w:noProof/>
        <w:sz w:val="20"/>
        <w:szCs w:val="20"/>
      </w:rPr>
      <w:t>August 2026</w:t>
    </w:r>
    <w:r w:rsidR="00BB284E" w:rsidRPr="00BB284E">
      <w:rPr>
        <w:rFonts w:ascii="Arial" w:eastAsia="Times New Roman" w:hAnsi="Arial" w:cs="Arial"/>
        <w:i/>
        <w:sz w:val="20"/>
        <w:szCs w:val="20"/>
      </w:rPr>
      <w:fldChar w:fldCharType="end"/>
    </w:r>
  </w:p>
  <w:p w14:paraId="0B64B84B" w14:textId="49C963BE" w:rsidR="009034E4" w:rsidRPr="00BB284E" w:rsidRDefault="00445AF4" w:rsidP="009034E4">
    <w:pPr>
      <w:tabs>
        <w:tab w:val="right" w:pos="9866"/>
      </w:tabs>
      <w:spacing w:after="0" w:line="240" w:lineRule="auto"/>
      <w:rPr>
        <w:rFonts w:ascii="Arial" w:eastAsia="Times New Roman" w:hAnsi="Arial" w:cs="Arial"/>
        <w:i/>
        <w:sz w:val="20"/>
        <w:szCs w:val="20"/>
      </w:rPr>
    </w:pPr>
    <w:hyperlink r:id="rId2" w:history="1">
      <w:r w:rsidRPr="00BB284E">
        <w:rPr>
          <w:rStyle w:val="Hyperlink"/>
          <w:rFonts w:ascii="Arial" w:eastAsia="Times New Roman" w:hAnsi="Arial" w:cs="Arial"/>
          <w:color w:val="000000" w:themeColor="text1"/>
          <w:sz w:val="20"/>
          <w:szCs w:val="20"/>
          <w:lang w:val="en-US"/>
        </w:rPr>
        <w:t>steve@woldsec.co.uk</w:t>
      </w:r>
    </w:hyperlink>
    <w:r w:rsidR="009034E4" w:rsidRPr="00BB284E">
      <w:rPr>
        <w:rFonts w:ascii="Arial" w:eastAsia="Times New Roman" w:hAnsi="Arial" w:cs="Arial"/>
        <w:sz w:val="20"/>
        <w:szCs w:val="20"/>
        <w:lang w:val="en-US"/>
      </w:rPr>
      <w:tab/>
    </w:r>
    <w:r w:rsidR="009034E4" w:rsidRPr="00BB284E">
      <w:rPr>
        <w:rFonts w:ascii="Arial" w:eastAsia="Times New Roman" w:hAnsi="Arial" w:cs="Arial"/>
        <w:i/>
        <w:sz w:val="20"/>
        <w:szCs w:val="20"/>
        <w:lang w:val="en-US"/>
      </w:rPr>
      <w:t xml:space="preserve">Page </w: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begin"/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instrText xml:space="preserve"> PAGE   \* MERGEFORMAT </w:instrTex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separate"/>
    </w:r>
    <w:r w:rsidR="00BB284E" w:rsidRPr="00BB284E">
      <w:rPr>
        <w:rFonts w:ascii="Arial" w:eastAsia="Times New Roman" w:hAnsi="Arial" w:cs="Arial"/>
        <w:i/>
        <w:noProof/>
        <w:sz w:val="20"/>
        <w:szCs w:val="20"/>
        <w:lang w:val="en-US"/>
      </w:rPr>
      <w:t>2</w: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end"/>
    </w:r>
    <w:r w:rsidR="009034E4" w:rsidRPr="00BB284E">
      <w:rPr>
        <w:rFonts w:ascii="Arial" w:eastAsia="Times New Roman" w:hAnsi="Arial" w:cs="Arial"/>
        <w:i/>
        <w:sz w:val="20"/>
        <w:szCs w:val="20"/>
        <w:lang w:val="en-US"/>
      </w:rPr>
      <w:t xml:space="preserve"> of </w: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begin"/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instrText xml:space="preserve"> NUMPAGES   \* MERGEFORMAT </w:instrTex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separate"/>
    </w:r>
    <w:r w:rsidR="00BB284E" w:rsidRPr="00BB284E">
      <w:rPr>
        <w:rFonts w:ascii="Arial" w:eastAsia="Times New Roman" w:hAnsi="Arial" w:cs="Arial"/>
        <w:i/>
        <w:noProof/>
        <w:sz w:val="20"/>
        <w:szCs w:val="20"/>
        <w:lang w:val="en-US"/>
      </w:rPr>
      <w:t>6</w:t>
    </w:r>
    <w:r w:rsidR="00BB284E" w:rsidRPr="00BB284E">
      <w:rPr>
        <w:rFonts w:ascii="Arial" w:eastAsia="Times New Roman" w:hAnsi="Arial" w:cs="Arial"/>
        <w:i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CC58" w14:textId="1C2E52F3" w:rsidR="009034E4" w:rsidRPr="00BB284E" w:rsidRDefault="00BB284E" w:rsidP="00BB284E">
    <w:pPr>
      <w:pStyle w:val="Footer"/>
      <w:jc w:val="right"/>
    </w:pPr>
    <w:r>
      <w:rPr>
        <w:i/>
        <w:iCs/>
      </w:rPr>
      <w:fldChar w:fldCharType="begin"/>
    </w:r>
    <w:r>
      <w:rPr>
        <w:i/>
        <w:iCs/>
      </w:rPr>
      <w:instrText xml:space="preserve"> DATE  \@ "MMMM yyyy"  \* MERGEFORMAT </w:instrText>
    </w:r>
    <w:r>
      <w:rPr>
        <w:i/>
        <w:iCs/>
      </w:rPr>
      <w:fldChar w:fldCharType="separate"/>
    </w:r>
    <w:r w:rsidR="00C26415">
      <w:rPr>
        <w:i/>
        <w:iCs/>
        <w:noProof/>
      </w:rPr>
      <w:t>August 2026</w:t>
    </w:r>
    <w:r>
      <w:rPr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65CB" w14:textId="77777777" w:rsidR="005D545B" w:rsidRDefault="005D545B" w:rsidP="00BA5E0D">
      <w:pPr>
        <w:spacing w:after="0" w:line="240" w:lineRule="auto"/>
      </w:pPr>
      <w:r>
        <w:separator/>
      </w:r>
    </w:p>
  </w:footnote>
  <w:footnote w:type="continuationSeparator" w:id="0">
    <w:p w14:paraId="22DCE964" w14:textId="77777777" w:rsidR="005D545B" w:rsidRDefault="005D545B" w:rsidP="00BA5E0D">
      <w:pPr>
        <w:spacing w:after="0" w:line="240" w:lineRule="auto"/>
      </w:pPr>
      <w:r>
        <w:continuationSeparator/>
      </w:r>
    </w:p>
  </w:footnote>
  <w:footnote w:id="1">
    <w:p w14:paraId="4483D142" w14:textId="2A7709E5" w:rsidR="003E5F32" w:rsidRDefault="003E5F32">
      <w:pPr>
        <w:pStyle w:val="FootnoteText"/>
      </w:pPr>
      <w:r>
        <w:rPr>
          <w:rStyle w:val="FootnoteReference"/>
        </w:rPr>
        <w:footnoteRef/>
      </w:r>
      <w:r>
        <w:t xml:space="preserve"> s</w:t>
      </w:r>
      <w:r w:rsidRPr="00371CDC">
        <w:t xml:space="preserve">ee </w:t>
      </w:r>
      <w:hyperlink r:id="rId1" w:history="1">
        <w:r w:rsidRPr="00371CDC">
          <w:rPr>
            <w:rStyle w:val="Hyperlink"/>
          </w:rPr>
          <w:t>http://webarchive.nationalarchives.gov.uk/20120502152857/http://www.netgainmcz.org/index.php</w:t>
        </w:r>
      </w:hyperlink>
      <w:r w:rsidR="008D0CC3"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A22E" w14:textId="26FBE1F0" w:rsidR="003148A1" w:rsidRDefault="003148A1" w:rsidP="003148A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7E3B" w14:textId="31C083C8" w:rsidR="00F40911" w:rsidRPr="00BA5E0D" w:rsidRDefault="00F40911" w:rsidP="006B09FF">
    <w:pPr>
      <w:pStyle w:val="Header"/>
      <w:pBdr>
        <w:bottom w:val="thickThinSmallGap" w:sz="24" w:space="1" w:color="auto"/>
      </w:pBdr>
      <w:tabs>
        <w:tab w:val="clear" w:pos="4513"/>
        <w:tab w:val="clear" w:pos="9026"/>
        <w:tab w:val="right" w:pos="4111"/>
        <w:tab w:val="right" w:pos="9781"/>
      </w:tabs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mc:AlternateContent>
        <mc:Choice Requires="wps">
          <w:drawing>
            <wp:inline distT="0" distB="0" distL="0" distR="0" wp14:anchorId="58A2A162" wp14:editId="7216017E">
              <wp:extent cx="3960000" cy="540000"/>
              <wp:effectExtent l="0" t="0" r="2540" b="0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540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BC2A16" w14:textId="2233FB2F" w:rsidR="00F40911" w:rsidRPr="008A54C7" w:rsidRDefault="00F40911" w:rsidP="00F40911">
                          <w:pPr>
                            <w:spacing w:after="0" w:line="240" w:lineRule="auto"/>
                            <w:rPr>
                              <w:smallCap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sz w:val="28"/>
                              <w:szCs w:val="28"/>
                            </w:rPr>
                            <w:t>Publications &amp; Presentations</w:t>
                          </w:r>
                          <w:r w:rsidRPr="008A54C7">
                            <w:rPr>
                              <w:b/>
                              <w:bCs/>
                              <w:smallCaps/>
                              <w:sz w:val="28"/>
                              <w:szCs w:val="28"/>
                            </w:rPr>
                            <w:br/>
                            <w:t>Steve Barnard, Wolds Environmental Consulting Ltd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8A2A1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311.8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" fillcolor="window" stroked="f" strokeweight=".5pt">
              <v:textbox inset="1mm,1mm,1mm,1mm">
                <w:txbxContent>
                  <w:p w14:paraId="53BC2A16" w14:textId="2233FB2F" w:rsidR="00F40911" w:rsidRPr="008A54C7" w:rsidRDefault="00F40911" w:rsidP="00F40911">
                    <w:pPr>
                      <w:spacing w:after="0" w:line="240" w:lineRule="auto"/>
                      <w:rPr>
                        <w:smallCap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mallCaps/>
                        <w:sz w:val="28"/>
                        <w:szCs w:val="28"/>
                      </w:rPr>
                      <w:t>Publications &amp; Presentations</w:t>
                    </w:r>
                    <w:r w:rsidRPr="008A54C7">
                      <w:rPr>
                        <w:b/>
                        <w:bCs/>
                        <w:smallCaps/>
                        <w:sz w:val="28"/>
                        <w:szCs w:val="28"/>
                      </w:rPr>
                      <w:br/>
                      <w:t>Steve Barnard, Wolds Environmental Consulting Ltd</w:t>
                    </w:r>
                  </w:p>
                </w:txbxContent>
              </v:textbox>
              <w10:anchorlock/>
            </v:shape>
          </w:pict>
        </mc:Fallback>
      </mc:AlternateContent>
    </w:r>
    <w:r w:rsidRPr="00BA5E0D">
      <w:rPr>
        <w:b/>
        <w:bCs/>
        <w:sz w:val="24"/>
        <w:szCs w:val="24"/>
      </w:rPr>
      <w:tab/>
    </w:r>
    <w:r w:rsidR="00445AF4">
      <w:rPr>
        <w:b/>
        <w:bCs/>
        <w:noProof/>
        <w:sz w:val="24"/>
        <w:szCs w:val="24"/>
      </w:rPr>
      <w:drawing>
        <wp:inline distT="0" distB="0" distL="0" distR="0" wp14:anchorId="418C5843" wp14:editId="2CBDA3F4">
          <wp:extent cx="2157325" cy="1490775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C logo - v1 - main text R-justifie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6314"/>
                  <a:stretch/>
                </pic:blipFill>
                <pic:spPr bwMode="auto">
                  <a:xfrm>
                    <a:off x="0" y="0"/>
                    <a:ext cx="2160000" cy="1492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993559" w14:textId="17452C2B" w:rsidR="00BA5E0D" w:rsidRPr="00F40911" w:rsidRDefault="00BA5E0D" w:rsidP="00F409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4E52"/>
    <w:multiLevelType w:val="hybridMultilevel"/>
    <w:tmpl w:val="EB20BB86"/>
    <w:lvl w:ilvl="0" w:tplc="8A6CFCD2">
      <w:start w:val="1"/>
      <w:numFmt w:val="bullet"/>
      <w:pStyle w:val="CV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73F83"/>
    <w:multiLevelType w:val="hybridMultilevel"/>
    <w:tmpl w:val="97D2F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F06492"/>
    <w:multiLevelType w:val="hybridMultilevel"/>
    <w:tmpl w:val="741835F4"/>
    <w:lvl w:ilvl="0" w:tplc="251044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3D484C"/>
    <w:multiLevelType w:val="multilevel"/>
    <w:tmpl w:val="BABAFED0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45CE3DFD"/>
    <w:multiLevelType w:val="hybridMultilevel"/>
    <w:tmpl w:val="8FE6F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041BF2"/>
    <w:multiLevelType w:val="multilevel"/>
    <w:tmpl w:val="D5BAE616"/>
    <w:lvl w:ilvl="0">
      <w:start w:val="1"/>
      <w:numFmt w:val="upperLetter"/>
      <w:pStyle w:val="Heading6"/>
      <w:lvlText w:val="Annex %1"/>
      <w:lvlJc w:val="left"/>
      <w:pPr>
        <w:ind w:left="1440" w:hanging="360"/>
      </w:pPr>
      <w:rPr>
        <w:rFonts w:cs="Times New Roman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7"/>
      <w:lvlText w:val="%1.%2"/>
      <w:lvlJc w:val="left"/>
      <w:pPr>
        <w:ind w:left="2062" w:hanging="360"/>
      </w:pPr>
      <w:rPr>
        <w:rFonts w:ascii="Arial" w:hAnsi="Arial" w:hint="default"/>
        <w:b/>
        <w:color w:val="auto"/>
        <w:sz w:val="32"/>
        <w:szCs w:val="32"/>
      </w:rPr>
    </w:lvl>
    <w:lvl w:ilvl="2">
      <w:start w:val="1"/>
      <w:numFmt w:val="decimal"/>
      <w:pStyle w:val="Heading8"/>
      <w:lvlText w:val="%1.%2.%3"/>
      <w:lvlJc w:val="left"/>
      <w:pPr>
        <w:ind w:left="2160" w:hanging="360"/>
      </w:pPr>
      <w:rPr>
        <w:rFonts w:ascii="Arial" w:hAnsi="Arial" w:hint="default"/>
        <w:b/>
        <w:sz w:val="28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6" w15:restartNumberingAfterBreak="0">
    <w:nsid w:val="4AD1782A"/>
    <w:multiLevelType w:val="hybridMultilevel"/>
    <w:tmpl w:val="66FA20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075CD7"/>
    <w:multiLevelType w:val="hybridMultilevel"/>
    <w:tmpl w:val="D4C62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82529">
    <w:abstractNumId w:val="3"/>
  </w:num>
  <w:num w:numId="2" w16cid:durableId="1983921330">
    <w:abstractNumId w:val="3"/>
  </w:num>
  <w:num w:numId="3" w16cid:durableId="957099882">
    <w:abstractNumId w:val="3"/>
  </w:num>
  <w:num w:numId="4" w16cid:durableId="152837897">
    <w:abstractNumId w:val="5"/>
  </w:num>
  <w:num w:numId="5" w16cid:durableId="1503854641">
    <w:abstractNumId w:val="5"/>
  </w:num>
  <w:num w:numId="6" w16cid:durableId="402532740">
    <w:abstractNumId w:val="5"/>
  </w:num>
  <w:num w:numId="7" w16cid:durableId="795880111">
    <w:abstractNumId w:val="1"/>
  </w:num>
  <w:num w:numId="8" w16cid:durableId="102581327">
    <w:abstractNumId w:val="7"/>
  </w:num>
  <w:num w:numId="9" w16cid:durableId="129637505">
    <w:abstractNumId w:val="6"/>
  </w:num>
  <w:num w:numId="10" w16cid:durableId="1757163227">
    <w:abstractNumId w:val="0"/>
  </w:num>
  <w:num w:numId="11" w16cid:durableId="1414551375">
    <w:abstractNumId w:val="2"/>
  </w:num>
  <w:num w:numId="12" w16cid:durableId="1910263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71"/>
    <w:rsid w:val="00010FB2"/>
    <w:rsid w:val="0001509A"/>
    <w:rsid w:val="0002704E"/>
    <w:rsid w:val="000448FC"/>
    <w:rsid w:val="00046036"/>
    <w:rsid w:val="0005665D"/>
    <w:rsid w:val="000575FB"/>
    <w:rsid w:val="000621F0"/>
    <w:rsid w:val="000777E2"/>
    <w:rsid w:val="000830DF"/>
    <w:rsid w:val="000C14F1"/>
    <w:rsid w:val="000C2779"/>
    <w:rsid w:val="000E322A"/>
    <w:rsid w:val="001020B9"/>
    <w:rsid w:val="00122889"/>
    <w:rsid w:val="00130A50"/>
    <w:rsid w:val="00137C36"/>
    <w:rsid w:val="0014234E"/>
    <w:rsid w:val="00147773"/>
    <w:rsid w:val="00147D50"/>
    <w:rsid w:val="00150C54"/>
    <w:rsid w:val="001669AA"/>
    <w:rsid w:val="00197702"/>
    <w:rsid w:val="001977EE"/>
    <w:rsid w:val="001A5BCA"/>
    <w:rsid w:val="001C5C01"/>
    <w:rsid w:val="001E4725"/>
    <w:rsid w:val="001E7082"/>
    <w:rsid w:val="001F55BC"/>
    <w:rsid w:val="00202250"/>
    <w:rsid w:val="00207C21"/>
    <w:rsid w:val="00224004"/>
    <w:rsid w:val="002259F7"/>
    <w:rsid w:val="00226C1F"/>
    <w:rsid w:val="00230EFD"/>
    <w:rsid w:val="00235EE4"/>
    <w:rsid w:val="002452CA"/>
    <w:rsid w:val="0024775E"/>
    <w:rsid w:val="0025060B"/>
    <w:rsid w:val="002552DB"/>
    <w:rsid w:val="0027315A"/>
    <w:rsid w:val="0028188C"/>
    <w:rsid w:val="002910D7"/>
    <w:rsid w:val="002B3B8F"/>
    <w:rsid w:val="002C1E6D"/>
    <w:rsid w:val="002D54E6"/>
    <w:rsid w:val="002E4BB9"/>
    <w:rsid w:val="003046A5"/>
    <w:rsid w:val="0031215C"/>
    <w:rsid w:val="003148A1"/>
    <w:rsid w:val="00321AE1"/>
    <w:rsid w:val="00360629"/>
    <w:rsid w:val="00366E5A"/>
    <w:rsid w:val="00371B52"/>
    <w:rsid w:val="00372DE8"/>
    <w:rsid w:val="0037468C"/>
    <w:rsid w:val="00381830"/>
    <w:rsid w:val="003830A4"/>
    <w:rsid w:val="00395E69"/>
    <w:rsid w:val="003D0C93"/>
    <w:rsid w:val="003E5F32"/>
    <w:rsid w:val="0040250B"/>
    <w:rsid w:val="00404AD7"/>
    <w:rsid w:val="00410571"/>
    <w:rsid w:val="004154A3"/>
    <w:rsid w:val="00416EBF"/>
    <w:rsid w:val="00423F61"/>
    <w:rsid w:val="00436DF8"/>
    <w:rsid w:val="00442163"/>
    <w:rsid w:val="00443DE5"/>
    <w:rsid w:val="00445511"/>
    <w:rsid w:val="00445AF4"/>
    <w:rsid w:val="00463163"/>
    <w:rsid w:val="00473F60"/>
    <w:rsid w:val="00477DA9"/>
    <w:rsid w:val="004900CC"/>
    <w:rsid w:val="00490D6C"/>
    <w:rsid w:val="0049466B"/>
    <w:rsid w:val="004A3D36"/>
    <w:rsid w:val="004B3851"/>
    <w:rsid w:val="004B48FD"/>
    <w:rsid w:val="004C307D"/>
    <w:rsid w:val="004E1C77"/>
    <w:rsid w:val="004E4AB5"/>
    <w:rsid w:val="004E4CE0"/>
    <w:rsid w:val="004F0C11"/>
    <w:rsid w:val="004F5711"/>
    <w:rsid w:val="00502AC5"/>
    <w:rsid w:val="00510668"/>
    <w:rsid w:val="00512D76"/>
    <w:rsid w:val="00512F36"/>
    <w:rsid w:val="00545683"/>
    <w:rsid w:val="00563B15"/>
    <w:rsid w:val="00564B5A"/>
    <w:rsid w:val="00570523"/>
    <w:rsid w:val="00581F17"/>
    <w:rsid w:val="005828C4"/>
    <w:rsid w:val="005B3C61"/>
    <w:rsid w:val="005B43CB"/>
    <w:rsid w:val="005C1727"/>
    <w:rsid w:val="005C4CB1"/>
    <w:rsid w:val="005D545B"/>
    <w:rsid w:val="005E5BB7"/>
    <w:rsid w:val="005F0910"/>
    <w:rsid w:val="00614465"/>
    <w:rsid w:val="006241E3"/>
    <w:rsid w:val="00634429"/>
    <w:rsid w:val="0063711E"/>
    <w:rsid w:val="0064216E"/>
    <w:rsid w:val="00651EAE"/>
    <w:rsid w:val="00665292"/>
    <w:rsid w:val="006713ED"/>
    <w:rsid w:val="0068359F"/>
    <w:rsid w:val="00686379"/>
    <w:rsid w:val="0068640A"/>
    <w:rsid w:val="006B09FF"/>
    <w:rsid w:val="006C0F3A"/>
    <w:rsid w:val="006C2A18"/>
    <w:rsid w:val="006D508F"/>
    <w:rsid w:val="00704AB8"/>
    <w:rsid w:val="0070515C"/>
    <w:rsid w:val="00707207"/>
    <w:rsid w:val="00712C4A"/>
    <w:rsid w:val="00716B75"/>
    <w:rsid w:val="00724A76"/>
    <w:rsid w:val="0073643E"/>
    <w:rsid w:val="0073784A"/>
    <w:rsid w:val="00745CD7"/>
    <w:rsid w:val="00752216"/>
    <w:rsid w:val="00756857"/>
    <w:rsid w:val="00765A5E"/>
    <w:rsid w:val="00772282"/>
    <w:rsid w:val="00774AB3"/>
    <w:rsid w:val="007833E1"/>
    <w:rsid w:val="0078353A"/>
    <w:rsid w:val="00784447"/>
    <w:rsid w:val="007877A8"/>
    <w:rsid w:val="00797842"/>
    <w:rsid w:val="007D2496"/>
    <w:rsid w:val="007D7229"/>
    <w:rsid w:val="007E25DC"/>
    <w:rsid w:val="007E66CD"/>
    <w:rsid w:val="007F66C9"/>
    <w:rsid w:val="00826D7A"/>
    <w:rsid w:val="00834458"/>
    <w:rsid w:val="0083506F"/>
    <w:rsid w:val="00835154"/>
    <w:rsid w:val="00843DBA"/>
    <w:rsid w:val="00855710"/>
    <w:rsid w:val="00874806"/>
    <w:rsid w:val="008800CF"/>
    <w:rsid w:val="00881EAE"/>
    <w:rsid w:val="00881F9C"/>
    <w:rsid w:val="0088448F"/>
    <w:rsid w:val="0088595C"/>
    <w:rsid w:val="00885D64"/>
    <w:rsid w:val="008916CC"/>
    <w:rsid w:val="00894846"/>
    <w:rsid w:val="008A02A4"/>
    <w:rsid w:val="008A0CC3"/>
    <w:rsid w:val="008A1F8E"/>
    <w:rsid w:val="008A6482"/>
    <w:rsid w:val="008D0CC3"/>
    <w:rsid w:val="008D435A"/>
    <w:rsid w:val="008D7033"/>
    <w:rsid w:val="008E1615"/>
    <w:rsid w:val="008F25FF"/>
    <w:rsid w:val="009027C6"/>
    <w:rsid w:val="009027CA"/>
    <w:rsid w:val="00902BCB"/>
    <w:rsid w:val="009034E4"/>
    <w:rsid w:val="00910B19"/>
    <w:rsid w:val="00953C5C"/>
    <w:rsid w:val="00973651"/>
    <w:rsid w:val="009A69CB"/>
    <w:rsid w:val="009B00EA"/>
    <w:rsid w:val="009C2302"/>
    <w:rsid w:val="009C4831"/>
    <w:rsid w:val="009D4491"/>
    <w:rsid w:val="009D7B59"/>
    <w:rsid w:val="00A20501"/>
    <w:rsid w:val="00A51425"/>
    <w:rsid w:val="00A60B43"/>
    <w:rsid w:val="00A65158"/>
    <w:rsid w:val="00A741EA"/>
    <w:rsid w:val="00A7426A"/>
    <w:rsid w:val="00A876A1"/>
    <w:rsid w:val="00A971F9"/>
    <w:rsid w:val="00AA6524"/>
    <w:rsid w:val="00AB04E7"/>
    <w:rsid w:val="00AB0AC2"/>
    <w:rsid w:val="00AB5BD4"/>
    <w:rsid w:val="00AC7F6D"/>
    <w:rsid w:val="00AD20CD"/>
    <w:rsid w:val="00B028B0"/>
    <w:rsid w:val="00B06671"/>
    <w:rsid w:val="00B21E99"/>
    <w:rsid w:val="00B23575"/>
    <w:rsid w:val="00B2465F"/>
    <w:rsid w:val="00B37226"/>
    <w:rsid w:val="00B45C27"/>
    <w:rsid w:val="00B55F6A"/>
    <w:rsid w:val="00B635DB"/>
    <w:rsid w:val="00B70251"/>
    <w:rsid w:val="00B70E6F"/>
    <w:rsid w:val="00B87F78"/>
    <w:rsid w:val="00B9133A"/>
    <w:rsid w:val="00B91F01"/>
    <w:rsid w:val="00B950D0"/>
    <w:rsid w:val="00BA5E0D"/>
    <w:rsid w:val="00BB284E"/>
    <w:rsid w:val="00BC2969"/>
    <w:rsid w:val="00BD4C30"/>
    <w:rsid w:val="00BD6B77"/>
    <w:rsid w:val="00BE1188"/>
    <w:rsid w:val="00BE16E0"/>
    <w:rsid w:val="00BF05F6"/>
    <w:rsid w:val="00C026F4"/>
    <w:rsid w:val="00C243CE"/>
    <w:rsid w:val="00C260A7"/>
    <w:rsid w:val="00C26415"/>
    <w:rsid w:val="00C3468F"/>
    <w:rsid w:val="00C413BA"/>
    <w:rsid w:val="00C4398A"/>
    <w:rsid w:val="00C639E4"/>
    <w:rsid w:val="00C63E8C"/>
    <w:rsid w:val="00C647A9"/>
    <w:rsid w:val="00C93423"/>
    <w:rsid w:val="00CB3C8F"/>
    <w:rsid w:val="00CC6522"/>
    <w:rsid w:val="00CC7F8A"/>
    <w:rsid w:val="00CD3521"/>
    <w:rsid w:val="00CF197D"/>
    <w:rsid w:val="00CF2A3B"/>
    <w:rsid w:val="00D24C23"/>
    <w:rsid w:val="00D2798C"/>
    <w:rsid w:val="00D464DF"/>
    <w:rsid w:val="00D47285"/>
    <w:rsid w:val="00D525F3"/>
    <w:rsid w:val="00D60B61"/>
    <w:rsid w:val="00D62925"/>
    <w:rsid w:val="00D71C23"/>
    <w:rsid w:val="00D9796C"/>
    <w:rsid w:val="00DB3E04"/>
    <w:rsid w:val="00DC4BED"/>
    <w:rsid w:val="00DD0867"/>
    <w:rsid w:val="00DD694F"/>
    <w:rsid w:val="00DE7579"/>
    <w:rsid w:val="00DF4F9C"/>
    <w:rsid w:val="00E10A45"/>
    <w:rsid w:val="00E113FF"/>
    <w:rsid w:val="00E451DC"/>
    <w:rsid w:val="00E70836"/>
    <w:rsid w:val="00E759A5"/>
    <w:rsid w:val="00E87EAA"/>
    <w:rsid w:val="00EA1A5E"/>
    <w:rsid w:val="00EA3815"/>
    <w:rsid w:val="00EB3C87"/>
    <w:rsid w:val="00EB6E54"/>
    <w:rsid w:val="00EC79BB"/>
    <w:rsid w:val="00EE6A9A"/>
    <w:rsid w:val="00EF266B"/>
    <w:rsid w:val="00F02B22"/>
    <w:rsid w:val="00F043D3"/>
    <w:rsid w:val="00F05F33"/>
    <w:rsid w:val="00F20B11"/>
    <w:rsid w:val="00F40911"/>
    <w:rsid w:val="00F452E1"/>
    <w:rsid w:val="00F631B9"/>
    <w:rsid w:val="00F702FB"/>
    <w:rsid w:val="00F91132"/>
    <w:rsid w:val="00F975AB"/>
    <w:rsid w:val="00FA0EBC"/>
    <w:rsid w:val="00FA61F2"/>
    <w:rsid w:val="00FB0A05"/>
    <w:rsid w:val="00FC7F8B"/>
    <w:rsid w:val="00FD73E2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540BC"/>
  <w15:docId w15:val="{09890707-E4A8-4F09-B091-ED669F1F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7C6"/>
    <w:pPr>
      <w:keepNext/>
      <w:pageBreakBefore/>
      <w:numPr>
        <w:numId w:val="3"/>
      </w:numPr>
      <w:autoSpaceDE w:val="0"/>
      <w:autoSpaceDN w:val="0"/>
      <w:adjustRightInd w:val="0"/>
      <w:spacing w:after="22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7C6"/>
    <w:pPr>
      <w:keepNext/>
      <w:numPr>
        <w:ilvl w:val="1"/>
        <w:numId w:val="3"/>
      </w:numPr>
      <w:autoSpaceDE w:val="0"/>
      <w:autoSpaceDN w:val="0"/>
      <w:adjustRightInd w:val="0"/>
      <w:spacing w:after="2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7C6"/>
    <w:pPr>
      <w:keepNext/>
      <w:keepLines/>
      <w:numPr>
        <w:ilvl w:val="2"/>
        <w:numId w:val="3"/>
      </w:numPr>
      <w:autoSpaceDE w:val="0"/>
      <w:autoSpaceDN w:val="0"/>
      <w:adjustRightInd w:val="0"/>
      <w:spacing w:after="22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7C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Heading6">
    <w:name w:val="heading 6"/>
    <w:aliases w:val="Annex_title"/>
    <w:basedOn w:val="Normal"/>
    <w:next w:val="Normal"/>
    <w:link w:val="Heading6Char"/>
    <w:unhideWhenUsed/>
    <w:qFormat/>
    <w:rsid w:val="009027C6"/>
    <w:pPr>
      <w:keepNext/>
      <w:pageBreakBefore/>
      <w:numPr>
        <w:numId w:val="6"/>
      </w:numPr>
      <w:autoSpaceDE w:val="0"/>
      <w:autoSpaceDN w:val="0"/>
      <w:adjustRightInd w:val="0"/>
      <w:spacing w:after="220" w:line="240" w:lineRule="auto"/>
      <w:outlineLvl w:val="5"/>
    </w:pPr>
    <w:rPr>
      <w:rFonts w:ascii="Arial" w:eastAsia="Times New Roman" w:hAnsi="Arial" w:cs="Arial"/>
      <w:b/>
      <w:bCs/>
      <w:caps/>
      <w:sz w:val="32"/>
      <w:szCs w:val="24"/>
      <w:lang w:val="en-CA" w:eastAsia="zh-CN"/>
    </w:rPr>
  </w:style>
  <w:style w:type="paragraph" w:styleId="Heading7">
    <w:name w:val="heading 7"/>
    <w:aliases w:val="Annex H1"/>
    <w:basedOn w:val="Normal"/>
    <w:next w:val="Normal"/>
    <w:link w:val="Heading7Char"/>
    <w:qFormat/>
    <w:rsid w:val="009027C6"/>
    <w:pPr>
      <w:keepNext/>
      <w:keepLines/>
      <w:numPr>
        <w:ilvl w:val="1"/>
        <w:numId w:val="6"/>
      </w:numPr>
      <w:autoSpaceDE w:val="0"/>
      <w:autoSpaceDN w:val="0"/>
      <w:adjustRightInd w:val="0"/>
      <w:spacing w:after="220" w:line="240" w:lineRule="auto"/>
      <w:outlineLvl w:val="6"/>
    </w:pPr>
    <w:rPr>
      <w:rFonts w:ascii="Arial" w:eastAsiaTheme="majorEastAsia" w:hAnsi="Arial" w:cs="Arial"/>
      <w:b/>
      <w:iCs/>
      <w:color w:val="000000" w:themeColor="text1"/>
      <w:sz w:val="32"/>
      <w:szCs w:val="32"/>
      <w:lang w:val="en-CA" w:eastAsia="en-GB"/>
    </w:rPr>
  </w:style>
  <w:style w:type="paragraph" w:styleId="Heading8">
    <w:name w:val="heading 8"/>
    <w:aliases w:val="Annex H2"/>
    <w:basedOn w:val="Normal"/>
    <w:next w:val="Normal"/>
    <w:link w:val="Heading8Char"/>
    <w:qFormat/>
    <w:rsid w:val="009027C6"/>
    <w:pPr>
      <w:numPr>
        <w:ilvl w:val="2"/>
        <w:numId w:val="6"/>
      </w:numPr>
      <w:autoSpaceDE w:val="0"/>
      <w:autoSpaceDN w:val="0"/>
      <w:adjustRightInd w:val="0"/>
      <w:spacing w:after="220" w:line="280" w:lineRule="atLeast"/>
      <w:jc w:val="both"/>
      <w:outlineLvl w:val="7"/>
    </w:pPr>
    <w:rPr>
      <w:rFonts w:ascii="Arial" w:eastAsia="Times New Roman" w:hAnsi="Arial" w:cs="Arial"/>
      <w:b/>
      <w:iCs/>
      <w:color w:val="000000" w:themeColor="text1"/>
      <w:sz w:val="28"/>
      <w:szCs w:val="28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27C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027C6"/>
    <w:rPr>
      <w:rFonts w:ascii="Times New Roman" w:eastAsia="Times New Roman" w:hAnsi="Times New Roman" w:cs="Times New Roman"/>
      <w:color w:val="000000"/>
      <w:sz w:val="24"/>
      <w:szCs w:val="20"/>
      <w:lang w:val="en-GB" w:eastAsia="en-GB"/>
    </w:rPr>
  </w:style>
  <w:style w:type="paragraph" w:styleId="Caption">
    <w:name w:val="caption"/>
    <w:basedOn w:val="Normal"/>
    <w:next w:val="Normal"/>
    <w:unhideWhenUsed/>
    <w:qFormat/>
    <w:rsid w:val="009027C6"/>
    <w:pPr>
      <w:autoSpaceDE w:val="0"/>
      <w:autoSpaceDN w:val="0"/>
      <w:adjustRightInd w:val="0"/>
      <w:spacing w:after="120" w:line="240" w:lineRule="auto"/>
      <w:ind w:left="1134" w:hanging="1134"/>
    </w:pPr>
    <w:rPr>
      <w:rFonts w:ascii="Arial" w:eastAsia="PMingLiU" w:hAnsi="Arial" w:cs="Arial"/>
      <w:b/>
      <w:bCs/>
      <w:color w:val="000000" w:themeColor="text1"/>
      <w:sz w:val="20"/>
      <w:szCs w:val="18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027C6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027C6"/>
    <w:rPr>
      <w:rFonts w:ascii="Arial" w:eastAsia="Times New Roman" w:hAnsi="Arial" w:cs="Arial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027C6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7C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/>
    </w:rPr>
  </w:style>
  <w:style w:type="character" w:customStyle="1" w:styleId="Heading6Char">
    <w:name w:val="Heading 6 Char"/>
    <w:aliases w:val="Annex_title Char"/>
    <w:basedOn w:val="DefaultParagraphFont"/>
    <w:link w:val="Heading6"/>
    <w:rsid w:val="009027C6"/>
    <w:rPr>
      <w:rFonts w:ascii="Arial" w:eastAsia="Times New Roman" w:hAnsi="Arial" w:cs="Arial"/>
      <w:b/>
      <w:bCs/>
      <w:caps/>
      <w:sz w:val="32"/>
      <w:szCs w:val="24"/>
      <w:lang w:val="en-CA" w:eastAsia="zh-CN"/>
    </w:rPr>
  </w:style>
  <w:style w:type="character" w:customStyle="1" w:styleId="Heading7Char">
    <w:name w:val="Heading 7 Char"/>
    <w:aliases w:val="Annex H1 Char"/>
    <w:basedOn w:val="DefaultParagraphFont"/>
    <w:link w:val="Heading7"/>
    <w:rsid w:val="009027C6"/>
    <w:rPr>
      <w:rFonts w:ascii="Arial" w:eastAsiaTheme="majorEastAsia" w:hAnsi="Arial" w:cs="Arial"/>
      <w:b/>
      <w:iCs/>
      <w:color w:val="000000" w:themeColor="text1"/>
      <w:sz w:val="32"/>
      <w:szCs w:val="32"/>
      <w:lang w:val="en-CA" w:eastAsia="en-GB"/>
    </w:rPr>
  </w:style>
  <w:style w:type="character" w:customStyle="1" w:styleId="Heading8Char">
    <w:name w:val="Heading 8 Char"/>
    <w:aliases w:val="Annex H2 Char"/>
    <w:basedOn w:val="DefaultParagraphFont"/>
    <w:link w:val="Heading8"/>
    <w:rsid w:val="009027C6"/>
    <w:rPr>
      <w:rFonts w:ascii="Arial" w:eastAsia="Times New Roman" w:hAnsi="Arial" w:cs="Arial"/>
      <w:b/>
      <w:iCs/>
      <w:color w:val="000000" w:themeColor="text1"/>
      <w:sz w:val="28"/>
      <w:szCs w:val="28"/>
      <w:lang w:val="en-CA" w:eastAsia="zh-CN"/>
    </w:rPr>
  </w:style>
  <w:style w:type="paragraph" w:customStyle="1" w:styleId="Nonumheading">
    <w:name w:val="No num heading"/>
    <w:basedOn w:val="Heading1"/>
    <w:qFormat/>
    <w:rsid w:val="009027C6"/>
    <w:pPr>
      <w:numPr>
        <w:numId w:val="0"/>
      </w:numPr>
    </w:pPr>
  </w:style>
  <w:style w:type="paragraph" w:customStyle="1" w:styleId="paragraph">
    <w:name w:val="paragraph"/>
    <w:basedOn w:val="Normal"/>
    <w:rsid w:val="0041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10571"/>
  </w:style>
  <w:style w:type="character" w:customStyle="1" w:styleId="eop">
    <w:name w:val="eop"/>
    <w:basedOn w:val="DefaultParagraphFont"/>
    <w:rsid w:val="00410571"/>
  </w:style>
  <w:style w:type="character" w:customStyle="1" w:styleId="spellingerror">
    <w:name w:val="spellingerror"/>
    <w:basedOn w:val="DefaultParagraphFont"/>
    <w:rsid w:val="00410571"/>
  </w:style>
  <w:style w:type="paragraph" w:customStyle="1" w:styleId="Numbered">
    <w:name w:val="Numbered"/>
    <w:basedOn w:val="Normal"/>
    <w:rsid w:val="00AB0AC2"/>
    <w:pPr>
      <w:spacing w:after="240" w:line="240" w:lineRule="auto"/>
      <w:ind w:left="432" w:hanging="432"/>
      <w:jc w:val="both"/>
    </w:pPr>
    <w:rPr>
      <w:rFonts w:ascii="Helvetica" w:eastAsia="Times New Roman" w:hAnsi="Helvetica" w:cs="Times New Roman"/>
      <w:szCs w:val="20"/>
      <w:lang w:eastAsia="zh-TW"/>
    </w:rPr>
  </w:style>
  <w:style w:type="table" w:styleId="TableGrid">
    <w:name w:val="Table Grid"/>
    <w:basedOn w:val="TableNormal"/>
    <w:uiPriority w:val="59"/>
    <w:rsid w:val="00E7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08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F17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5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E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5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E0D"/>
    <w:rPr>
      <w:lang w:val="en-GB"/>
    </w:rPr>
  </w:style>
  <w:style w:type="paragraph" w:customStyle="1" w:styleId="CVheading">
    <w:name w:val="CV heading"/>
    <w:basedOn w:val="Normal"/>
    <w:link w:val="CVheadingChar"/>
    <w:qFormat/>
    <w:rsid w:val="00321AE1"/>
    <w:pPr>
      <w:tabs>
        <w:tab w:val="right" w:pos="9923"/>
      </w:tabs>
      <w:spacing w:before="120" w:after="40" w:line="240" w:lineRule="auto"/>
    </w:pPr>
    <w:rPr>
      <w:rFonts w:ascii="Calibri" w:eastAsia="Times New Roman" w:hAnsi="Calibri" w:cs="Calibri"/>
      <w:b/>
      <w:smallCaps/>
      <w:sz w:val="28"/>
      <w:szCs w:val="28"/>
      <w:lang w:val="en-US"/>
    </w:rPr>
  </w:style>
  <w:style w:type="paragraph" w:customStyle="1" w:styleId="CVbullet">
    <w:name w:val="CV bullet"/>
    <w:basedOn w:val="Normal"/>
    <w:link w:val="CVbulletChar"/>
    <w:qFormat/>
    <w:rsid w:val="00321AE1"/>
    <w:pPr>
      <w:numPr>
        <w:numId w:val="10"/>
      </w:numPr>
      <w:tabs>
        <w:tab w:val="clear" w:pos="360"/>
        <w:tab w:val="num" w:pos="284"/>
        <w:tab w:val="right" w:pos="9923"/>
      </w:tabs>
      <w:spacing w:after="40" w:line="240" w:lineRule="auto"/>
      <w:ind w:left="284" w:hanging="284"/>
      <w:jc w:val="both"/>
    </w:pPr>
    <w:rPr>
      <w:rFonts w:ascii="Calibri" w:eastAsia="Times New Roman" w:hAnsi="Calibri" w:cs="Calibri"/>
      <w:lang w:val="en-US"/>
    </w:rPr>
  </w:style>
  <w:style w:type="character" w:customStyle="1" w:styleId="CVheadingChar">
    <w:name w:val="CV heading Char"/>
    <w:basedOn w:val="DefaultParagraphFont"/>
    <w:link w:val="CVheading"/>
    <w:rsid w:val="00321AE1"/>
    <w:rPr>
      <w:rFonts w:ascii="Calibri" w:eastAsia="Times New Roman" w:hAnsi="Calibri" w:cs="Calibri"/>
      <w:b/>
      <w:smallCaps/>
      <w:sz w:val="28"/>
      <w:szCs w:val="28"/>
    </w:rPr>
  </w:style>
  <w:style w:type="character" w:customStyle="1" w:styleId="CVbulletChar">
    <w:name w:val="CV bullet Char"/>
    <w:basedOn w:val="DefaultParagraphFont"/>
    <w:link w:val="CVbullet"/>
    <w:rsid w:val="00321AE1"/>
    <w:rPr>
      <w:rFonts w:ascii="Calibri" w:eastAsia="Times New Roman" w:hAnsi="Calibri" w:cs="Calibri"/>
    </w:rPr>
  </w:style>
  <w:style w:type="character" w:styleId="Hyperlink">
    <w:name w:val="Hyperlink"/>
    <w:basedOn w:val="DefaultParagraphFont"/>
    <w:rsid w:val="0078444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447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447"/>
    <w:rPr>
      <w:rFonts w:eastAsiaTheme="minorEastAsia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78444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F571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5A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7F8A"/>
    <w:rPr>
      <w:color w:val="800080" w:themeColor="followedHyperlink"/>
      <w:u w:val="single"/>
    </w:rPr>
  </w:style>
  <w:style w:type="character" w:customStyle="1" w:styleId="elementtoproof">
    <w:name w:val="elementtoproof"/>
    <w:basedOn w:val="DefaultParagraphFont"/>
    <w:rsid w:val="005F0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62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7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8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0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72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7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1129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963665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6587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32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3895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98442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5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181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94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7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0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6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14483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297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0677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10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503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1085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5903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1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3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12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5890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38531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9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1387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7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11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6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2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24145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95075">
                                  <w:marLeft w:val="30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8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8206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5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4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3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89/fmars.2025.1426971" TargetMode="External"/><Relationship Id="rId18" Type="http://schemas.openxmlformats.org/officeDocument/2006/relationships/hyperlink" Target="https://doi.org/10.1016/j.marpolbul.2018.05.029" TargetMode="External"/><Relationship Id="rId26" Type="http://schemas.openxmlformats.org/officeDocument/2006/relationships/hyperlink" Target="https://doi.org/10.13140/RG.2.2.34954.75207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urbanrim.org.uk/cache/East-Riding-Coastline-Past-Present-Future.pdf" TargetMode="External"/><Relationship Id="rId34" Type="http://schemas.openxmlformats.org/officeDocument/2006/relationships/hyperlink" Target="http://webarchive.nationalarchives.gov.uk/20120502153507/http://www.netgainmcz.org/sapanel.php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2760/600038,%20JRC130785" TargetMode="External"/><Relationship Id="rId20" Type="http://schemas.openxmlformats.org/officeDocument/2006/relationships/hyperlink" Target="https://doi.org/10.1016/j.marpolbul.2017.08.022" TargetMode="External"/><Relationship Id="rId29" Type="http://schemas.openxmlformats.org/officeDocument/2006/relationships/hyperlink" Target="https://nora.nerc.ac.uk/id/eprint/521594/1/The-Ecological-Coherence-and-Economic-and-Social-Benefits-of-the-Northern-Ireland-MPA-Network.pdf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5281/zenodo.14760470" TargetMode="External"/><Relationship Id="rId24" Type="http://schemas.openxmlformats.org/officeDocument/2006/relationships/hyperlink" Target="https://doi.org/10.1016/j.marpolbul.2015.08.017" TargetMode="External"/><Relationship Id="rId32" Type="http://schemas.openxmlformats.org/officeDocument/2006/relationships/hyperlink" Target="http://webarchive.nationalarchives.gov.uk/20110909185445/http:/www.netgainmcz.org/docs/110607%20SB%20MV%20draft%20final%20report.pdf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envsci.2022.04.003" TargetMode="External"/><Relationship Id="rId23" Type="http://schemas.openxmlformats.org/officeDocument/2006/relationships/hyperlink" Target="https://doi.org/10.1016/j.envsci.2015.04.008" TargetMode="External"/><Relationship Id="rId28" Type="http://schemas.openxmlformats.org/officeDocument/2006/relationships/hyperlink" Target="https://data.jncc.gov.uk/data/a0efcd9c-6640-4321-97b3-9b468e7a276a/JNCC-Report-536-FINAL-WEB.pdf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oi.org/10.5281/zenodo.14925134" TargetMode="External"/><Relationship Id="rId19" Type="http://schemas.openxmlformats.org/officeDocument/2006/relationships/hyperlink" Target="https://doi.org/10.1016/j.envsci.2017.10.004" TargetMode="External"/><Relationship Id="rId31" Type="http://schemas.openxmlformats.org/officeDocument/2006/relationships/hyperlink" Target="http://webarchive.nationalarchives.gov.uk/20120502153515/http://www.netgainmcz.org/docs/LGM2Repor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89/fmars.2025.1643943" TargetMode="External"/><Relationship Id="rId14" Type="http://schemas.openxmlformats.org/officeDocument/2006/relationships/hyperlink" Target="https://doi.org/10.1016/j.ecolecon.2024.108316" TargetMode="External"/><Relationship Id="rId22" Type="http://schemas.openxmlformats.org/officeDocument/2006/relationships/hyperlink" Target="https://doi.org/10.3389/fmars.2016.00144" TargetMode="External"/><Relationship Id="rId27" Type="http://schemas.openxmlformats.org/officeDocument/2006/relationships/hyperlink" Target="https://publications.jrc.ec.europa.eu/repository/handle/JRC130785" TargetMode="External"/><Relationship Id="rId30" Type="http://schemas.openxmlformats.org/officeDocument/2006/relationships/hyperlink" Target="http://webarchive.nationalarchives.gov.uk/20120502152724/http://www.netgainmcz.org/docs/Net_Gain_Final_Rec_v1_1.pdf" TargetMode="External"/><Relationship Id="rId35" Type="http://schemas.openxmlformats.org/officeDocument/2006/relationships/hyperlink" Target="http://webarchive.nationalarchives.gov.uk/20120502153516/http://www.netgainmcz.org/hubs.php" TargetMode="External"/><Relationship Id="rId8" Type="http://schemas.openxmlformats.org/officeDocument/2006/relationships/hyperlink" Target="https://doi.org/10.1016/B978-0-443-21964-1.00049-5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38/s43247-024-01975-7" TargetMode="External"/><Relationship Id="rId17" Type="http://schemas.openxmlformats.org/officeDocument/2006/relationships/hyperlink" Target="https://doi.org/10.1016/j.marpolbul.2018.07.077" TargetMode="External"/><Relationship Id="rId25" Type="http://schemas.openxmlformats.org/officeDocument/2006/relationships/hyperlink" Target="https://doi.org/10.1007/978-3-319-17214-9_3" TargetMode="External"/><Relationship Id="rId33" Type="http://schemas.openxmlformats.org/officeDocument/2006/relationships/hyperlink" Target="http://webarchive.nationalarchives.gov.uk/20120502153507/http://www.netgainmcz.org/sapanel.php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eve@woldsec.co.uk" TargetMode="External"/><Relationship Id="rId1" Type="http://schemas.openxmlformats.org/officeDocument/2006/relationships/image" Target="media/image1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ebarchive.nationalarchives.gov.uk/20120502152857/http://www.netgainmcz.org/index.ph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C5DC-1BBF-4660-AE20-6E73A3FB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4932</Words>
  <Characters>28116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Barnard</dc:creator>
  <cp:lastModifiedBy>Steve Barnard</cp:lastModifiedBy>
  <cp:revision>2</cp:revision>
  <cp:lastPrinted>2024-09-05T12:26:00Z</cp:lastPrinted>
  <dcterms:created xsi:type="dcterms:W3CDTF">2026-08-05T09:44:00Z</dcterms:created>
  <dcterms:modified xsi:type="dcterms:W3CDTF">2026-08-05T09:44:00Z</dcterms:modified>
</cp:coreProperties>
</file>