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Real-World Scenarios for Restaurant Financial Terminology</w:t>
      </w:r>
    </w:p>
    <w:p>
      <w:r>
        <w:t>Here are real-world scenarios for each of the 10 key financial terms in a restaurant environment. These examples demonstrate how understanding and applying these terms can directly impact the decision-making process in a restaurant, helping to optimize operations and ensure long-term profitability.</w:t>
      </w:r>
    </w:p>
    <w:p>
      <w:pPr>
        <w:pStyle w:val="Heading2"/>
      </w:pPr>
      <w:r>
        <w:t>1. Cost of Goods Sold (COGS):</w:t>
      </w:r>
    </w:p>
    <w:p>
      <w:r>
        <w:t>Scenario: A seafood restaurant notices that its COGS is rising because the price of fresh lobster has increased due to seasonal shortages. To maintain profitability, the restaurant decides to either increase the price of lobster dishes or temporarily remove them from the menu until prices stabilize.</w:t>
      </w:r>
    </w:p>
    <w:p>
      <w:pPr>
        <w:pStyle w:val="Heading2"/>
      </w:pPr>
      <w:r>
        <w:t>2. Gross Profit:</w:t>
      </w:r>
    </w:p>
    <w:p>
      <w:r>
        <w:t>Scenario: A café sells a specialty coffee for $5.00, and the cost of the coffee beans, milk, and other ingredients is $1.50. The gross profit is $3.50 per cup. By analyzing gross profit, the café decides to promote this coffee as a high-margin item and focuses on upselling it to customers.</w:t>
      </w:r>
    </w:p>
    <w:p>
      <w:pPr>
        <w:pStyle w:val="Heading2"/>
      </w:pPr>
      <w:r>
        <w:t>3. Prime Cost:</w:t>
      </w:r>
    </w:p>
    <w:p>
      <w:r>
        <w:t>Scenario: A bistro calculates that its prime cost (COGS + labor) is currently 70% of total sales, which is too high to sustain long-term profitability. The manager decides to reduce labor hours during slow periods and negotiate better prices with suppliers to bring the prime cost down to 65%.</w:t>
      </w:r>
    </w:p>
    <w:p>
      <w:pPr>
        <w:pStyle w:val="Heading2"/>
      </w:pPr>
      <w:r>
        <w:t>4. Overhead:</w:t>
      </w:r>
    </w:p>
    <w:p>
      <w:r>
        <w:t>Scenario: A fine dining restaurant has high overhead costs due to its prime location in a downtown area, where rent is expensive. To cover these fixed costs, the restaurant decides to offer a lunch menu to attract more customers during the day and increase overall revenue.</w:t>
      </w:r>
    </w:p>
    <w:p>
      <w:pPr>
        <w:pStyle w:val="Heading2"/>
      </w:pPr>
      <w:r>
        <w:t>5. Contribution Margin:</w:t>
      </w:r>
    </w:p>
    <w:p>
      <w:r>
        <w:t>Scenario: A pizzeria offers both a Margherita pizza and a gourmet truffle pizza. The Margherita has a contribution margin of $5.00, while the truffle pizza has a margin of $8.00. The pizzeria decides to feature the truffle pizza in its marketing efforts because it contributes more to covering fixed costs and generating profit.</w:t>
      </w:r>
    </w:p>
    <w:p>
      <w:pPr>
        <w:pStyle w:val="Heading2"/>
      </w:pPr>
      <w:r>
        <w:t>6. Break-Even Point:</w:t>
      </w:r>
    </w:p>
    <w:p>
      <w:r>
        <w:t>Scenario: A new food truck calculates its break-even point and determines that it needs to sell 100 meals per day to cover all costs, including fuel, ingredients, and wages. By understanding this, the food truck owner focuses on targeting high-traffic areas and events to ensure they meet this daily target and start making a profit.</w:t>
      </w:r>
    </w:p>
    <w:p>
      <w:pPr>
        <w:pStyle w:val="Heading2"/>
      </w:pPr>
      <w:r>
        <w:t>7. Cash Flow:</w:t>
      </w:r>
    </w:p>
    <w:p>
      <w:r>
        <w:t>Scenario: A family-owned diner struggles with cash flow during the off-season when tourist numbers drop. To maintain positive cash flow, the diner offers seasonal promotions and introduces a loyalty program to encourage locals to visit more frequently during these slow months.</w:t>
      </w:r>
    </w:p>
    <w:p>
      <w:pPr>
        <w:pStyle w:val="Heading2"/>
      </w:pPr>
      <w:r>
        <w:t>8. Food Cost Percentage:</w:t>
      </w:r>
    </w:p>
    <w:p>
      <w:r>
        <w:t>Scenario: A steakhouse has a food cost percentage of 40% for its ribeye steak, which is higher than the target of 32%. The management decides to reduce portion sizes slightly and offer a side dish that is cheaper to prepare but has a higher perceived value to customers, thus lowering the overall food cost percentage.</w:t>
      </w:r>
    </w:p>
    <w:p>
      <w:pPr>
        <w:pStyle w:val="Heading2"/>
      </w:pPr>
      <w:r>
        <w:t>9. Labor Cost Percentage:</w:t>
      </w:r>
    </w:p>
    <w:p>
      <w:r>
        <w:t>Scenario: A casual dining restaurant notices that its labor cost percentage is creeping up to 30%, which is higher than the desired 25%. The manager implements a more efficient staff scheduling system, reducing labor hours during non-peak times and cross-training employees to handle multiple roles.</w:t>
      </w:r>
    </w:p>
    <w:p>
      <w:pPr>
        <w:pStyle w:val="Heading2"/>
      </w:pPr>
      <w:r>
        <w:t>10. Net Profit Margin:</w:t>
      </w:r>
    </w:p>
    <w:p>
      <w:r>
        <w:t>Scenario: After a successful marketing campaign, a restaurant sees an increase in sales but notices that its net profit margin remains low at 5%. Upon review, the restaurant finds that while sales are up, so are operating expenses. The management decides to streamline operations by renegotiating vendor contracts and reducing waste to improve the net profit margin to a healthier 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