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15" w:type="dxa"/>
        <w:tblInd w:w="-1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0" w:type="dxa"/>
          <w:left w:w="0" w:type="dxa"/>
          <w:bottom w:w="0" w:type="dxa"/>
          <w:right w:w="0" w:type="dxa"/>
        </w:tblCellMar>
      </w:tblPr>
      <w:tblGrid>
        <w:gridCol w:w="3739"/>
        <w:gridCol w:w="2177"/>
        <w:gridCol w:w="245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PrEx>
        <w:trPr>
          <w:tblCellSpacing w:w="15" w:type="dxa"/>
        </w:trPr>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240"/>
              <w:jc w:val="left"/>
              <w:rPr>
                <w:sz w:val="16"/>
                <w:szCs w:val="16"/>
              </w:rPr>
            </w:pPr>
            <w:r>
              <w:rPr>
                <w:rFonts w:ascii="宋体" w:hAnsi="宋体" w:eastAsia="宋体" w:cs="宋体"/>
                <w:kern w:val="0"/>
                <w:sz w:val="16"/>
                <w:szCs w:val="16"/>
                <w:lang w:val="en-US" w:eastAsia="zh-CN" w:bidi="ar"/>
              </w:rPr>
              <w:t>索  引  号：4500-0-94-20201126-75167</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240"/>
              <w:jc w:val="left"/>
              <w:rPr>
                <w:sz w:val="16"/>
                <w:szCs w:val="16"/>
              </w:rPr>
            </w:pPr>
            <w:r>
              <w:rPr>
                <w:rFonts w:ascii="宋体" w:hAnsi="宋体" w:eastAsia="宋体" w:cs="宋体"/>
                <w:kern w:val="0"/>
                <w:sz w:val="16"/>
                <w:szCs w:val="16"/>
                <w:lang w:val="en-US" w:eastAsia="zh-CN" w:bidi="ar"/>
              </w:rPr>
              <w:t>文      号：</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240"/>
              <w:jc w:val="left"/>
              <w:rPr>
                <w:sz w:val="16"/>
                <w:szCs w:val="16"/>
              </w:rPr>
            </w:pPr>
            <w:r>
              <w:rPr>
                <w:rFonts w:ascii="宋体" w:hAnsi="宋体" w:eastAsia="宋体" w:cs="宋体"/>
                <w:kern w:val="0"/>
                <w:sz w:val="16"/>
                <w:szCs w:val="16"/>
                <w:lang w:val="en-US" w:eastAsia="zh-CN" w:bidi="ar"/>
              </w:rPr>
              <w:t xml:space="preserve">发布机构： 广西自然资源厅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240"/>
              <w:jc w:val="left"/>
              <w:rPr>
                <w:sz w:val="16"/>
                <w:szCs w:val="16"/>
              </w:rPr>
            </w:pPr>
            <w:r>
              <w:rPr>
                <w:rFonts w:ascii="宋体" w:hAnsi="宋体" w:eastAsia="宋体" w:cs="宋体"/>
                <w:kern w:val="0"/>
                <w:sz w:val="16"/>
                <w:szCs w:val="16"/>
                <w:lang w:val="en-US" w:eastAsia="zh-CN" w:bidi="ar"/>
              </w:rPr>
              <w:t>生成日期：2020-11-26</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240"/>
              <w:jc w:val="left"/>
              <w:rPr>
                <w:sz w:val="16"/>
                <w:szCs w:val="16"/>
              </w:rPr>
            </w:pPr>
            <w:r>
              <w:rPr>
                <w:rFonts w:ascii="宋体" w:hAnsi="宋体" w:eastAsia="宋体" w:cs="宋体"/>
                <w:kern w:val="0"/>
                <w:sz w:val="16"/>
                <w:szCs w:val="16"/>
                <w:lang w:val="en-US" w:eastAsia="zh-CN" w:bidi="ar"/>
              </w:rPr>
              <w:t>主题分类：政策文件解读</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240"/>
              <w:jc w:val="left"/>
              <w:rPr>
                <w:sz w:val="16"/>
                <w:szCs w:val="16"/>
              </w:rPr>
            </w:pPr>
            <w:r>
              <w:rPr>
                <w:rFonts w:ascii="宋体" w:hAnsi="宋体" w:eastAsia="宋体" w:cs="宋体"/>
                <w:kern w:val="0"/>
                <w:sz w:val="16"/>
                <w:szCs w:val="16"/>
                <w:lang w:val="en-US" w:eastAsia="zh-CN" w:bidi="ar"/>
              </w:rPr>
              <w:t>主  题  词：</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rPr>
                <w:rFonts w:hint="eastAsia" w:ascii="宋体"/>
                <w:sz w:val="16"/>
                <w:szCs w:val="16"/>
              </w:rPr>
            </w:pPr>
          </w:p>
        </w:tc>
        <w:tc>
          <w:tcPr>
            <w:tcW w:w="0" w:type="auto"/>
            <w:shd w:val="clear"/>
            <w:vAlign w:val="center"/>
          </w:tcPr>
          <w:p>
            <w:pPr>
              <w:rPr>
                <w:rFonts w:hint="eastAsia" w:ascii="宋体"/>
                <w:sz w:val="16"/>
                <w:szCs w:val="16"/>
              </w:rPr>
            </w:pPr>
          </w:p>
        </w:tc>
        <w:tc>
          <w:tcPr>
            <w:tcW w:w="0" w:type="auto"/>
            <w:shd w:val="clear"/>
            <w:vAlign w:val="center"/>
          </w:tcPr>
          <w:p>
            <w:pPr>
              <w:rPr>
                <w:rFonts w:hint="eastAsia" w:ascii="宋体"/>
                <w:sz w:val="16"/>
                <w:szCs w:val="16"/>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2" w:lineRule="atLeast"/>
        <w:ind w:left="0" w:right="0"/>
        <w:jc w:val="center"/>
        <w:rPr>
          <w:rFonts w:hint="eastAsia" w:ascii="微软雅黑" w:hAnsi="微软雅黑" w:eastAsia="微软雅黑" w:cs="微软雅黑"/>
          <w:b/>
          <w:sz w:val="33"/>
          <w:szCs w:val="33"/>
        </w:rPr>
      </w:pPr>
      <w:bookmarkStart w:id="0" w:name="_GoBack"/>
      <w:r>
        <w:rPr>
          <w:rFonts w:hint="eastAsia" w:ascii="微软雅黑" w:hAnsi="微软雅黑" w:eastAsia="微软雅黑" w:cs="微软雅黑"/>
          <w:b/>
          <w:sz w:val="33"/>
          <w:szCs w:val="33"/>
          <w:bdr w:val="none" w:color="auto" w:sz="0" w:space="0"/>
        </w:rPr>
        <w:t>《关于推进工程建设项目“多测合一”改革的指导意见》（试行）和《广西壮族自治区工程建设项目“多测合一”技术规程》（试行）政策解读</w:t>
      </w:r>
    </w:p>
    <w:bookmarkEnd w:id="0"/>
    <w:p>
      <w:pPr>
        <w:keepNext w:val="0"/>
        <w:keepLines w:val="0"/>
        <w:widowControl/>
        <w:suppressLineNumbers w:val="0"/>
        <w:pBdr>
          <w:bottom w:val="single" w:color="DCDCDC" w:sz="4" w:space="6"/>
        </w:pBdr>
        <w:jc w:val="left"/>
      </w:pPr>
      <w:r>
        <w:rPr>
          <w:rFonts w:ascii="宋体" w:hAnsi="宋体" w:eastAsia="宋体" w:cs="宋体"/>
          <w:kern w:val="0"/>
          <w:sz w:val="24"/>
          <w:szCs w:val="24"/>
          <w:lang w:val="en-US" w:eastAsia="zh-CN" w:bidi="ar"/>
        </w:rPr>
        <w:t xml:space="preserve">2020-11-26 17:26:19     作者：      来源： 国土测绘处     </w:t>
      </w:r>
    </w:p>
    <w:p>
      <w:pPr>
        <w:keepNext w:val="0"/>
        <w:keepLines w:val="0"/>
        <w:widowControl/>
        <w:suppressLineNumbers w:val="0"/>
        <w:pBdr>
          <w:left w:val="none" w:color="auto" w:sz="0" w:space="0"/>
          <w:bottom w:val="none" w:color="auto" w:sz="0" w:space="0"/>
        </w:pBdr>
        <w:jc w:val="left"/>
      </w:pP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"http://dnr.gxzf.gov.cn/show?id=75167" </w:instrText>
      </w:r>
      <w:r>
        <w:rPr>
          <w:rFonts w:ascii="宋体" w:hAnsi="宋体" w:eastAsia="宋体" w:cs="宋体"/>
          <w:kern w:val="0"/>
          <w:sz w:val="24"/>
          <w:szCs w:val="24"/>
          <w:bdr w:val="none" w:color="auto" w:sz="0" w:space="0"/>
          <w:lang w:val="en-US" w:eastAsia="zh-CN" w:bidi="ar"/>
        </w:rPr>
        <w:fldChar w:fldCharType="separate"/>
      </w:r>
      <w:r>
        <w:rPr>
          <w:rFonts w:ascii="宋体" w:hAnsi="宋体" w:eastAsia="宋体" w:cs="宋体"/>
          <w:kern w:val="0"/>
          <w:sz w:val="24"/>
          <w:szCs w:val="24"/>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"http://dnr.gxzf.gov.cn/show?id=75167" \o "分享到QQ空间" </w:instrText>
      </w:r>
      <w:r>
        <w:rPr>
          <w:rFonts w:ascii="宋体" w:hAnsi="宋体" w:eastAsia="宋体" w:cs="宋体"/>
          <w:kern w:val="0"/>
          <w:sz w:val="24"/>
          <w:szCs w:val="24"/>
          <w:bdr w:val="none" w:color="auto" w:sz="0" w:space="0"/>
          <w:lang w:val="en-US" w:eastAsia="zh-CN" w:bidi="ar"/>
        </w:rPr>
        <w:fldChar w:fldCharType="separate"/>
      </w:r>
      <w:r>
        <w:rPr>
          <w:rFonts w:ascii="宋体" w:hAnsi="宋体" w:eastAsia="宋体" w:cs="宋体"/>
          <w:kern w:val="0"/>
          <w:sz w:val="24"/>
          <w:szCs w:val="24"/>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"http://dnr.gxzf.gov.cn/show?id=75167" \o "分享到新浪微博" </w:instrText>
      </w:r>
      <w:r>
        <w:rPr>
          <w:rFonts w:ascii="宋体" w:hAnsi="宋体" w:eastAsia="宋体" w:cs="宋体"/>
          <w:kern w:val="0"/>
          <w:sz w:val="24"/>
          <w:szCs w:val="24"/>
          <w:bdr w:val="none" w:color="auto" w:sz="0" w:space="0"/>
          <w:lang w:val="en-US" w:eastAsia="zh-CN" w:bidi="ar"/>
        </w:rPr>
        <w:fldChar w:fldCharType="separate"/>
      </w:r>
      <w:r>
        <w:rPr>
          <w:rFonts w:ascii="宋体" w:hAnsi="宋体" w:eastAsia="宋体" w:cs="宋体"/>
          <w:kern w:val="0"/>
          <w:sz w:val="24"/>
          <w:szCs w:val="24"/>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"http://dnr.gxzf.gov.cn/show?id=75167" \o "分享到腾讯微博" </w:instrText>
      </w:r>
      <w:r>
        <w:rPr>
          <w:rFonts w:ascii="宋体" w:hAnsi="宋体" w:eastAsia="宋体" w:cs="宋体"/>
          <w:kern w:val="0"/>
          <w:sz w:val="24"/>
          <w:szCs w:val="24"/>
          <w:bdr w:val="none" w:color="auto" w:sz="0" w:space="0"/>
          <w:lang w:val="en-US" w:eastAsia="zh-CN" w:bidi="ar"/>
        </w:rPr>
        <w:fldChar w:fldCharType="separate"/>
      </w:r>
      <w:r>
        <w:rPr>
          <w:rFonts w:ascii="宋体" w:hAnsi="宋体" w:eastAsia="宋体" w:cs="宋体"/>
          <w:kern w:val="0"/>
          <w:sz w:val="24"/>
          <w:szCs w:val="24"/>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"http://dnr.gxzf.gov.cn/show?id=75167" \o "分享到人人网" </w:instrText>
      </w:r>
      <w:r>
        <w:rPr>
          <w:rFonts w:ascii="宋体" w:hAnsi="宋体" w:eastAsia="宋体" w:cs="宋体"/>
          <w:kern w:val="0"/>
          <w:sz w:val="24"/>
          <w:szCs w:val="24"/>
          <w:bdr w:val="none" w:color="auto" w:sz="0" w:space="0"/>
          <w:lang w:val="en-US" w:eastAsia="zh-CN" w:bidi="ar"/>
        </w:rPr>
        <w:fldChar w:fldCharType="separate"/>
      </w:r>
      <w:r>
        <w:rPr>
          <w:rFonts w:ascii="宋体" w:hAnsi="宋体" w:eastAsia="宋体" w:cs="宋体"/>
          <w:kern w:val="0"/>
          <w:sz w:val="24"/>
          <w:szCs w:val="24"/>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"http://dnr.gxzf.gov.cn/show?id=75167" \o "分享到微信" </w:instrText>
      </w:r>
      <w:r>
        <w:rPr>
          <w:rFonts w:ascii="宋体" w:hAnsi="宋体" w:eastAsia="宋体" w:cs="宋体"/>
          <w:kern w:val="0"/>
          <w:sz w:val="24"/>
          <w:szCs w:val="24"/>
          <w:bdr w:val="none" w:color="auto" w:sz="0" w:space="0"/>
          <w:lang w:val="en-US" w:eastAsia="zh-CN" w:bidi="ar"/>
        </w:rPr>
        <w:fldChar w:fldCharType="separate"/>
      </w:r>
      <w:r>
        <w:rPr>
          <w:rFonts w:ascii="宋体" w:hAnsi="宋体" w:eastAsia="宋体" w:cs="宋体"/>
          <w:kern w:val="0"/>
          <w:sz w:val="24"/>
          <w:szCs w:val="24"/>
          <w:bdr w:val="none" w:color="auto" w:sz="0" w:space="0"/>
          <w:lang w:val="en-US" w:eastAsia="zh-CN" w:bidi="ar"/>
        </w:rPr>
        <w:fldChar w:fldCharType="end"/>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一、出台背景及依据</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为深入贯彻落实党中央、国务院推进政府职能转变、深化</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放管服</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改革精神，进一步优化营商环境，根据《国务院办公厅关于全面开展工程建设项目审批制度改革的实施意见》（国办发〔</w:t>
      </w:r>
      <w:r>
        <w:rPr>
          <w:rFonts w:asciiTheme="minorHAnsi" w:hAnsiTheme="minorHAnsi" w:eastAsiaTheme="minorEastAsia" w:cstheme="minorBidi"/>
          <w:kern w:val="0"/>
          <w:sz w:val="19"/>
          <w:szCs w:val="19"/>
          <w:lang w:val="en-US" w:eastAsia="zh-CN" w:bidi="ar"/>
        </w:rPr>
        <w:t>2019</w:t>
      </w:r>
      <w:r>
        <w:rPr>
          <w:rFonts w:hint="eastAsia" w:ascii="宋体" w:hAnsi="宋体" w:eastAsia="宋体" w:cs="宋体"/>
          <w:kern w:val="0"/>
          <w:sz w:val="19"/>
          <w:szCs w:val="19"/>
          <w:lang w:val="en-US" w:eastAsia="zh-CN" w:bidi="ar"/>
        </w:rPr>
        <w:t>〕</w:t>
      </w:r>
      <w:r>
        <w:rPr>
          <w:rFonts w:asciiTheme="minorHAnsi" w:hAnsiTheme="minorHAnsi" w:eastAsiaTheme="minorEastAsia" w:cstheme="minorBidi"/>
          <w:kern w:val="0"/>
          <w:sz w:val="19"/>
          <w:szCs w:val="19"/>
          <w:lang w:val="en-US" w:eastAsia="zh-CN" w:bidi="ar"/>
        </w:rPr>
        <w:t>11</w:t>
      </w:r>
      <w:r>
        <w:rPr>
          <w:rFonts w:hint="eastAsia" w:ascii="宋体" w:hAnsi="宋体" w:eastAsia="宋体" w:cs="宋体"/>
          <w:kern w:val="0"/>
          <w:sz w:val="19"/>
          <w:szCs w:val="19"/>
          <w:lang w:val="en-US" w:eastAsia="zh-CN" w:bidi="ar"/>
        </w:rPr>
        <w:t>号）和《自然资源部关于以</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多规合一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为基础推进规划用地</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多审合一、多证合一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改革的通知》（自然资规〔</w:t>
      </w:r>
      <w:r>
        <w:rPr>
          <w:rFonts w:asciiTheme="minorHAnsi" w:hAnsiTheme="minorHAnsi" w:eastAsiaTheme="minorEastAsia" w:cstheme="minorBidi"/>
          <w:kern w:val="0"/>
          <w:sz w:val="19"/>
          <w:szCs w:val="19"/>
          <w:lang w:val="en-US" w:eastAsia="zh-CN" w:bidi="ar"/>
        </w:rPr>
        <w:t>2019</w:t>
      </w:r>
      <w:r>
        <w:rPr>
          <w:rFonts w:hint="eastAsia" w:ascii="宋体" w:hAnsi="宋体" w:eastAsia="宋体" w:cs="宋体"/>
          <w:kern w:val="0"/>
          <w:sz w:val="19"/>
          <w:szCs w:val="19"/>
          <w:lang w:val="en-US" w:eastAsia="zh-CN" w:bidi="ar"/>
        </w:rPr>
        <w:t>〕</w:t>
      </w:r>
      <w:r>
        <w:rPr>
          <w:rFonts w:asciiTheme="minorHAnsi" w:hAnsiTheme="minorHAnsi" w:eastAsiaTheme="minorEastAsia" w:cstheme="minorBidi"/>
          <w:kern w:val="0"/>
          <w:sz w:val="19"/>
          <w:szCs w:val="19"/>
          <w:lang w:val="en-US" w:eastAsia="zh-CN" w:bidi="ar"/>
        </w:rPr>
        <w:t>2</w:t>
      </w:r>
      <w:r>
        <w:rPr>
          <w:rFonts w:hint="eastAsia" w:ascii="宋体" w:hAnsi="宋体" w:eastAsia="宋体" w:cs="宋体"/>
          <w:kern w:val="0"/>
          <w:sz w:val="19"/>
          <w:szCs w:val="19"/>
          <w:lang w:val="en-US" w:eastAsia="zh-CN" w:bidi="ar"/>
        </w:rPr>
        <w:t>号）等相关文件要求，解决工程建设项目中测绘事项</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多次委托、重复测绘、过程烦琐、资料重复</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的问题，结合我区实际情况起草了《关于推进工程建设项目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改革的指导意见》（试行）（以下简称《指导意见》）和《广西壮族自治区工程建设项目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技术规程》（试行）（以下简称《技术规程》）。</w:t>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二、意见征求及采纳情况</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在《指导意见》的征求修改意见过程中，主要向自治区住房城乡建设厅、人防边海防办、大数据发展局等</w:t>
      </w:r>
      <w:r>
        <w:rPr>
          <w:rFonts w:asciiTheme="minorHAnsi" w:hAnsiTheme="minorHAnsi" w:eastAsiaTheme="minorEastAsia" w:cstheme="minorBidi"/>
          <w:kern w:val="0"/>
          <w:sz w:val="19"/>
          <w:szCs w:val="19"/>
          <w:lang w:val="en-US" w:eastAsia="zh-CN" w:bidi="ar"/>
        </w:rPr>
        <w:t>3</w:t>
      </w:r>
      <w:r>
        <w:rPr>
          <w:rFonts w:hint="eastAsia" w:ascii="宋体" w:hAnsi="宋体" w:eastAsia="宋体" w:cs="宋体"/>
          <w:kern w:val="0"/>
          <w:sz w:val="19"/>
          <w:szCs w:val="19"/>
          <w:lang w:val="en-US" w:eastAsia="zh-CN" w:bidi="ar"/>
        </w:rPr>
        <w:t>个厅局，</w:t>
      </w:r>
      <w:r>
        <w:rPr>
          <w:rFonts w:asciiTheme="minorHAnsi" w:hAnsiTheme="minorHAnsi" w:eastAsiaTheme="minorEastAsia" w:cstheme="minorBidi"/>
          <w:kern w:val="0"/>
          <w:sz w:val="19"/>
          <w:szCs w:val="19"/>
          <w:lang w:val="en-US" w:eastAsia="zh-CN" w:bidi="ar"/>
        </w:rPr>
        <w:t>14</w:t>
      </w:r>
      <w:r>
        <w:rPr>
          <w:rFonts w:hint="eastAsia" w:ascii="宋体" w:hAnsi="宋体" w:eastAsia="宋体" w:cs="宋体"/>
          <w:kern w:val="0"/>
          <w:sz w:val="19"/>
          <w:szCs w:val="19"/>
          <w:lang w:val="en-US" w:eastAsia="zh-CN" w:bidi="ar"/>
        </w:rPr>
        <w:t>个设区市自然资源主管部门及社会公众等进行意见征求。截至</w:t>
      </w:r>
      <w:r>
        <w:rPr>
          <w:rFonts w:asciiTheme="minorHAnsi" w:hAnsiTheme="minorHAnsi" w:eastAsiaTheme="minorEastAsia" w:cstheme="minorBidi"/>
          <w:kern w:val="0"/>
          <w:sz w:val="19"/>
          <w:szCs w:val="19"/>
          <w:lang w:val="en-US" w:eastAsia="zh-CN" w:bidi="ar"/>
        </w:rPr>
        <w:t>2020</w:t>
      </w:r>
      <w:r>
        <w:rPr>
          <w:rFonts w:hint="eastAsia" w:ascii="宋体" w:hAnsi="宋体" w:eastAsia="宋体" w:cs="宋体"/>
          <w:kern w:val="0"/>
          <w:sz w:val="19"/>
          <w:szCs w:val="19"/>
          <w:lang w:val="en-US" w:eastAsia="zh-CN" w:bidi="ar"/>
        </w:rPr>
        <w:t>年</w:t>
      </w:r>
      <w:r>
        <w:rPr>
          <w:rFonts w:asciiTheme="minorHAnsi" w:hAnsiTheme="minorHAnsi" w:eastAsiaTheme="minorEastAsia" w:cstheme="minorBidi"/>
          <w:kern w:val="0"/>
          <w:sz w:val="19"/>
          <w:szCs w:val="19"/>
          <w:lang w:val="en-US" w:eastAsia="zh-CN" w:bidi="ar"/>
        </w:rPr>
        <w:t>5</w:t>
      </w:r>
      <w:r>
        <w:rPr>
          <w:rFonts w:hint="eastAsia" w:ascii="宋体" w:hAnsi="宋体" w:eastAsia="宋体" w:cs="宋体"/>
          <w:kern w:val="0"/>
          <w:sz w:val="19"/>
          <w:szCs w:val="19"/>
          <w:lang w:val="en-US" w:eastAsia="zh-CN" w:bidi="ar"/>
        </w:rPr>
        <w:t>月</w:t>
      </w:r>
      <w:r>
        <w:rPr>
          <w:rFonts w:asciiTheme="minorHAnsi" w:hAnsiTheme="minorHAnsi" w:eastAsiaTheme="minorEastAsia" w:cstheme="minorBidi"/>
          <w:kern w:val="0"/>
          <w:sz w:val="19"/>
          <w:szCs w:val="19"/>
          <w:lang w:val="en-US" w:eastAsia="zh-CN" w:bidi="ar"/>
        </w:rPr>
        <w:t>8</w:t>
      </w:r>
      <w:r>
        <w:rPr>
          <w:rFonts w:hint="eastAsia" w:ascii="宋体" w:hAnsi="宋体" w:eastAsia="宋体" w:cs="宋体"/>
          <w:kern w:val="0"/>
          <w:sz w:val="19"/>
          <w:szCs w:val="19"/>
          <w:lang w:val="en-US" w:eastAsia="zh-CN" w:bidi="ar"/>
        </w:rPr>
        <w:t>日，共收到修改意见</w:t>
      </w:r>
      <w:r>
        <w:rPr>
          <w:rFonts w:asciiTheme="minorHAnsi" w:hAnsiTheme="minorHAnsi" w:eastAsiaTheme="minorEastAsia" w:cstheme="minorBidi"/>
          <w:kern w:val="0"/>
          <w:sz w:val="19"/>
          <w:szCs w:val="19"/>
          <w:lang w:val="en-US" w:eastAsia="zh-CN" w:bidi="ar"/>
        </w:rPr>
        <w:t>49</w:t>
      </w:r>
      <w:r>
        <w:rPr>
          <w:rFonts w:hint="eastAsia" w:ascii="宋体" w:hAnsi="宋体" w:eastAsia="宋体" w:cs="宋体"/>
          <w:kern w:val="0"/>
          <w:sz w:val="19"/>
          <w:szCs w:val="19"/>
          <w:lang w:val="en-US" w:eastAsia="zh-CN" w:bidi="ar"/>
        </w:rPr>
        <w:t>条，主要集中在测绘中介服务机构、网上超市、基本定义、改革范围、收费标准、成果管理、注册测绘师签章、信用管理等方面。其中采纳</w:t>
      </w:r>
      <w:r>
        <w:rPr>
          <w:rFonts w:asciiTheme="minorHAnsi" w:hAnsiTheme="minorHAnsi" w:eastAsiaTheme="minorEastAsia" w:cstheme="minorBidi"/>
          <w:kern w:val="0"/>
          <w:sz w:val="19"/>
          <w:szCs w:val="19"/>
          <w:lang w:val="en-US" w:eastAsia="zh-CN" w:bidi="ar"/>
        </w:rPr>
        <w:t>28</w:t>
      </w:r>
      <w:r>
        <w:rPr>
          <w:rFonts w:hint="eastAsia" w:ascii="宋体" w:hAnsi="宋体" w:eastAsia="宋体" w:cs="宋体"/>
          <w:kern w:val="0"/>
          <w:sz w:val="19"/>
          <w:szCs w:val="19"/>
          <w:lang w:val="en-US" w:eastAsia="zh-CN" w:bidi="ar"/>
        </w:rPr>
        <w:t>条，部分采纳</w:t>
      </w:r>
      <w:r>
        <w:rPr>
          <w:rFonts w:asciiTheme="minorHAnsi" w:hAnsiTheme="minorHAnsi" w:eastAsiaTheme="minorEastAsia" w:cstheme="minorBidi"/>
          <w:kern w:val="0"/>
          <w:sz w:val="19"/>
          <w:szCs w:val="19"/>
          <w:lang w:val="en-US" w:eastAsia="zh-CN" w:bidi="ar"/>
        </w:rPr>
        <w:t>4</w:t>
      </w:r>
      <w:r>
        <w:rPr>
          <w:rFonts w:hint="eastAsia" w:ascii="宋体" w:hAnsi="宋体" w:eastAsia="宋体" w:cs="宋体"/>
          <w:kern w:val="0"/>
          <w:sz w:val="19"/>
          <w:szCs w:val="19"/>
          <w:lang w:val="en-US" w:eastAsia="zh-CN" w:bidi="ar"/>
        </w:rPr>
        <w:t>条，答复疑问</w:t>
      </w:r>
      <w:r>
        <w:rPr>
          <w:rFonts w:asciiTheme="minorHAnsi" w:hAnsiTheme="minorHAnsi" w:eastAsiaTheme="minorEastAsia" w:cstheme="minorBidi"/>
          <w:kern w:val="0"/>
          <w:sz w:val="19"/>
          <w:szCs w:val="19"/>
          <w:lang w:val="en-US" w:eastAsia="zh-CN" w:bidi="ar"/>
        </w:rPr>
        <w:t>4</w:t>
      </w:r>
      <w:r>
        <w:rPr>
          <w:rFonts w:hint="eastAsia" w:ascii="宋体" w:hAnsi="宋体" w:eastAsia="宋体" w:cs="宋体"/>
          <w:kern w:val="0"/>
          <w:sz w:val="19"/>
          <w:szCs w:val="19"/>
          <w:lang w:val="en-US" w:eastAsia="zh-CN" w:bidi="ar"/>
        </w:rPr>
        <w:t>条，不采纳</w:t>
      </w:r>
      <w:r>
        <w:rPr>
          <w:rFonts w:asciiTheme="minorHAnsi" w:hAnsiTheme="minorHAnsi" w:eastAsiaTheme="minorEastAsia" w:cstheme="minorBidi"/>
          <w:kern w:val="0"/>
          <w:sz w:val="19"/>
          <w:szCs w:val="19"/>
          <w:lang w:val="en-US" w:eastAsia="zh-CN" w:bidi="ar"/>
        </w:rPr>
        <w:t>13</w:t>
      </w:r>
      <w:r>
        <w:rPr>
          <w:rFonts w:hint="eastAsia" w:ascii="宋体" w:hAnsi="宋体" w:eastAsia="宋体" w:cs="宋体"/>
          <w:kern w:val="0"/>
          <w:sz w:val="19"/>
          <w:szCs w:val="19"/>
          <w:lang w:val="en-US" w:eastAsia="zh-CN" w:bidi="ar"/>
        </w:rPr>
        <w:t>条。</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在《技术规程》的征求修改意见过程中，主要向自治区住房城乡建设厅、人防边海防办、大数据发展局共</w:t>
      </w:r>
      <w:r>
        <w:rPr>
          <w:rFonts w:asciiTheme="minorHAnsi" w:hAnsiTheme="minorHAnsi" w:eastAsiaTheme="minorEastAsia" w:cstheme="minorBidi"/>
          <w:kern w:val="0"/>
          <w:sz w:val="19"/>
          <w:szCs w:val="19"/>
          <w:lang w:val="en-US" w:eastAsia="zh-CN" w:bidi="ar"/>
        </w:rPr>
        <w:t>3</w:t>
      </w:r>
      <w:r>
        <w:rPr>
          <w:rFonts w:hint="eastAsia" w:ascii="宋体" w:hAnsi="宋体" w:eastAsia="宋体" w:cs="宋体"/>
          <w:kern w:val="0"/>
          <w:sz w:val="19"/>
          <w:szCs w:val="19"/>
          <w:lang w:val="en-US" w:eastAsia="zh-CN" w:bidi="ar"/>
        </w:rPr>
        <w:t>个厅局，</w:t>
      </w:r>
      <w:r>
        <w:rPr>
          <w:rFonts w:asciiTheme="minorHAnsi" w:hAnsiTheme="minorHAnsi" w:eastAsiaTheme="minorEastAsia" w:cstheme="minorBidi"/>
          <w:kern w:val="0"/>
          <w:sz w:val="19"/>
          <w:szCs w:val="19"/>
          <w:lang w:val="en-US" w:eastAsia="zh-CN" w:bidi="ar"/>
        </w:rPr>
        <w:t>14</w:t>
      </w:r>
      <w:r>
        <w:rPr>
          <w:rFonts w:hint="eastAsia" w:ascii="宋体" w:hAnsi="宋体" w:eastAsia="宋体" w:cs="宋体"/>
          <w:kern w:val="0"/>
          <w:sz w:val="19"/>
          <w:szCs w:val="19"/>
          <w:lang w:val="en-US" w:eastAsia="zh-CN" w:bidi="ar"/>
        </w:rPr>
        <w:t>个设区市自然资源主管部门及社会公众征求修改意见。截至</w:t>
      </w:r>
      <w:r>
        <w:rPr>
          <w:rFonts w:asciiTheme="minorHAnsi" w:hAnsiTheme="minorHAnsi" w:eastAsiaTheme="minorEastAsia" w:cstheme="minorBidi"/>
          <w:kern w:val="0"/>
          <w:sz w:val="19"/>
          <w:szCs w:val="19"/>
          <w:lang w:val="en-US" w:eastAsia="zh-CN" w:bidi="ar"/>
        </w:rPr>
        <w:t>5</w:t>
      </w:r>
      <w:r>
        <w:rPr>
          <w:rFonts w:hint="eastAsia" w:ascii="宋体" w:hAnsi="宋体" w:eastAsia="宋体" w:cs="宋体"/>
          <w:kern w:val="0"/>
          <w:sz w:val="19"/>
          <w:szCs w:val="19"/>
          <w:lang w:val="en-US" w:eastAsia="zh-CN" w:bidi="ar"/>
        </w:rPr>
        <w:t>月</w:t>
      </w:r>
      <w:r>
        <w:rPr>
          <w:rFonts w:asciiTheme="minorHAnsi" w:hAnsiTheme="minorHAnsi" w:eastAsiaTheme="minorEastAsia" w:cstheme="minorBidi"/>
          <w:kern w:val="0"/>
          <w:sz w:val="19"/>
          <w:szCs w:val="19"/>
          <w:lang w:val="en-US" w:eastAsia="zh-CN" w:bidi="ar"/>
        </w:rPr>
        <w:t>8</w:t>
      </w:r>
      <w:r>
        <w:rPr>
          <w:rFonts w:hint="eastAsia" w:ascii="宋体" w:hAnsi="宋体" w:eastAsia="宋体" w:cs="宋体"/>
          <w:kern w:val="0"/>
          <w:sz w:val="19"/>
          <w:szCs w:val="19"/>
          <w:lang w:val="en-US" w:eastAsia="zh-CN" w:bidi="ar"/>
        </w:rPr>
        <w:t>日，共收到修改意见</w:t>
      </w:r>
      <w:r>
        <w:rPr>
          <w:rFonts w:asciiTheme="minorHAnsi" w:hAnsiTheme="minorHAnsi" w:eastAsiaTheme="minorEastAsia" w:cstheme="minorBidi"/>
          <w:kern w:val="0"/>
          <w:sz w:val="19"/>
          <w:szCs w:val="19"/>
          <w:lang w:val="en-US" w:eastAsia="zh-CN" w:bidi="ar"/>
        </w:rPr>
        <w:t>64</w:t>
      </w:r>
      <w:r>
        <w:rPr>
          <w:rFonts w:hint="eastAsia" w:ascii="宋体" w:hAnsi="宋体" w:eastAsia="宋体" w:cs="宋体"/>
          <w:kern w:val="0"/>
          <w:sz w:val="19"/>
          <w:szCs w:val="19"/>
          <w:lang w:val="en-US" w:eastAsia="zh-CN" w:bidi="ar"/>
        </w:rPr>
        <w:t>条，主要集中在引用标准、测量基准、测量精度、不动产测量、规划竣工测量、绿地面积测量、消防测量、人防测量、提交成果数据要求等方面；其中采纳</w:t>
      </w:r>
      <w:r>
        <w:rPr>
          <w:rFonts w:asciiTheme="minorHAnsi" w:hAnsiTheme="minorHAnsi" w:eastAsiaTheme="minorEastAsia" w:cstheme="minorBidi"/>
          <w:kern w:val="0"/>
          <w:sz w:val="19"/>
          <w:szCs w:val="19"/>
          <w:lang w:val="en-US" w:eastAsia="zh-CN" w:bidi="ar"/>
        </w:rPr>
        <w:t>41</w:t>
      </w:r>
      <w:r>
        <w:rPr>
          <w:rFonts w:hint="eastAsia" w:ascii="宋体" w:hAnsi="宋体" w:eastAsia="宋体" w:cs="宋体"/>
          <w:kern w:val="0"/>
          <w:sz w:val="19"/>
          <w:szCs w:val="19"/>
          <w:lang w:val="en-US" w:eastAsia="zh-CN" w:bidi="ar"/>
        </w:rPr>
        <w:t>条，部分采纳</w:t>
      </w:r>
      <w:r>
        <w:rPr>
          <w:rFonts w:asciiTheme="minorHAnsi" w:hAnsiTheme="minorHAnsi" w:eastAsiaTheme="minorEastAsia" w:cstheme="minorBidi"/>
          <w:kern w:val="0"/>
          <w:sz w:val="19"/>
          <w:szCs w:val="19"/>
          <w:lang w:val="en-US" w:eastAsia="zh-CN" w:bidi="ar"/>
        </w:rPr>
        <w:t>6</w:t>
      </w:r>
      <w:r>
        <w:rPr>
          <w:rFonts w:hint="eastAsia" w:ascii="宋体" w:hAnsi="宋体" w:eastAsia="宋体" w:cs="宋体"/>
          <w:kern w:val="0"/>
          <w:sz w:val="19"/>
          <w:szCs w:val="19"/>
          <w:lang w:val="en-US" w:eastAsia="zh-CN" w:bidi="ar"/>
        </w:rPr>
        <w:t>条，答复疑问</w:t>
      </w:r>
      <w:r>
        <w:rPr>
          <w:rFonts w:asciiTheme="minorHAnsi" w:hAnsiTheme="minorHAnsi" w:eastAsiaTheme="minorEastAsia" w:cstheme="minorBidi"/>
          <w:kern w:val="0"/>
          <w:sz w:val="19"/>
          <w:szCs w:val="19"/>
          <w:lang w:val="en-US" w:eastAsia="zh-CN" w:bidi="ar"/>
        </w:rPr>
        <w:t>1</w:t>
      </w:r>
      <w:r>
        <w:rPr>
          <w:rFonts w:hint="eastAsia" w:ascii="宋体" w:hAnsi="宋体" w:eastAsia="宋体" w:cs="宋体"/>
          <w:kern w:val="0"/>
          <w:sz w:val="19"/>
          <w:szCs w:val="19"/>
          <w:lang w:val="en-US" w:eastAsia="zh-CN" w:bidi="ar"/>
        </w:rPr>
        <w:t>条，不采纳</w:t>
      </w:r>
      <w:r>
        <w:rPr>
          <w:rFonts w:asciiTheme="minorHAnsi" w:hAnsiTheme="minorHAnsi" w:eastAsiaTheme="minorEastAsia" w:cstheme="minorBidi"/>
          <w:kern w:val="0"/>
          <w:sz w:val="19"/>
          <w:szCs w:val="19"/>
          <w:lang w:val="en-US" w:eastAsia="zh-CN" w:bidi="ar"/>
        </w:rPr>
        <w:t>16</w:t>
      </w:r>
      <w:r>
        <w:rPr>
          <w:rFonts w:hint="eastAsia" w:ascii="宋体" w:hAnsi="宋体" w:eastAsia="宋体" w:cs="宋体"/>
          <w:kern w:val="0"/>
          <w:sz w:val="19"/>
          <w:szCs w:val="19"/>
          <w:lang w:val="en-US" w:eastAsia="zh-CN" w:bidi="ar"/>
        </w:rPr>
        <w:t>条。</w:t>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三、目标任务</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根据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改革要求，在工程建设项目全流程涉及的测绘事项全面推行</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通过制定统一的工程建设项目测绘技术规程，整合人防测量、绿地测量测量等专项测绘事项、共享数据资源、简化审批手续，缩短测绘时间、节约测绘成本、加强质量监管，实现对同一标的物只测一次、同一测绘事项由一家测绘单位承担、同一测绘成果只提交一次的改革目标。</w:t>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四、主要内容</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编制本《指导意见》和《技术规程》的过程中，自治区自然资源厅按照</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统一标准、联合测绘、成果共享、依法监管</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的思路，参考浙江省、上海市、江西省、徐州市、青岛市等</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试点省、市经验做法，结合我区实际，进行了认真研究、分析、讨论。其主要内容包含：</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（一）明确工程建设项目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改革目标。以习近平新时代中国特色社会主义思想为指导，深化</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放管服</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改革、优化营商环境，在建设项目行政审批涉及的测绘服务领域推行</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改革，通过制定统一的建设项目测绘技术标准，整合测绘事项、共享数据资源、简化审批手续。</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（二）参照国家及自治区相关文件精神，对</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 xml:space="preserve">” </w:t>
      </w:r>
      <w:r>
        <w:rPr>
          <w:rFonts w:hint="eastAsia" w:ascii="宋体" w:hAnsi="宋体" w:eastAsia="宋体" w:cs="宋体"/>
          <w:kern w:val="0"/>
          <w:sz w:val="19"/>
          <w:szCs w:val="19"/>
          <w:lang w:val="en-US" w:eastAsia="zh-CN" w:bidi="ar"/>
        </w:rPr>
        <w:t>改革、</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改革所涉及的工程建设项目、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测绘服务机构做了定义说明，对</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改革范围作了界定。</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（三）明确了省、市（县）自然资源主管部门和自治区相关部门在</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改革中的主要职责分工。明确建立</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测绘服务机构名录，作为</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改革实施的重要配套措施。</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（四）明确工程建设项目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改革主要工作内容。</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一是要求全区各级自然资源主管部门建立健全</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工作机制。首先明确要求在工程建设项目中，建设用地规划许可阶段、建设工程规划许可阶段、施工阶段、规划条件核实及不动产首次登记等环节涉及的所有测绘事项均由相应审批部门单独或联合委托符合资质条件的测绘服务机构完成，各审批阶段所涉及的测绘成果由相应审批部门提供。其次明确要求工程建设项目竣工验收的测绘事项，由建设单位按照《关于印发〈广西壮族自治区房屋建筑和市政基础设施工程竣工联合验收实施办法（试行）〉的通知》（桂建发〔</w:t>
      </w:r>
      <w:r>
        <w:rPr>
          <w:rFonts w:asciiTheme="minorHAnsi" w:hAnsiTheme="minorHAnsi" w:eastAsiaTheme="minorEastAsia" w:cstheme="minorBidi"/>
          <w:kern w:val="0"/>
          <w:sz w:val="19"/>
          <w:szCs w:val="19"/>
          <w:lang w:val="en-US" w:eastAsia="zh-CN" w:bidi="ar"/>
        </w:rPr>
        <w:t>2019</w:t>
      </w:r>
      <w:r>
        <w:rPr>
          <w:rFonts w:hint="eastAsia" w:ascii="宋体" w:hAnsi="宋体" w:eastAsia="宋体" w:cs="宋体"/>
          <w:kern w:val="0"/>
          <w:sz w:val="19"/>
          <w:szCs w:val="19"/>
          <w:lang w:val="en-US" w:eastAsia="zh-CN" w:bidi="ar"/>
        </w:rPr>
        <w:t>〕</w:t>
      </w:r>
      <w:r>
        <w:rPr>
          <w:rFonts w:asciiTheme="minorHAnsi" w:hAnsiTheme="minorHAnsi" w:eastAsiaTheme="minorEastAsia" w:cstheme="minorBidi"/>
          <w:kern w:val="0"/>
          <w:sz w:val="19"/>
          <w:szCs w:val="19"/>
          <w:lang w:val="en-US" w:eastAsia="zh-CN" w:bidi="ar"/>
        </w:rPr>
        <w:t>6</w:t>
      </w:r>
      <w:r>
        <w:rPr>
          <w:rFonts w:hint="eastAsia" w:ascii="宋体" w:hAnsi="宋体" w:eastAsia="宋体" w:cs="宋体"/>
          <w:kern w:val="0"/>
          <w:sz w:val="19"/>
          <w:szCs w:val="19"/>
          <w:lang w:val="en-US" w:eastAsia="zh-CN" w:bidi="ar"/>
        </w:rPr>
        <w:t>号）要求，开展联合验收测绘工作。</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二是</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应当采用</w:t>
      </w:r>
      <w:r>
        <w:rPr>
          <w:rFonts w:asciiTheme="minorHAnsi" w:hAnsiTheme="minorHAnsi" w:eastAsiaTheme="minorEastAsia" w:cstheme="minorBidi"/>
          <w:kern w:val="0"/>
          <w:sz w:val="19"/>
          <w:szCs w:val="19"/>
          <w:lang w:val="en-US" w:eastAsia="zh-CN" w:bidi="ar"/>
        </w:rPr>
        <w:t>2000</w:t>
      </w:r>
      <w:r>
        <w:rPr>
          <w:rFonts w:hint="eastAsia" w:ascii="宋体" w:hAnsi="宋体" w:eastAsia="宋体" w:cs="宋体"/>
          <w:kern w:val="0"/>
          <w:sz w:val="19"/>
          <w:szCs w:val="19"/>
          <w:lang w:val="en-US" w:eastAsia="zh-CN" w:bidi="ar"/>
        </w:rPr>
        <w:t>国家大地坐标系和</w:t>
      </w:r>
      <w:r>
        <w:rPr>
          <w:rFonts w:asciiTheme="minorHAnsi" w:hAnsiTheme="minorHAnsi" w:eastAsiaTheme="minorEastAsia" w:cstheme="minorBidi"/>
          <w:kern w:val="0"/>
          <w:sz w:val="19"/>
          <w:szCs w:val="19"/>
          <w:lang w:val="en-US" w:eastAsia="zh-CN" w:bidi="ar"/>
        </w:rPr>
        <w:t>1985</w:t>
      </w:r>
      <w:r>
        <w:rPr>
          <w:rFonts w:hint="eastAsia" w:ascii="宋体" w:hAnsi="宋体" w:eastAsia="宋体" w:cs="宋体"/>
          <w:kern w:val="0"/>
          <w:sz w:val="19"/>
          <w:szCs w:val="19"/>
          <w:lang w:val="en-US" w:eastAsia="zh-CN" w:bidi="ar"/>
        </w:rPr>
        <w:t>国家高程基准，整合国家、行业现行有关标准，结合各部门职能事项要求，制定人防测量、绿地面积测量等专项测绘的要求与标准，纳入《技术规程》。</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三是遵循</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非禁即入</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的市场准入原则，培育</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服务机构市场，切实维护测绘服务市场公平竞争氛围，促进形成公平公正公开、规范健康有序、服务优质高效的市场环境。对测绘服务机构所应具备的测绘资质条件作了明确要求。鼓励各市积极探索实行测绘成果最终由注册测绘师签字盖章生效的制度。</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四是加快</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信息共享，结合自然资源规划综合审批系统，建设全区统一的</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成果管理服务系统，使各主管部门的管理信息和审批成果充分互联互通、成果共享。</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五是强化</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事中事后监管，通过</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双随机、一公开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抽查和质量监督检查、探索实行信用分级分类管理、探索建立注册测绘师对工程建设项目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项目执业质量监督制度等质量控制措施，将</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项目质量信息纳入测绘服务机构和从业人员的信用管理，建立健全守信激励与失信惩戒机制，对机构和人员的市场行为加强引导规范。</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（五）做好相关保障措施。</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加强组织领导，建立协同工作机制，切实强化统筹协调；完善配套政策，做好各项衔接工作，制定出台配套的政策或技术文件；相关行政审批职能部门要主动接入，及时更新相关的办事指南，建立健全</w:t>
      </w:r>
      <w:r>
        <w:rPr>
          <w:rFonts w:asciiTheme="minorHAnsi" w:hAnsiTheme="minorHAnsi" w:eastAsiaTheme="minorEastAsia" w:cstheme="minorBidi"/>
          <w:kern w:val="0"/>
          <w:sz w:val="19"/>
          <w:szCs w:val="19"/>
          <w:lang w:val="en-US" w:eastAsia="zh-CN" w:bidi="ar"/>
        </w:rPr>
        <w:t xml:space="preserve"> “</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管理体系；要求有关主管部门组织做好</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统一技术规程的宣传、业务培训及指导工作。</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（六）《技术规程》总则说明及基本规定说明。</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对建设项目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事项所采用的测量基准、测量精度及成果质量控制等做出相关规定。</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（七）控制测量。</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按照《城市测量规范》</w:t>
      </w:r>
      <w:r>
        <w:rPr>
          <w:rFonts w:asciiTheme="minorHAnsi" w:hAnsiTheme="minorHAnsi" w:eastAsiaTheme="minorEastAsia" w:cstheme="minorBidi"/>
          <w:kern w:val="0"/>
          <w:sz w:val="19"/>
          <w:szCs w:val="19"/>
          <w:lang w:val="en-US" w:eastAsia="zh-CN" w:bidi="ar"/>
        </w:rPr>
        <w:t>CJJ/T8</w:t>
      </w:r>
      <w:r>
        <w:rPr>
          <w:rFonts w:hint="eastAsia" w:ascii="宋体" w:hAnsi="宋体" w:eastAsia="宋体" w:cs="宋体"/>
          <w:kern w:val="0"/>
          <w:sz w:val="19"/>
          <w:szCs w:val="19"/>
          <w:lang w:val="en-US" w:eastAsia="zh-CN" w:bidi="ar"/>
        </w:rPr>
        <w:t>、《卫星定位城市测量技术规范》</w:t>
      </w:r>
      <w:r>
        <w:rPr>
          <w:rFonts w:asciiTheme="minorHAnsi" w:hAnsiTheme="minorHAnsi" w:eastAsiaTheme="minorEastAsia" w:cstheme="minorBidi"/>
          <w:kern w:val="0"/>
          <w:sz w:val="19"/>
          <w:szCs w:val="19"/>
          <w:lang w:val="en-US" w:eastAsia="zh-CN" w:bidi="ar"/>
        </w:rPr>
        <w:t>CJJ/T73-2019</w:t>
      </w:r>
      <w:r>
        <w:rPr>
          <w:rFonts w:hint="eastAsia" w:ascii="宋体" w:hAnsi="宋体" w:eastAsia="宋体" w:cs="宋体"/>
          <w:kern w:val="0"/>
          <w:sz w:val="19"/>
          <w:szCs w:val="19"/>
          <w:lang w:val="en-US" w:eastAsia="zh-CN" w:bidi="ar"/>
        </w:rPr>
        <w:t>等规范要求，对平面控制测量和高程控制测量做出具体技术规定。</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（八）不动产测量。</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按照《地籍调查规程》</w:t>
      </w:r>
      <w:r>
        <w:rPr>
          <w:rFonts w:asciiTheme="minorHAnsi" w:hAnsiTheme="minorHAnsi" w:eastAsiaTheme="minorEastAsia" w:cstheme="minorBidi"/>
          <w:kern w:val="0"/>
          <w:sz w:val="19"/>
          <w:szCs w:val="19"/>
          <w:lang w:val="en-US" w:eastAsia="zh-CN" w:bidi="ar"/>
        </w:rPr>
        <w:t>TD/T1001</w:t>
      </w:r>
      <w:r>
        <w:rPr>
          <w:rFonts w:hint="eastAsia" w:ascii="宋体" w:hAnsi="宋体" w:eastAsia="宋体" w:cs="宋体"/>
          <w:kern w:val="0"/>
          <w:sz w:val="19"/>
          <w:szCs w:val="19"/>
          <w:lang w:val="en-US" w:eastAsia="zh-CN" w:bidi="ar"/>
        </w:rPr>
        <w:t>、《房产测量规范》</w:t>
      </w:r>
      <w:r>
        <w:rPr>
          <w:rFonts w:asciiTheme="minorHAnsi" w:hAnsiTheme="minorHAnsi" w:eastAsiaTheme="minorEastAsia" w:cstheme="minorBidi"/>
          <w:kern w:val="0"/>
          <w:sz w:val="19"/>
          <w:szCs w:val="19"/>
          <w:lang w:val="en-US" w:eastAsia="zh-CN" w:bidi="ar"/>
        </w:rPr>
        <w:t>GB/T17986</w:t>
      </w:r>
      <w:r>
        <w:rPr>
          <w:rFonts w:hint="eastAsia" w:ascii="宋体" w:hAnsi="宋体" w:eastAsia="宋体" w:cs="宋体"/>
          <w:kern w:val="0"/>
          <w:sz w:val="19"/>
          <w:szCs w:val="19"/>
          <w:lang w:val="en-US" w:eastAsia="zh-CN" w:bidi="ar"/>
        </w:rPr>
        <w:t>、《城市测量规范》</w:t>
      </w:r>
      <w:r>
        <w:rPr>
          <w:rFonts w:asciiTheme="minorHAnsi" w:hAnsiTheme="minorHAnsi" w:eastAsiaTheme="minorEastAsia" w:cstheme="minorBidi"/>
          <w:kern w:val="0"/>
          <w:sz w:val="19"/>
          <w:szCs w:val="19"/>
          <w:lang w:val="en-US" w:eastAsia="zh-CN" w:bidi="ar"/>
        </w:rPr>
        <w:t>CJJ/T8</w:t>
      </w:r>
      <w:r>
        <w:rPr>
          <w:rFonts w:hint="eastAsia" w:ascii="宋体" w:hAnsi="宋体" w:eastAsia="宋体" w:cs="宋体"/>
          <w:kern w:val="0"/>
          <w:sz w:val="19"/>
          <w:szCs w:val="19"/>
          <w:lang w:val="en-US" w:eastAsia="zh-CN" w:bidi="ar"/>
        </w:rPr>
        <w:t>等规范要求，对地籍测量和不动产测量内容做出规定，明确地籍测量所涉及的工作内容、宗地图测制、成果提交和房产测量所涉及的测量内容、房屋及附属设施测量方法、房屋建筑面积计算方法、共有面积分摊、成果提交等方面的具体技术指标。</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（九）规划竣工测量。</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按照《城市测量规范》</w:t>
      </w:r>
      <w:r>
        <w:rPr>
          <w:rFonts w:asciiTheme="minorHAnsi" w:hAnsiTheme="minorHAnsi" w:eastAsiaTheme="minorEastAsia" w:cstheme="minorBidi"/>
          <w:kern w:val="0"/>
          <w:sz w:val="19"/>
          <w:szCs w:val="19"/>
          <w:lang w:val="en-US" w:eastAsia="zh-CN" w:bidi="ar"/>
        </w:rPr>
        <w:t>CJJ/T8</w:t>
      </w:r>
      <w:r>
        <w:rPr>
          <w:rFonts w:hint="eastAsia" w:ascii="宋体" w:hAnsi="宋体" w:eastAsia="宋体" w:cs="宋体"/>
          <w:kern w:val="0"/>
          <w:sz w:val="19"/>
          <w:szCs w:val="19"/>
          <w:lang w:val="en-US" w:eastAsia="zh-CN" w:bidi="ar"/>
        </w:rPr>
        <w:t>、《国家基本比例尺地图图式第</w:t>
      </w:r>
      <w:r>
        <w:rPr>
          <w:rFonts w:asciiTheme="minorHAnsi" w:hAnsiTheme="minorHAnsi" w:eastAsiaTheme="minorEastAsia" w:cstheme="minorBidi"/>
          <w:kern w:val="0"/>
          <w:sz w:val="19"/>
          <w:szCs w:val="19"/>
          <w:lang w:val="en-US" w:eastAsia="zh-CN" w:bidi="ar"/>
        </w:rPr>
        <w:t>1</w:t>
      </w:r>
      <w:r>
        <w:rPr>
          <w:rFonts w:hint="eastAsia" w:ascii="宋体" w:hAnsi="宋体" w:eastAsia="宋体" w:cs="宋体"/>
          <w:kern w:val="0"/>
          <w:sz w:val="19"/>
          <w:szCs w:val="19"/>
          <w:lang w:val="en-US" w:eastAsia="zh-CN" w:bidi="ar"/>
        </w:rPr>
        <w:t>部分：</w:t>
      </w:r>
      <w:r>
        <w:rPr>
          <w:rFonts w:asciiTheme="minorHAnsi" w:hAnsiTheme="minorHAnsi" w:eastAsiaTheme="minorEastAsia" w:cstheme="minorBidi"/>
          <w:kern w:val="0"/>
          <w:sz w:val="19"/>
          <w:szCs w:val="19"/>
          <w:lang w:val="en-US" w:eastAsia="zh-CN" w:bidi="ar"/>
        </w:rPr>
        <w:t>1</w:t>
      </w:r>
      <w:r>
        <w:rPr>
          <w:rFonts w:hint="eastAsia" w:ascii="宋体" w:hAnsi="宋体" w:eastAsia="宋体" w:cs="宋体"/>
          <w:kern w:val="0"/>
          <w:sz w:val="19"/>
          <w:szCs w:val="19"/>
          <w:lang w:val="en-US" w:eastAsia="zh-CN" w:bidi="ar"/>
        </w:rPr>
        <w:t>∶</w:t>
      </w:r>
      <w:r>
        <w:rPr>
          <w:rFonts w:asciiTheme="minorHAnsi" w:hAnsiTheme="minorHAnsi" w:eastAsiaTheme="minorEastAsia" w:cstheme="minorBidi"/>
          <w:kern w:val="0"/>
          <w:sz w:val="19"/>
          <w:szCs w:val="19"/>
          <w:lang w:val="en-US" w:eastAsia="zh-CN" w:bidi="ar"/>
        </w:rPr>
        <w:t>5001</w:t>
      </w:r>
      <w:r>
        <w:rPr>
          <w:rFonts w:hint="eastAsia" w:ascii="宋体" w:hAnsi="宋体" w:eastAsia="宋体" w:cs="宋体"/>
          <w:kern w:val="0"/>
          <w:sz w:val="19"/>
          <w:szCs w:val="19"/>
          <w:lang w:val="en-US" w:eastAsia="zh-CN" w:bidi="ar"/>
        </w:rPr>
        <w:t>∶</w:t>
      </w:r>
      <w:r>
        <w:rPr>
          <w:rFonts w:asciiTheme="minorHAnsi" w:hAnsiTheme="minorHAnsi" w:eastAsiaTheme="minorEastAsia" w:cstheme="minorBidi"/>
          <w:kern w:val="0"/>
          <w:sz w:val="19"/>
          <w:szCs w:val="19"/>
          <w:lang w:val="en-US" w:eastAsia="zh-CN" w:bidi="ar"/>
        </w:rPr>
        <w:t>10001</w:t>
      </w:r>
      <w:r>
        <w:rPr>
          <w:rFonts w:hint="eastAsia" w:ascii="宋体" w:hAnsi="宋体" w:eastAsia="宋体" w:cs="宋体"/>
          <w:kern w:val="0"/>
          <w:sz w:val="19"/>
          <w:szCs w:val="19"/>
          <w:lang w:val="en-US" w:eastAsia="zh-CN" w:bidi="ar"/>
        </w:rPr>
        <w:t>∶</w:t>
      </w:r>
      <w:r>
        <w:rPr>
          <w:rFonts w:asciiTheme="minorHAnsi" w:hAnsiTheme="minorHAnsi" w:eastAsiaTheme="minorEastAsia" w:cstheme="minorBidi"/>
          <w:kern w:val="0"/>
          <w:sz w:val="19"/>
          <w:szCs w:val="19"/>
          <w:lang w:val="en-US" w:eastAsia="zh-CN" w:bidi="ar"/>
        </w:rPr>
        <w:t>2000</w:t>
      </w:r>
      <w:r>
        <w:rPr>
          <w:rFonts w:hint="eastAsia" w:ascii="宋体" w:hAnsi="宋体" w:eastAsia="宋体" w:cs="宋体"/>
          <w:kern w:val="0"/>
          <w:sz w:val="19"/>
          <w:szCs w:val="19"/>
          <w:lang w:val="en-US" w:eastAsia="zh-CN" w:bidi="ar"/>
        </w:rPr>
        <w:t>地形图图式》</w:t>
      </w:r>
      <w:r>
        <w:rPr>
          <w:rFonts w:asciiTheme="minorHAnsi" w:hAnsiTheme="minorHAnsi" w:eastAsiaTheme="minorEastAsia" w:cstheme="minorBidi"/>
          <w:kern w:val="0"/>
          <w:sz w:val="19"/>
          <w:szCs w:val="19"/>
          <w:lang w:val="en-US" w:eastAsia="zh-CN" w:bidi="ar"/>
        </w:rPr>
        <w:t>GB/T20257.1</w:t>
      </w:r>
      <w:r>
        <w:rPr>
          <w:rFonts w:hint="eastAsia" w:ascii="宋体" w:hAnsi="宋体" w:eastAsia="宋体" w:cs="宋体"/>
          <w:kern w:val="0"/>
          <w:sz w:val="19"/>
          <w:szCs w:val="19"/>
          <w:lang w:val="en-US" w:eastAsia="zh-CN" w:bidi="ar"/>
        </w:rPr>
        <w:t>、《建筑工程建筑面积计算规范》</w:t>
      </w:r>
      <w:r>
        <w:rPr>
          <w:rFonts w:asciiTheme="minorHAnsi" w:hAnsiTheme="minorHAnsi" w:eastAsiaTheme="minorEastAsia" w:cstheme="minorBidi"/>
          <w:kern w:val="0"/>
          <w:sz w:val="19"/>
          <w:szCs w:val="19"/>
          <w:lang w:val="en-US" w:eastAsia="zh-CN" w:bidi="ar"/>
        </w:rPr>
        <w:t>GB/T50353-2013</w:t>
      </w:r>
      <w:r>
        <w:rPr>
          <w:rFonts w:hint="eastAsia" w:ascii="宋体" w:hAnsi="宋体" w:eastAsia="宋体" w:cs="宋体"/>
          <w:kern w:val="0"/>
          <w:sz w:val="19"/>
          <w:szCs w:val="19"/>
          <w:lang w:val="en-US" w:eastAsia="zh-CN" w:bidi="ar"/>
        </w:rPr>
        <w:t>等规范要求，明确规划竣工测量所涉及的建（构）筑物平面位置测量、高度及层高测量、建筑基底面积与建筑面积测量、车位测量、规划竣工测量成果汇总表编制、规划竣工图绘制、竣工规划比对、成果提交等方面的具体技术指标。</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（十）绿地面积测量。</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按照《城市居住区规划设计标准》</w:t>
      </w:r>
      <w:r>
        <w:rPr>
          <w:rFonts w:asciiTheme="minorHAnsi" w:hAnsiTheme="minorHAnsi" w:eastAsiaTheme="minorEastAsia" w:cstheme="minorBidi"/>
          <w:kern w:val="0"/>
          <w:sz w:val="19"/>
          <w:szCs w:val="19"/>
          <w:lang w:val="en-US" w:eastAsia="zh-CN" w:bidi="ar"/>
        </w:rPr>
        <w:t>GB50180-2018</w:t>
      </w:r>
      <w:r>
        <w:rPr>
          <w:rFonts w:hint="eastAsia" w:ascii="宋体" w:hAnsi="宋体" w:eastAsia="宋体" w:cs="宋体"/>
          <w:kern w:val="0"/>
          <w:sz w:val="19"/>
          <w:szCs w:val="19"/>
          <w:lang w:val="en-US" w:eastAsia="zh-CN" w:bidi="ar"/>
        </w:rPr>
        <w:t>及我区的相关技术标准，对绿地面积测量、绿地边线测量和绿地面积计算规则等内容做出具体技术规定。</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（十一）人防测量。</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按照《建筑工程建筑面积计算规范》</w:t>
      </w:r>
      <w:r>
        <w:rPr>
          <w:rFonts w:asciiTheme="minorHAnsi" w:hAnsiTheme="minorHAnsi" w:eastAsiaTheme="minorEastAsia" w:cstheme="minorBidi"/>
          <w:kern w:val="0"/>
          <w:sz w:val="19"/>
          <w:szCs w:val="19"/>
          <w:lang w:val="en-US" w:eastAsia="zh-CN" w:bidi="ar"/>
        </w:rPr>
        <w:t>GB/T50353-2013</w:t>
      </w:r>
      <w:r>
        <w:rPr>
          <w:rFonts w:hint="eastAsia" w:ascii="宋体" w:hAnsi="宋体" w:eastAsia="宋体" w:cs="宋体"/>
          <w:kern w:val="0"/>
          <w:sz w:val="19"/>
          <w:szCs w:val="19"/>
          <w:lang w:val="en-US" w:eastAsia="zh-CN" w:bidi="ar"/>
        </w:rPr>
        <w:t>、《人民防空工程建设管理规定》等要求，对建筑工程人防测量所包含的人防建筑面积计算规则、成果提交等内容做出具体技术规定。</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（十二）有关附件。</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主要包含了建设项目各类测量内容的测量表、测量成果汇总表模板，以及平面位置图、立面图、总平面图、各类略图示例等。</w:t>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五、涉及范围</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本《指导意见》属于规范性文件，所涉及范围包括工程建设项目建设用地规划许可阶段、建设工程规划许可阶段、施工阶段、竣工验收阶段在内的全流程、各阶段测绘服务事项，涉及规划、土地、不动产、人防等审批事项以及不动产登记业务。《技术规程》则适用于《指导意见》中所定义的、广西壮族自治区范围内的工程建设项目所开展的规划竣工测量、不动产测量、绿地面积测量、人防测量等测绘工作。重大及涉密项目参照国家有关规定执行。</w:t>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六、执行标准</w:t>
      </w:r>
    </w:p>
    <w:p>
      <w:pPr>
        <w:keepNext w:val="0"/>
        <w:keepLines w:val="0"/>
        <w:widowControl/>
        <w:suppressLineNumbers w:val="0"/>
        <w:spacing w:before="432" w:beforeAutospacing="0" w:after="0" w:afterAutospacing="1"/>
        <w:ind w:left="0" w:right="0" w:firstLine="384" w:firstLineChars="200"/>
        <w:jc w:val="left"/>
      </w:pP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应当采用</w:t>
      </w:r>
      <w:r>
        <w:rPr>
          <w:rFonts w:asciiTheme="minorHAnsi" w:hAnsiTheme="minorHAnsi" w:eastAsiaTheme="minorEastAsia" w:cstheme="minorBidi"/>
          <w:kern w:val="0"/>
          <w:sz w:val="19"/>
          <w:szCs w:val="19"/>
          <w:lang w:val="en-US" w:eastAsia="zh-CN" w:bidi="ar"/>
        </w:rPr>
        <w:t>2000</w:t>
      </w:r>
      <w:r>
        <w:rPr>
          <w:rFonts w:hint="eastAsia" w:ascii="宋体" w:hAnsi="宋体" w:eastAsia="宋体" w:cs="宋体"/>
          <w:kern w:val="0"/>
          <w:sz w:val="19"/>
          <w:szCs w:val="19"/>
          <w:lang w:val="en-US" w:eastAsia="zh-CN" w:bidi="ar"/>
        </w:rPr>
        <w:t>国家大地坐标系和</w:t>
      </w:r>
      <w:r>
        <w:rPr>
          <w:rFonts w:asciiTheme="minorHAnsi" w:hAnsiTheme="minorHAnsi" w:eastAsiaTheme="minorEastAsia" w:cstheme="minorBidi"/>
          <w:kern w:val="0"/>
          <w:sz w:val="19"/>
          <w:szCs w:val="19"/>
          <w:lang w:val="en-US" w:eastAsia="zh-CN" w:bidi="ar"/>
        </w:rPr>
        <w:t>1985</w:t>
      </w:r>
      <w:r>
        <w:rPr>
          <w:rFonts w:hint="eastAsia" w:ascii="宋体" w:hAnsi="宋体" w:eastAsia="宋体" w:cs="宋体"/>
          <w:kern w:val="0"/>
          <w:sz w:val="19"/>
          <w:szCs w:val="19"/>
          <w:lang w:val="en-US" w:eastAsia="zh-CN" w:bidi="ar"/>
        </w:rPr>
        <w:t>国家高程基准，执行国家、行业测绘技术标准和规定。在实际执行中应当遵循对同一标的物的测绘使用同一技术指标原则，自治区自然资源主管部门负责工程建设项目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技术标准整合的组织协调，并制定印发《技术规程》。各设区市自然资源主管部门按照相应职责，负责落实、监管辖区内工程建设项目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有关工作，协调本地区各有关部门参照执行《技术规程》，或在此基础上，结合实际制定本市技术规程补充实施细则。</w:t>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七、关键词诠释</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改革：是指对工程建设项目在各建设阶段所涉及的测绘服务事项实现对同一标的物只测一次、同一测绘事项由一家测绘单位承担、同一测绘成果只提交一次的改革。</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（二）工程建设项目：是指房屋建筑和城镇基础设施等工程建设项目，不包括交通、水利、能源等领域的重大工程和特殊工程。</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（三）</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改革范围：包括工程建设项目建设用地规划许可阶段、建设工程规划许可阶段、施工阶段、竣工验收阶段在内的全流程、各阶段测绘服务事项，涉及规划、土地、不动产、人防等审批事项以及不动产登记业务。</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（四）</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测绘服务机构：是指具备承担</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测绘业务相关测绘资质条件的测绘资质单位，具体由各市按照工作实际建立相关名录库进行管理。</w:t>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八、有利举措</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《指导意见》和《技术规程》遵循</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统一标准、联合测绘、成果共享、依法监管</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的原则，在工程建设项目行政审批涉及的测绘服务领域推行</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整合测绘服务事项，有利于提升服务效率，压缩审批时限，优化审批流程，精简办理申请材料，缩短测绘时间、节约测绘成本，实现对同一标的物只测一次、同一测绘事项由一家测绘单位承担、同一测绘成果只提交一次的新的工作要求，是我区贯彻落实国家深化</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放管服</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改革精神，进一步优化营商环境的重要举措。</w:t>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九、新旧政策差异</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一是建立工程建设项目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测绘服务机构名录库，对参与</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测绘市场项目所需条件更加清晰。</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二是进一步明确自然资源主管部门在工程建设项目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成果数据共享管理机制及各部门的职责分工。</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三是对工程建设项目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市场事中事后监管实行白名单制度，强化自然资源社会信用信息运用。</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四是明确工程建设项目建设用地规划许可阶段、建设工程规划许可阶段、施工阶段、规划条件核实及不动产首次登记等环节涉及的所有测绘事项由相关审批部门组织开展，审批所需测绘成果由相应审批部门提供。</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五是明确工程建设项目竣工验收所涉及的测绘事项由项目建设单位委托测绘服务机构开展。</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六是明确工程建设项目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工作采用</w:t>
      </w:r>
      <w:r>
        <w:rPr>
          <w:rFonts w:asciiTheme="minorHAnsi" w:hAnsiTheme="minorHAnsi" w:eastAsiaTheme="minorEastAsia" w:cstheme="minorBidi"/>
          <w:kern w:val="0"/>
          <w:sz w:val="19"/>
          <w:szCs w:val="19"/>
          <w:lang w:val="en-US" w:eastAsia="zh-CN" w:bidi="ar"/>
        </w:rPr>
        <w:t>2000</w:t>
      </w:r>
      <w:r>
        <w:rPr>
          <w:rFonts w:hint="eastAsia" w:ascii="宋体" w:hAnsi="宋体" w:eastAsia="宋体" w:cs="宋体"/>
          <w:kern w:val="0"/>
          <w:sz w:val="19"/>
          <w:szCs w:val="19"/>
          <w:lang w:val="en-US" w:eastAsia="zh-CN" w:bidi="ar"/>
        </w:rPr>
        <w:t>国家大地坐标系和</w:t>
      </w:r>
      <w:r>
        <w:rPr>
          <w:rFonts w:asciiTheme="minorHAnsi" w:hAnsiTheme="minorHAnsi" w:eastAsiaTheme="minorEastAsia" w:cstheme="minorBidi"/>
          <w:kern w:val="0"/>
          <w:sz w:val="19"/>
          <w:szCs w:val="19"/>
          <w:lang w:val="en-US" w:eastAsia="zh-CN" w:bidi="ar"/>
        </w:rPr>
        <w:t>1985</w:t>
      </w:r>
      <w:r>
        <w:rPr>
          <w:rFonts w:hint="eastAsia" w:ascii="宋体" w:hAnsi="宋体" w:eastAsia="宋体" w:cs="宋体"/>
          <w:kern w:val="0"/>
          <w:sz w:val="19"/>
          <w:szCs w:val="19"/>
          <w:lang w:val="en-US" w:eastAsia="zh-CN" w:bidi="ar"/>
        </w:rPr>
        <w:t>国家高程基准。</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七是整合国家、行业现行有关标准，结合各部门职能事项要求，制定人防测量、绿地面积测量等专项测绘的要求与标准，形成《技术规程》。</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十、特色亮点</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一是自然资源主管部门负责结合自然资源规划综合审批系统实现工程建设项目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成果数据共享管理。</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二是开展</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测绘数据成果共享，推进同一测绘成果只提交一次的改革目标。</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三是要求工程建设项目建设用地规划许可阶段、建设工程规划许可阶段、施工阶段、规划条件核实及不动产首次登记等环节涉及的所有测绘事项均由相关审批部门组织开展，审批所需测绘成果均由相应审批部门提供，企业或公众无需开展相关测绘工作。</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四是要求工程建设项目竣工验收所涉及的测绘事项由项目建设单位委托测绘服务机构开展，</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改革后，工程建设项目建设单位只需负责竣工验收涉及的测绘工作。</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五是按照</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对同一标的物只测一次、同一测绘事项由一家测绘单位承担、同一测绘成果只提交一次</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的改革目标，将自然资源主管部门负责的工程建设项目测绘职责进行整合，促进提升行政审批效率等。</w:t>
      </w:r>
    </w:p>
    <w:p>
      <w:pPr>
        <w:keepNext w:val="0"/>
        <w:keepLines w:val="0"/>
        <w:widowControl/>
        <w:suppressLineNumbers w:val="0"/>
        <w:spacing w:before="432" w:beforeAutospacing="0" w:after="0" w:afterAutospacing="1"/>
        <w:ind w:left="0" w:right="0" w:firstLine="386" w:firstLineChars="200"/>
        <w:jc w:val="left"/>
      </w:pPr>
      <w:r>
        <w:rPr>
          <w:rFonts w:hint="eastAsia" w:ascii="宋体" w:hAnsi="宋体" w:eastAsia="宋体" w:cs="宋体"/>
          <w:b/>
          <w:kern w:val="0"/>
          <w:sz w:val="19"/>
          <w:szCs w:val="19"/>
          <w:lang w:val="en-US" w:eastAsia="zh-CN" w:bidi="ar"/>
        </w:rPr>
        <w:t>十一、注意事项</w:t>
      </w:r>
    </w:p>
    <w:p>
      <w:pPr>
        <w:keepNext w:val="0"/>
        <w:keepLines w:val="0"/>
        <w:widowControl/>
        <w:suppressLineNumbers w:val="0"/>
        <w:spacing w:before="432" w:beforeAutospacing="0" w:after="0" w:afterAutospacing="1"/>
        <w:ind w:left="0" w:right="0" w:firstLine="384" w:firstLineChars="200"/>
        <w:jc w:val="left"/>
      </w:pPr>
      <w:r>
        <w:rPr>
          <w:rFonts w:hint="eastAsia" w:ascii="宋体" w:hAnsi="宋体" w:eastAsia="宋体" w:cs="宋体"/>
          <w:kern w:val="0"/>
          <w:sz w:val="19"/>
          <w:szCs w:val="19"/>
          <w:lang w:val="en-US" w:eastAsia="zh-CN" w:bidi="ar"/>
        </w:rPr>
        <w:t>《指导意见》所提及的</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工程建设项目</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改革范围、</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多测合一</w:t>
      </w:r>
      <w:r>
        <w:rPr>
          <w:rFonts w:asciiTheme="minorHAnsi" w:hAnsiTheme="minorHAnsi" w:eastAsiaTheme="minorEastAsia" w:cstheme="minorBidi"/>
          <w:kern w:val="0"/>
          <w:sz w:val="19"/>
          <w:szCs w:val="19"/>
          <w:lang w:val="en-US" w:eastAsia="zh-CN" w:bidi="ar"/>
        </w:rPr>
        <w:t>”</w:t>
      </w:r>
      <w:r>
        <w:rPr>
          <w:rFonts w:hint="eastAsia" w:ascii="宋体" w:hAnsi="宋体" w:eastAsia="宋体" w:cs="宋体"/>
          <w:kern w:val="0"/>
          <w:sz w:val="19"/>
          <w:szCs w:val="19"/>
          <w:lang w:val="en-US" w:eastAsia="zh-CN" w:bidi="ar"/>
        </w:rPr>
        <w:t>测绘服务机构等基本定义，均限定在本《指导意见》适用范围内。《技术规程》中未规定事项应符合国家、行业和地方现行有关标准。</w:t>
      </w:r>
    </w:p>
    <w:p>
      <w:pPr>
        <w:pStyle w:val="4"/>
        <w:keepNext w:val="0"/>
        <w:keepLines w:val="0"/>
        <w:widowControl/>
        <w:suppressLineNumbers w:val="0"/>
        <w:spacing w:before="432" w:beforeAutospacing="0"/>
      </w:pPr>
    </w:p>
    <w:p>
      <w:pPr>
        <w:pStyle w:val="4"/>
        <w:keepNext w:val="0"/>
        <w:keepLines w:val="0"/>
        <w:widowControl/>
        <w:suppressLineNumbers w:val="0"/>
        <w:spacing w:before="432" w:beforeAutospacing="0"/>
      </w:pPr>
      <w:r>
        <w:t xml:space="preserve">       </w:t>
      </w:r>
      <w:r>
        <w:rPr>
          <w:rFonts w:hint="eastAsia" w:ascii="宋体" w:hAnsi="宋体" w:eastAsia="宋体" w:cs="宋体"/>
          <w:b/>
          <w:color w:val="548DD4"/>
        </w:rPr>
        <w:t>相关信息：</w:t>
      </w:r>
      <w:r>
        <w:rPr>
          <w:rFonts w:hint="eastAsia" w:ascii="宋体" w:hAnsi="宋体" w:eastAsia="宋体" w:cs="宋体"/>
          <w:color w:val="548DD4"/>
          <w:u w:val="single"/>
        </w:rPr>
        <w:fldChar w:fldCharType="begin"/>
      </w:r>
      <w:r>
        <w:rPr>
          <w:rFonts w:hint="eastAsia" w:ascii="宋体" w:hAnsi="宋体" w:eastAsia="宋体" w:cs="宋体"/>
          <w:color w:val="548DD4"/>
          <w:u w:val="single"/>
        </w:rPr>
        <w:instrText xml:space="preserve"> HYPERLINK "http://dnr.gxzf.gov.cn/show?id=75166" \o "广西壮族自治区自然资源厅 广西壮族自治区人民防空和边海防办公室关于印发《关于推进工程建设项目\“多测合一\”改革的指导意见》（试行）和《广西壮族自治区工程建设项目\“多测合一\”技术规程》（试行）的通知" \t "http://dnr.gxzf.gov.cn/_blank" </w:instrText>
      </w:r>
      <w:r>
        <w:rPr>
          <w:rFonts w:hint="eastAsia" w:ascii="宋体" w:hAnsi="宋体" w:eastAsia="宋体" w:cs="宋体"/>
          <w:color w:val="548DD4"/>
          <w:u w:val="single"/>
        </w:rPr>
        <w:fldChar w:fldCharType="separate"/>
      </w:r>
      <w:r>
        <w:rPr>
          <w:rStyle w:val="7"/>
          <w:rFonts w:hint="eastAsia" w:ascii="宋体" w:hAnsi="宋体" w:eastAsia="宋体" w:cs="宋体"/>
          <w:b/>
          <w:color w:val="548DD4"/>
          <w:u w:val="single"/>
        </w:rPr>
        <w:t>广西壮族自治区自然资源厅 广西壮族自治区人民防空和边海防办公室关于印发《关于推进工程建设项目“多测合一”改革的指导意见》（试行）和《广西壮族自治区工程建设项目“多测合一”技术规程》（试行）的通知</w:t>
      </w:r>
      <w:r>
        <w:rPr>
          <w:rFonts w:hint="eastAsia" w:ascii="宋体" w:hAnsi="宋体" w:eastAsia="宋体" w:cs="宋体"/>
          <w:color w:val="548DD4"/>
          <w:u w:val="single"/>
        </w:rPr>
        <w:fldChar w:fldCharType="end"/>
      </w:r>
    </w:p>
    <w:p>
      <w:pPr>
        <w:keepNext w:val="0"/>
        <w:keepLines w:val="0"/>
        <w:widowControl/>
        <w:suppressLineNumbers w:val="0"/>
        <w:pBdr>
          <w:bottom w:val="single" w:color="DCDCDC" w:sz="4" w:space="6"/>
        </w:pBdr>
        <w:jc w:val="center"/>
        <w:rPr>
          <w:color w:val="000000"/>
        </w:rPr>
      </w:pPr>
      <w:r>
        <w:rPr>
          <w:rFonts w:ascii="宋体" w:hAnsi="宋体" w:eastAsia="宋体" w:cs="宋体"/>
          <w:color w:val="000000"/>
          <w:kern w:val="0"/>
          <w:sz w:val="24"/>
          <w:szCs w:val="24"/>
          <w:lang w:val="en-US" w:eastAsia="zh-CN" w:bidi="ar"/>
        </w:rPr>
        <w:t xml:space="preserve">编辑：     审核： </w:t>
      </w:r>
    </w:p>
    <w:p>
      <w:pPr>
        <w:pStyle w:val="4"/>
        <w:keepNext w:val="0"/>
        <w:keepLines w:val="0"/>
        <w:widowControl/>
        <w:suppressLineNumbers w:val="0"/>
        <w:spacing w:before="432" w:beforeAutospacing="0"/>
      </w:pPr>
      <w:r>
        <w:rPr>
          <w:rFonts w:hint="eastAsia" w:ascii="宋体" w:hAnsi="宋体" w:eastAsia="宋体" w:cs="宋体"/>
          <w:color w:val="548DD4"/>
          <w:u w:val="single"/>
        </w:rPr>
        <w:fldChar w:fldCharType="begin"/>
      </w:r>
      <w:r>
        <w:rPr>
          <w:rFonts w:hint="eastAsia" w:ascii="宋体" w:hAnsi="宋体" w:eastAsia="宋体" w:cs="宋体"/>
          <w:color w:val="548DD4"/>
          <w:u w:val="single"/>
        </w:rPr>
        <w:instrText xml:space="preserve"> HYPERLINK "http://dnr.gxzf.gov.cn/show?id=75166" \o "广西壮族自治区自然资源厅 广西壮族自治区人民防空和边海防办公室关于印发《关于推进工程建设项目\“多测合一\”改革的指导意见》（试行）和《广西壮族自治区工程建设项目\“多测合一\”技术规程》（试行）的通知" \t "http://dnr.gxzf.gov.cn/_blank" </w:instrText>
      </w:r>
      <w:r>
        <w:rPr>
          <w:rFonts w:hint="eastAsia" w:ascii="宋体" w:hAnsi="宋体" w:eastAsia="宋体" w:cs="宋体"/>
          <w:color w:val="548DD4"/>
          <w:u w:val="single"/>
        </w:rPr>
        <w:fldChar w:fldCharType="separate"/>
      </w:r>
      <w:r>
        <w:rPr>
          <w:rFonts w:hint="eastAsia" w:ascii="宋体" w:hAnsi="宋体" w:eastAsia="宋体" w:cs="宋体"/>
          <w:color w:val="548DD4"/>
          <w:u w:val="singl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F608E"/>
    <w:rsid w:val="6C0F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2021-04-18T11:24:00Z</dcterms:created>
  <dc:creator>荒山&amp;盛花（Gao）</dc:creator>
  <cp:lastModifiedBy>荒山&amp;盛花（Gao）</cp:lastModifiedBy>
  <dcterms:modified xsi:type="dcterms:W3CDTF">2021-04-18T11:24:54Z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