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9000" w:type="dxa"/>
        <w:tblInd w:w="0" w:type="dxa"/>
        <w:shd w:val="clear"/>
        <w:tblLayout w:type="autofit"/>
        <w:tblCellMar>
          <w:top w:w="0" w:type="dxa"/>
          <w:left w:w="0" w:type="dxa"/>
          <w:bottom w:w="0" w:type="dxa"/>
          <w:right w:w="0" w:type="dxa"/>
        </w:tblCellMar>
      </w:tblPr>
      <w:tblGrid>
        <w:gridCol w:w="1125"/>
        <w:gridCol w:w="2752"/>
        <w:gridCol w:w="1361"/>
        <w:gridCol w:w="3762"/>
      </w:tblGrid>
      <w:tr>
        <w:tblPrEx>
          <w:shd w:val="clear"/>
          <w:tblCellMar>
            <w:top w:w="0" w:type="dxa"/>
            <w:left w:w="0" w:type="dxa"/>
            <w:bottom w:w="0" w:type="dxa"/>
            <w:right w:w="0" w:type="dxa"/>
          </w:tblCellMar>
        </w:tblPrEx>
        <w:trPr>
          <w:trHeight w:val="450" w:hRule="atLeast"/>
        </w:trPr>
        <w:tc>
          <w:tcPr>
            <w:tcW w:w="1125" w:type="dxa"/>
            <w:tcBorders>
              <w:bottom w:val="single" w:color="D8D7D7" w:sz="4" w:space="0"/>
            </w:tcBorders>
            <w:shd w:val="clear" w:color="auto" w:fill="F3F3F3"/>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both"/>
            </w:pPr>
            <w:r>
              <w:rPr>
                <w:rFonts w:ascii="微软雅黑" w:hAnsi="微软雅黑" w:eastAsia="微软雅黑" w:cs="微软雅黑"/>
                <w:b/>
                <w:sz w:val="18"/>
                <w:szCs w:val="18"/>
                <w:bdr w:val="none" w:color="auto" w:sz="0" w:space="0"/>
              </w:rPr>
              <w:t>名</w:t>
            </w:r>
            <w:r>
              <w:rPr>
                <w:rFonts w:ascii="Microsoft YaHei UI" w:hAnsi="Microsoft YaHei UI" w:eastAsia="Microsoft YaHei UI" w:cs="Microsoft YaHei UI"/>
                <w:b/>
                <w:sz w:val="18"/>
                <w:szCs w:val="18"/>
                <w:bdr w:val="none" w:color="auto" w:sz="0" w:space="0"/>
              </w:rPr>
              <w:t>称</w:t>
            </w:r>
          </w:p>
        </w:tc>
        <w:tc>
          <w:tcPr>
            <w:tcW w:w="0" w:type="auto"/>
            <w:gridSpan w:val="3"/>
            <w:tcBorders>
              <w:bottom w:val="single" w:color="D8D7D7" w:sz="4" w:space="0"/>
            </w:tcBorders>
            <w:shd w:val="clear"/>
            <w:tcMar>
              <w:left w:w="360" w:type="dxa"/>
            </w:tcMar>
            <w:vAlign w:val="center"/>
          </w:tcPr>
          <w:p>
            <w:pPr>
              <w:keepNext w:val="0"/>
              <w:keepLines w:val="0"/>
              <w:widowControl/>
              <w:suppressLineNumbers w:val="0"/>
              <w:spacing w:before="0" w:beforeAutospacing="0" w:after="0" w:afterAutospacing="0" w:line="372" w:lineRule="atLeast"/>
              <w:ind w:left="0" w:right="0"/>
              <w:jc w:val="left"/>
              <w:rPr>
                <w:sz w:val="16"/>
                <w:szCs w:val="16"/>
              </w:rPr>
            </w:pPr>
            <w:r>
              <w:rPr>
                <w:rFonts w:ascii="宋体" w:hAnsi="宋体" w:eastAsia="宋体" w:cs="宋体"/>
                <w:kern w:val="0"/>
                <w:sz w:val="16"/>
                <w:szCs w:val="16"/>
                <w:bdr w:val="none" w:color="auto" w:sz="0" w:space="0"/>
                <w:lang w:val="en-US" w:eastAsia="zh-CN" w:bidi="ar"/>
              </w:rPr>
              <w:t>自然资源部关于以“多规合一”为基础推进规划用地 “多审合一、多证合一”改革的通知</w:t>
            </w:r>
          </w:p>
        </w:tc>
      </w:tr>
      <w:tr>
        <w:tblPrEx>
          <w:shd w:val="clear"/>
          <w:tblCellMar>
            <w:top w:w="0" w:type="dxa"/>
            <w:left w:w="0" w:type="dxa"/>
            <w:bottom w:w="0" w:type="dxa"/>
            <w:right w:w="0" w:type="dxa"/>
          </w:tblCellMar>
        </w:tblPrEx>
        <w:trPr>
          <w:trHeight w:val="462" w:hRule="atLeast"/>
        </w:trPr>
        <w:tc>
          <w:tcPr>
            <w:tcW w:w="1125" w:type="dxa"/>
            <w:tcBorders>
              <w:bottom w:val="single" w:color="D8D7D7" w:sz="4" w:space="0"/>
            </w:tcBorders>
            <w:shd w:val="clear" w:color="auto" w:fill="F3F3F3"/>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both"/>
              <w:rPr>
                <w:spacing w:val="108"/>
              </w:rPr>
            </w:pPr>
            <w:r>
              <w:rPr>
                <w:rFonts w:hint="eastAsia" w:ascii="Microsoft YaHei UI" w:hAnsi="Microsoft YaHei UI" w:eastAsia="Microsoft YaHei UI" w:cs="Microsoft YaHei UI"/>
                <w:b/>
                <w:spacing w:val="108"/>
                <w:sz w:val="18"/>
                <w:szCs w:val="18"/>
                <w:bdr w:val="none" w:color="auto" w:sz="0" w:space="0"/>
              </w:rPr>
              <w:t>索引号</w:t>
            </w:r>
          </w:p>
        </w:tc>
        <w:tc>
          <w:tcPr>
            <w:tcW w:w="0" w:type="auto"/>
            <w:tcBorders>
              <w:bottom w:val="single" w:color="D8D7D7" w:sz="4" w:space="0"/>
            </w:tcBorders>
            <w:shd w:val="clear"/>
            <w:tcMar>
              <w:left w:w="360" w:type="dxa"/>
            </w:tcMar>
            <w:vAlign w:val="center"/>
          </w:tcPr>
          <w:p>
            <w:pPr>
              <w:keepNext w:val="0"/>
              <w:keepLines w:val="0"/>
              <w:widowControl/>
              <w:suppressLineNumbers w:val="0"/>
              <w:spacing w:before="0" w:beforeAutospacing="0" w:after="0" w:afterAutospacing="0" w:line="372" w:lineRule="atLeast"/>
              <w:ind w:left="0" w:right="0"/>
              <w:jc w:val="left"/>
              <w:rPr>
                <w:sz w:val="16"/>
                <w:szCs w:val="16"/>
              </w:rPr>
            </w:pPr>
            <w:r>
              <w:rPr>
                <w:rFonts w:ascii="宋体" w:hAnsi="宋体" w:eastAsia="宋体" w:cs="宋体"/>
                <w:kern w:val="0"/>
                <w:sz w:val="16"/>
                <w:szCs w:val="16"/>
                <w:bdr w:val="none" w:color="auto" w:sz="0" w:space="0"/>
                <w:lang w:val="en-US" w:eastAsia="zh-CN" w:bidi="ar"/>
              </w:rPr>
              <w:t>000019174/2019-00546</w:t>
            </w:r>
          </w:p>
        </w:tc>
        <w:tc>
          <w:tcPr>
            <w:tcW w:w="1188" w:type="dxa"/>
            <w:tcBorders>
              <w:bottom w:val="single" w:color="D8D7D7" w:sz="4" w:space="0"/>
            </w:tcBorders>
            <w:shd w:val="clear" w:color="auto" w:fill="F3F3F3"/>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both"/>
            </w:pPr>
            <w:r>
              <w:rPr>
                <w:rFonts w:hint="eastAsia" w:ascii="微软雅黑" w:hAnsi="微软雅黑" w:eastAsia="微软雅黑" w:cs="微软雅黑"/>
                <w:b/>
                <w:sz w:val="18"/>
                <w:szCs w:val="18"/>
                <w:bdr w:val="none" w:color="auto" w:sz="0" w:space="0"/>
              </w:rPr>
              <w:t>主</w:t>
            </w:r>
            <w:r>
              <w:rPr>
                <w:rFonts w:hint="eastAsia" w:ascii="Microsoft YaHei UI" w:hAnsi="Microsoft YaHei UI" w:eastAsia="Microsoft YaHei UI" w:cs="Microsoft YaHei UI"/>
                <w:b/>
                <w:sz w:val="18"/>
                <w:szCs w:val="18"/>
                <w:bdr w:val="none" w:color="auto" w:sz="0" w:space="0"/>
              </w:rPr>
              <w:t>题</w:t>
            </w:r>
          </w:p>
        </w:tc>
        <w:tc>
          <w:tcPr>
            <w:tcW w:w="0" w:type="auto"/>
            <w:tcBorders>
              <w:bottom w:val="single" w:color="D8D7D7" w:sz="4" w:space="0"/>
            </w:tcBorders>
            <w:shd w:val="clear"/>
            <w:tcMar>
              <w:left w:w="360" w:type="dxa"/>
            </w:tcMar>
            <w:vAlign w:val="center"/>
          </w:tcPr>
          <w:p>
            <w:pPr>
              <w:keepNext w:val="0"/>
              <w:keepLines w:val="0"/>
              <w:widowControl/>
              <w:suppressLineNumbers w:val="0"/>
              <w:spacing w:before="0" w:beforeAutospacing="0" w:after="0" w:afterAutospacing="0" w:line="372" w:lineRule="atLeast"/>
              <w:ind w:left="0" w:right="0"/>
              <w:jc w:val="left"/>
              <w:rPr>
                <w:sz w:val="16"/>
                <w:szCs w:val="16"/>
              </w:rPr>
            </w:pPr>
            <w:r>
              <w:rPr>
                <w:rFonts w:ascii="宋体" w:hAnsi="宋体" w:eastAsia="宋体" w:cs="宋体"/>
                <w:kern w:val="0"/>
                <w:sz w:val="16"/>
                <w:szCs w:val="16"/>
                <w:bdr w:val="none" w:color="auto" w:sz="0" w:space="0"/>
                <w:lang w:val="en-US" w:eastAsia="zh-CN" w:bidi="ar"/>
              </w:rPr>
              <w:t>规范性文件;国土空间用途管制 </w:t>
            </w:r>
          </w:p>
        </w:tc>
      </w:tr>
      <w:tr>
        <w:tblPrEx>
          <w:tblCellMar>
            <w:top w:w="0" w:type="dxa"/>
            <w:left w:w="0" w:type="dxa"/>
            <w:bottom w:w="0" w:type="dxa"/>
            <w:right w:w="0" w:type="dxa"/>
          </w:tblCellMar>
        </w:tblPrEx>
        <w:trPr>
          <w:trHeight w:val="462" w:hRule="atLeast"/>
        </w:trPr>
        <w:tc>
          <w:tcPr>
            <w:tcW w:w="1125" w:type="dxa"/>
            <w:tcBorders>
              <w:bottom w:val="single" w:color="D8D7D7" w:sz="4" w:space="0"/>
            </w:tcBorders>
            <w:shd w:val="clear" w:color="auto" w:fill="F3F3F3"/>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both"/>
            </w:pPr>
            <w:r>
              <w:rPr>
                <w:rFonts w:hint="eastAsia" w:ascii="Microsoft YaHei UI" w:hAnsi="Microsoft YaHei UI" w:eastAsia="Microsoft YaHei UI" w:cs="Microsoft YaHei UI"/>
                <w:b/>
                <w:sz w:val="18"/>
                <w:szCs w:val="18"/>
                <w:bdr w:val="none" w:color="auto" w:sz="0" w:space="0"/>
              </w:rPr>
              <w:t>发文字号</w:t>
            </w:r>
          </w:p>
        </w:tc>
        <w:tc>
          <w:tcPr>
            <w:tcW w:w="0" w:type="auto"/>
            <w:tcBorders>
              <w:bottom w:val="single" w:color="D8D7D7" w:sz="4" w:space="0"/>
            </w:tcBorders>
            <w:shd w:val="clear"/>
            <w:tcMar>
              <w:left w:w="360" w:type="dxa"/>
            </w:tcMar>
            <w:vAlign w:val="center"/>
          </w:tcPr>
          <w:p>
            <w:pPr>
              <w:keepNext w:val="0"/>
              <w:keepLines w:val="0"/>
              <w:widowControl/>
              <w:suppressLineNumbers w:val="0"/>
              <w:spacing w:before="0" w:beforeAutospacing="0" w:after="0" w:afterAutospacing="0" w:line="372" w:lineRule="atLeast"/>
              <w:ind w:left="0" w:right="0"/>
              <w:jc w:val="left"/>
              <w:rPr>
                <w:sz w:val="16"/>
                <w:szCs w:val="16"/>
              </w:rPr>
            </w:pPr>
            <w:r>
              <w:rPr>
                <w:rFonts w:ascii="宋体" w:hAnsi="宋体" w:eastAsia="宋体" w:cs="宋体"/>
                <w:kern w:val="0"/>
                <w:sz w:val="16"/>
                <w:szCs w:val="16"/>
                <w:bdr w:val="none" w:color="auto" w:sz="0" w:space="0"/>
                <w:lang w:val="en-US" w:eastAsia="zh-CN" w:bidi="ar"/>
              </w:rPr>
              <w:t>自然资规[2019]2号</w:t>
            </w:r>
          </w:p>
        </w:tc>
        <w:tc>
          <w:tcPr>
            <w:tcW w:w="1188" w:type="dxa"/>
            <w:tcBorders>
              <w:bottom w:val="single" w:color="D8D7D7" w:sz="4" w:space="0"/>
            </w:tcBorders>
            <w:shd w:val="clear" w:color="auto" w:fill="F3F3F3"/>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both"/>
            </w:pPr>
            <w:r>
              <w:rPr>
                <w:rFonts w:hint="eastAsia" w:ascii="Microsoft YaHei UI" w:hAnsi="Microsoft YaHei UI" w:eastAsia="Microsoft YaHei UI" w:cs="Microsoft YaHei UI"/>
                <w:b/>
                <w:sz w:val="18"/>
                <w:szCs w:val="18"/>
                <w:bdr w:val="none" w:color="auto" w:sz="0" w:space="0"/>
              </w:rPr>
              <w:t>发布机构</w:t>
            </w:r>
          </w:p>
        </w:tc>
        <w:tc>
          <w:tcPr>
            <w:tcW w:w="0" w:type="auto"/>
            <w:tcBorders>
              <w:bottom w:val="single" w:color="D8D7D7" w:sz="4" w:space="0"/>
            </w:tcBorders>
            <w:shd w:val="clear"/>
            <w:tcMar>
              <w:left w:w="360" w:type="dxa"/>
            </w:tcMar>
            <w:vAlign w:val="center"/>
          </w:tcPr>
          <w:p>
            <w:pPr>
              <w:keepNext w:val="0"/>
              <w:keepLines w:val="0"/>
              <w:widowControl/>
              <w:suppressLineNumbers w:val="0"/>
              <w:spacing w:before="0" w:beforeAutospacing="0" w:after="0" w:afterAutospacing="0" w:line="372" w:lineRule="atLeast"/>
              <w:ind w:left="0" w:right="0"/>
              <w:jc w:val="left"/>
              <w:rPr>
                <w:sz w:val="16"/>
                <w:szCs w:val="16"/>
              </w:rPr>
            </w:pPr>
            <w:r>
              <w:rPr>
                <w:rFonts w:ascii="宋体" w:hAnsi="宋体" w:eastAsia="宋体" w:cs="宋体"/>
                <w:kern w:val="0"/>
                <w:sz w:val="16"/>
                <w:szCs w:val="16"/>
                <w:bdr w:val="none" w:color="auto" w:sz="0" w:space="0"/>
                <w:lang w:val="en-US" w:eastAsia="zh-CN" w:bidi="ar"/>
              </w:rPr>
              <w:t>自然资源部</w:t>
            </w:r>
          </w:p>
        </w:tc>
      </w:tr>
      <w:tr>
        <w:tblPrEx>
          <w:shd w:val="clear"/>
          <w:tblCellMar>
            <w:top w:w="0" w:type="dxa"/>
            <w:left w:w="0" w:type="dxa"/>
            <w:bottom w:w="0" w:type="dxa"/>
            <w:right w:w="0" w:type="dxa"/>
          </w:tblCellMar>
        </w:tblPrEx>
        <w:trPr>
          <w:trHeight w:val="462" w:hRule="atLeast"/>
        </w:trPr>
        <w:tc>
          <w:tcPr>
            <w:tcW w:w="1125" w:type="dxa"/>
            <w:tcBorders>
              <w:bottom w:val="single" w:color="D8D7D7" w:sz="4" w:space="0"/>
            </w:tcBorders>
            <w:shd w:val="clear" w:color="auto" w:fill="F3F3F3"/>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both"/>
            </w:pPr>
            <w:r>
              <w:rPr>
                <w:rFonts w:hint="eastAsia" w:ascii="Microsoft YaHei UI" w:hAnsi="Microsoft YaHei UI" w:eastAsia="Microsoft YaHei UI" w:cs="Microsoft YaHei UI"/>
                <w:b/>
                <w:sz w:val="18"/>
                <w:szCs w:val="18"/>
                <w:bdr w:val="none" w:color="auto" w:sz="0" w:space="0"/>
              </w:rPr>
              <w:t>生成日期</w:t>
            </w:r>
          </w:p>
        </w:tc>
        <w:tc>
          <w:tcPr>
            <w:tcW w:w="0" w:type="auto"/>
            <w:tcBorders>
              <w:bottom w:val="single" w:color="D8D7D7" w:sz="4" w:space="0"/>
            </w:tcBorders>
            <w:shd w:val="clear"/>
            <w:tcMar>
              <w:left w:w="360" w:type="dxa"/>
            </w:tcMar>
            <w:vAlign w:val="center"/>
          </w:tcPr>
          <w:p>
            <w:pPr>
              <w:keepNext w:val="0"/>
              <w:keepLines w:val="0"/>
              <w:widowControl/>
              <w:suppressLineNumbers w:val="0"/>
              <w:spacing w:before="0" w:beforeAutospacing="0" w:after="0" w:afterAutospacing="0" w:line="372" w:lineRule="atLeast"/>
              <w:ind w:left="0" w:right="0"/>
              <w:jc w:val="left"/>
              <w:rPr>
                <w:sz w:val="16"/>
                <w:szCs w:val="16"/>
              </w:rPr>
            </w:pPr>
            <w:r>
              <w:rPr>
                <w:rFonts w:ascii="宋体" w:hAnsi="宋体" w:eastAsia="宋体" w:cs="宋体"/>
                <w:kern w:val="0"/>
                <w:sz w:val="16"/>
                <w:szCs w:val="16"/>
                <w:bdr w:val="none" w:color="auto" w:sz="0" w:space="0"/>
                <w:lang w:val="en-US" w:eastAsia="zh-CN" w:bidi="ar"/>
              </w:rPr>
              <w:t>2019年09月17日</w:t>
            </w:r>
          </w:p>
        </w:tc>
        <w:tc>
          <w:tcPr>
            <w:tcW w:w="1188" w:type="dxa"/>
            <w:tcBorders>
              <w:bottom w:val="single" w:color="D8D7D7" w:sz="4" w:space="0"/>
            </w:tcBorders>
            <w:shd w:val="clear" w:color="auto" w:fill="F3F3F3"/>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both"/>
            </w:pPr>
            <w:r>
              <w:rPr>
                <w:rFonts w:hint="eastAsia" w:ascii="微软雅黑" w:hAnsi="微软雅黑" w:eastAsia="微软雅黑" w:cs="微软雅黑"/>
                <w:b/>
                <w:sz w:val="18"/>
                <w:szCs w:val="18"/>
                <w:bdr w:val="none" w:color="auto" w:sz="0" w:space="0"/>
              </w:rPr>
              <w:t>体</w:t>
            </w:r>
            <w:r>
              <w:rPr>
                <w:rFonts w:hint="eastAsia" w:ascii="Microsoft YaHei UI" w:hAnsi="Microsoft YaHei UI" w:eastAsia="Microsoft YaHei UI" w:cs="Microsoft YaHei UI"/>
                <w:b/>
                <w:sz w:val="18"/>
                <w:szCs w:val="18"/>
                <w:bdr w:val="none" w:color="auto" w:sz="0" w:space="0"/>
              </w:rPr>
              <w:t>裁</w:t>
            </w:r>
          </w:p>
        </w:tc>
        <w:tc>
          <w:tcPr>
            <w:tcW w:w="0" w:type="auto"/>
            <w:tcBorders>
              <w:bottom w:val="single" w:color="D8D7D7" w:sz="4" w:space="0"/>
            </w:tcBorders>
            <w:shd w:val="clear"/>
            <w:tcMar>
              <w:left w:w="360" w:type="dxa"/>
            </w:tcMar>
            <w:vAlign w:val="center"/>
          </w:tcPr>
          <w:p>
            <w:pPr>
              <w:keepNext w:val="0"/>
              <w:keepLines w:val="0"/>
              <w:widowControl/>
              <w:suppressLineNumbers w:val="0"/>
              <w:spacing w:before="0" w:beforeAutospacing="0" w:after="0" w:afterAutospacing="0" w:line="372" w:lineRule="atLeast"/>
              <w:ind w:left="0" w:right="0"/>
              <w:jc w:val="left"/>
              <w:rPr>
                <w:sz w:val="16"/>
                <w:szCs w:val="16"/>
              </w:rPr>
            </w:pPr>
            <w:r>
              <w:rPr>
                <w:rFonts w:ascii="宋体" w:hAnsi="宋体" w:eastAsia="宋体" w:cs="宋体"/>
                <w:kern w:val="0"/>
                <w:sz w:val="16"/>
                <w:szCs w:val="16"/>
                <w:bdr w:val="none" w:color="auto" w:sz="0" w:space="0"/>
                <w:lang w:val="en-US" w:eastAsia="zh-CN" w:bidi="ar"/>
              </w:rPr>
              <w:t>通知</w:t>
            </w:r>
          </w:p>
        </w:tc>
      </w:tr>
      <w:tr>
        <w:tblPrEx>
          <w:shd w:val="clear"/>
          <w:tblCellMar>
            <w:top w:w="0" w:type="dxa"/>
            <w:left w:w="0" w:type="dxa"/>
            <w:bottom w:w="0" w:type="dxa"/>
            <w:right w:w="0" w:type="dxa"/>
          </w:tblCellMar>
        </w:tblPrEx>
        <w:trPr>
          <w:trHeight w:val="460" w:hRule="atLeast"/>
        </w:trPr>
        <w:tc>
          <w:tcPr>
            <w:tcW w:w="1125" w:type="dxa"/>
            <w:tcBorders>
              <w:bottom w:val="single" w:color="D8D7D7" w:sz="4" w:space="0"/>
            </w:tcBorders>
            <w:shd w:val="clear" w:color="auto" w:fill="F3F3F3"/>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both"/>
            </w:pPr>
            <w:r>
              <w:rPr>
                <w:rFonts w:hint="eastAsia" w:ascii="Microsoft YaHei UI" w:hAnsi="Microsoft YaHei UI" w:eastAsia="Microsoft YaHei UI" w:cs="Microsoft YaHei UI"/>
                <w:b/>
                <w:sz w:val="18"/>
                <w:szCs w:val="18"/>
                <w:bdr w:val="none" w:color="auto" w:sz="0" w:space="0"/>
              </w:rPr>
              <w:t>实施日期</w:t>
            </w:r>
          </w:p>
        </w:tc>
        <w:tc>
          <w:tcPr>
            <w:tcW w:w="0" w:type="auto"/>
            <w:tcBorders>
              <w:bottom w:val="single" w:color="D8D7D7" w:sz="4" w:space="0"/>
            </w:tcBorders>
            <w:shd w:val="clear"/>
            <w:tcMar>
              <w:left w:w="360" w:type="dxa"/>
            </w:tcMar>
            <w:vAlign w:val="center"/>
          </w:tcPr>
          <w:p>
            <w:pPr>
              <w:rPr>
                <w:rFonts w:hint="eastAsia" w:ascii="宋体"/>
                <w:sz w:val="16"/>
                <w:szCs w:val="16"/>
              </w:rPr>
            </w:pPr>
          </w:p>
        </w:tc>
        <w:tc>
          <w:tcPr>
            <w:tcW w:w="1188" w:type="dxa"/>
            <w:tcBorders>
              <w:bottom w:val="single" w:color="D8D7D7" w:sz="4" w:space="0"/>
            </w:tcBorders>
            <w:shd w:val="clear" w:color="auto" w:fill="F3F3F3"/>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both"/>
            </w:pPr>
            <w:r>
              <w:rPr>
                <w:rFonts w:hint="eastAsia" w:ascii="Microsoft YaHei UI" w:hAnsi="Microsoft YaHei UI" w:eastAsia="Microsoft YaHei UI" w:cs="Microsoft YaHei UI"/>
                <w:b/>
                <w:sz w:val="18"/>
                <w:szCs w:val="18"/>
                <w:bdr w:val="none" w:color="auto" w:sz="0" w:space="0"/>
              </w:rPr>
              <w:t>废止日期</w:t>
            </w:r>
          </w:p>
        </w:tc>
        <w:tc>
          <w:tcPr>
            <w:tcW w:w="0" w:type="auto"/>
            <w:tcBorders>
              <w:bottom w:val="single" w:color="D8D7D7" w:sz="4" w:space="0"/>
            </w:tcBorders>
            <w:shd w:val="clear"/>
            <w:tcMar>
              <w:left w:w="360" w:type="dxa"/>
            </w:tcMar>
            <w:vAlign w:val="center"/>
          </w:tcPr>
          <w:p>
            <w:pPr>
              <w:rPr>
                <w:rFonts w:hint="eastAsia" w:ascii="宋体"/>
                <w:sz w:val="16"/>
                <w:szCs w:val="16"/>
              </w:rPr>
            </w:pP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864" w:beforeAutospacing="0" w:after="168" w:afterAutospacing="0" w:line="504" w:lineRule="atLeast"/>
        <w:ind w:left="0" w:right="0"/>
        <w:jc w:val="center"/>
        <w:rPr>
          <w:b/>
          <w:sz w:val="38"/>
          <w:szCs w:val="38"/>
        </w:rPr>
      </w:pPr>
      <w:bookmarkStart w:id="0" w:name="_GoBack"/>
      <w:r>
        <w:rPr>
          <w:b/>
          <w:i w:val="0"/>
          <w:caps w:val="0"/>
          <w:color w:val="000000"/>
          <w:spacing w:val="0"/>
          <w:sz w:val="38"/>
          <w:szCs w:val="38"/>
          <w:bdr w:val="none" w:color="auto" w:sz="0" w:space="0"/>
        </w:rPr>
        <w:t>自然资源部关于以“多规合一”为基础推进规划用地 “多审合一、多证合一”改革的通知</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firstLine="0"/>
        <w:jc w:val="center"/>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7"/>
          <w:szCs w:val="27"/>
          <w:bdr w:val="none" w:color="auto" w:sz="0" w:space="0"/>
          <w:lang w:val="en-US" w:eastAsia="zh-CN" w:bidi="ar"/>
        </w:rPr>
        <w:t>（自然资规[2019]2号）</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firstLine="0"/>
        <w:jc w:val="left"/>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7"/>
          <w:szCs w:val="27"/>
          <w:bdr w:val="none" w:color="auto" w:sz="0" w:space="0"/>
          <w:lang w:val="en-US" w:eastAsia="zh-CN" w:bidi="ar"/>
        </w:rPr>
        <w:t>各省、自治区、直辖市及计划单列市自然资源主管部门、新疆生产建设兵团自然资源主管部门，中央军委后勤保障部军事设施建设局，国家林业和草原局，中国地质调查局及部其他直属单位，各派出机构，部机关各司局：</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rPr>
          <w:rFonts w:ascii="微软雅黑" w:hAnsi="微软雅黑" w:eastAsia="微软雅黑" w:cs="微软雅黑"/>
        </w:rPr>
      </w:pPr>
      <w:r>
        <w:rPr>
          <w:rFonts w:hint="eastAsia" w:ascii="微软雅黑" w:hAnsi="微软雅黑" w:eastAsia="微软雅黑" w:cs="微软雅黑"/>
          <w:i w:val="0"/>
          <w:caps w:val="0"/>
          <w:color w:val="000000"/>
          <w:spacing w:val="0"/>
          <w:sz w:val="27"/>
          <w:szCs w:val="27"/>
          <w:bdr w:val="none" w:color="auto" w:sz="0" w:space="0"/>
        </w:rPr>
        <w:t>　　为落实党中央、国务院推进政府职能转变、深化“放管服”改革和优化营商环境的要求，现就以“多规合一”为基础推进规划用地 “多审合一、多证合一”改革的有关事项通知如下：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rPr>
          <w:rFonts w:hint="eastAsia" w:ascii="微软雅黑" w:hAnsi="微软雅黑" w:eastAsia="微软雅黑" w:cs="微软雅黑"/>
        </w:rPr>
      </w:pPr>
      <w:r>
        <w:rPr>
          <w:rFonts w:hint="eastAsia" w:ascii="微软雅黑" w:hAnsi="微软雅黑" w:eastAsia="微软雅黑" w:cs="微软雅黑"/>
          <w:i w:val="0"/>
          <w:caps w:val="0"/>
          <w:color w:val="000000"/>
          <w:spacing w:val="0"/>
          <w:sz w:val="27"/>
          <w:szCs w:val="27"/>
          <w:bdr w:val="none" w:color="auto" w:sz="0" w:space="0"/>
        </w:rPr>
        <w:t>　　一、合并规划选址和用地预审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rPr>
          <w:rFonts w:hint="eastAsia" w:ascii="微软雅黑" w:hAnsi="微软雅黑" w:eastAsia="微软雅黑" w:cs="微软雅黑"/>
        </w:rPr>
      </w:pPr>
      <w:r>
        <w:rPr>
          <w:rFonts w:hint="eastAsia" w:ascii="微软雅黑" w:hAnsi="微软雅黑" w:eastAsia="微软雅黑" w:cs="微软雅黑"/>
          <w:i w:val="0"/>
          <w:caps w:val="0"/>
          <w:color w:val="000000"/>
          <w:spacing w:val="0"/>
          <w:sz w:val="27"/>
          <w:szCs w:val="27"/>
          <w:bdr w:val="none" w:color="auto" w:sz="0" w:space="0"/>
        </w:rPr>
        <w:t>　　将建设项目选址意见书、建设项目用地预审意见合并，自然资源主管部门统一核发建设项目用地预审与选址意见书（见附件1），不再单独核发建设项目选址意见书、建设项目用地预审意见。</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rPr>
          <w:rFonts w:hint="eastAsia" w:ascii="微软雅黑" w:hAnsi="微软雅黑" w:eastAsia="微软雅黑" w:cs="微软雅黑"/>
        </w:rPr>
      </w:pPr>
      <w:r>
        <w:rPr>
          <w:rFonts w:hint="eastAsia" w:ascii="微软雅黑" w:hAnsi="微软雅黑" w:eastAsia="微软雅黑" w:cs="微软雅黑"/>
          <w:i w:val="0"/>
          <w:caps w:val="0"/>
          <w:color w:val="000000"/>
          <w:spacing w:val="0"/>
          <w:sz w:val="27"/>
          <w:szCs w:val="27"/>
          <w:bdr w:val="none" w:color="auto" w:sz="0" w:space="0"/>
        </w:rPr>
        <w:t>　　涉及新增建设用地，用地预审权限在自然资源部的，建设单位向地方自然资源主管部门提出用地预审与选址申请，由地方自然资源主管部门受理；经省级自然资源主管部门报自然资源部通过用地预审后，地方自然资源主管部门向建设单位核发建设项目用地预审与选址意见书。用地预审权限在省级以下自然资源主管部门的，由省级自然资源主管部门确定建设项目用地预审与选址意见书办理的层级和权限。</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rPr>
          <w:rFonts w:hint="eastAsia" w:ascii="微软雅黑" w:hAnsi="微软雅黑" w:eastAsia="微软雅黑" w:cs="微软雅黑"/>
        </w:rPr>
      </w:pPr>
      <w:r>
        <w:rPr>
          <w:rFonts w:hint="eastAsia" w:ascii="微软雅黑" w:hAnsi="微软雅黑" w:eastAsia="微软雅黑" w:cs="微软雅黑"/>
          <w:i w:val="0"/>
          <w:caps w:val="0"/>
          <w:color w:val="000000"/>
          <w:spacing w:val="0"/>
          <w:sz w:val="27"/>
          <w:szCs w:val="27"/>
          <w:bdr w:val="none" w:color="auto" w:sz="0" w:space="0"/>
        </w:rPr>
        <w:t>　　使用已经依法批准的建设用地进行建设的项目，不再办理用地预审；需要办理规划选址的，由地方自然资源主管部门对规划选址情况进行审查，核发建设项目用地预审与选址意见书。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rPr>
          <w:rFonts w:hint="eastAsia" w:ascii="微软雅黑" w:hAnsi="微软雅黑" w:eastAsia="微软雅黑" w:cs="微软雅黑"/>
        </w:rPr>
      </w:pPr>
      <w:r>
        <w:rPr>
          <w:rFonts w:hint="eastAsia" w:ascii="微软雅黑" w:hAnsi="微软雅黑" w:eastAsia="微软雅黑" w:cs="微软雅黑"/>
          <w:i w:val="0"/>
          <w:caps w:val="0"/>
          <w:color w:val="000000"/>
          <w:spacing w:val="0"/>
          <w:sz w:val="27"/>
          <w:szCs w:val="27"/>
          <w:bdr w:val="none" w:color="auto" w:sz="0" w:space="0"/>
        </w:rPr>
        <w:t>　　建设项目用地预审与选址意见书有效期为三年，自批准之日起计算。</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rPr>
          <w:rFonts w:hint="eastAsia" w:ascii="微软雅黑" w:hAnsi="微软雅黑" w:eastAsia="微软雅黑" w:cs="微软雅黑"/>
        </w:rPr>
      </w:pPr>
      <w:r>
        <w:rPr>
          <w:rFonts w:hint="eastAsia" w:ascii="微软雅黑" w:hAnsi="微软雅黑" w:eastAsia="微软雅黑" w:cs="微软雅黑"/>
          <w:i w:val="0"/>
          <w:caps w:val="0"/>
          <w:color w:val="000000"/>
          <w:spacing w:val="0"/>
          <w:sz w:val="27"/>
          <w:szCs w:val="27"/>
          <w:bdr w:val="none" w:color="auto" w:sz="0" w:space="0"/>
        </w:rPr>
        <w:t>　　二、合并建设用地规划许可和用地批准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rPr>
          <w:rFonts w:hint="eastAsia" w:ascii="微软雅黑" w:hAnsi="微软雅黑" w:eastAsia="微软雅黑" w:cs="微软雅黑"/>
        </w:rPr>
      </w:pPr>
      <w:r>
        <w:rPr>
          <w:rFonts w:hint="eastAsia" w:ascii="微软雅黑" w:hAnsi="微软雅黑" w:eastAsia="微软雅黑" w:cs="微软雅黑"/>
          <w:i w:val="0"/>
          <w:caps w:val="0"/>
          <w:color w:val="000000"/>
          <w:spacing w:val="0"/>
          <w:sz w:val="27"/>
          <w:szCs w:val="27"/>
          <w:bdr w:val="none" w:color="auto" w:sz="0" w:space="0"/>
        </w:rPr>
        <w:t>　　将建设用地规划许可证、建设用地批准书合并，自然资源主管部门统一核发新的建设用地规划许可证（见附件2），不再单独核发建设用地批准书。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rPr>
          <w:rFonts w:hint="eastAsia" w:ascii="微软雅黑" w:hAnsi="微软雅黑" w:eastAsia="微软雅黑" w:cs="微软雅黑"/>
        </w:rPr>
      </w:pPr>
      <w:r>
        <w:rPr>
          <w:rFonts w:hint="eastAsia" w:ascii="微软雅黑" w:hAnsi="微软雅黑" w:eastAsia="微软雅黑" w:cs="微软雅黑"/>
          <w:i w:val="0"/>
          <w:caps w:val="0"/>
          <w:color w:val="000000"/>
          <w:spacing w:val="0"/>
          <w:sz w:val="27"/>
          <w:szCs w:val="27"/>
          <w:bdr w:val="none" w:color="auto" w:sz="0" w:space="0"/>
        </w:rPr>
        <w:t>　　以划拨方式取得国有土地使用权的，建设单位向所在地的市、县自然资源主管部门提出建设用地规划许可申请，经有建设用地批准权的人民政府批准后，市、县自然资源主管部门向建设单位同步核发建设用地规划许可证、国有土地划拨决定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rPr>
          <w:rFonts w:hint="eastAsia" w:ascii="微软雅黑" w:hAnsi="微软雅黑" w:eastAsia="微软雅黑" w:cs="微软雅黑"/>
        </w:rPr>
      </w:pPr>
      <w:r>
        <w:rPr>
          <w:rFonts w:hint="eastAsia" w:ascii="微软雅黑" w:hAnsi="微软雅黑" w:eastAsia="微软雅黑" w:cs="微软雅黑"/>
          <w:i w:val="0"/>
          <w:caps w:val="0"/>
          <w:color w:val="000000"/>
          <w:spacing w:val="0"/>
          <w:sz w:val="27"/>
          <w:szCs w:val="27"/>
          <w:bdr w:val="none" w:color="auto" w:sz="0" w:space="0"/>
        </w:rPr>
        <w:t>　　以出让方式取得国有土地使用权的，市、县自然资源主管部门依据规划条件编制土地出让方案，经依法批准后组织土地供应，将规划条件纳入国有建设用地使用权出让合同。建设单位在签订国有建设用地使用权出让合同后，市、县自然资源主管部门向建设单位核发建设用地规划许可证。</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rPr>
          <w:rFonts w:hint="eastAsia" w:ascii="微软雅黑" w:hAnsi="微软雅黑" w:eastAsia="微软雅黑" w:cs="微软雅黑"/>
        </w:rPr>
      </w:pPr>
      <w:r>
        <w:rPr>
          <w:rFonts w:hint="eastAsia" w:ascii="微软雅黑" w:hAnsi="微软雅黑" w:eastAsia="微软雅黑" w:cs="微软雅黑"/>
          <w:i w:val="0"/>
          <w:caps w:val="0"/>
          <w:color w:val="000000"/>
          <w:spacing w:val="0"/>
          <w:sz w:val="27"/>
          <w:szCs w:val="27"/>
          <w:bdr w:val="none" w:color="auto" w:sz="0" w:space="0"/>
        </w:rPr>
        <w:t>　　三、推进多测整合、多验合一</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rPr>
          <w:rFonts w:hint="eastAsia" w:ascii="微软雅黑" w:hAnsi="微软雅黑" w:eastAsia="微软雅黑" w:cs="微软雅黑"/>
        </w:rPr>
      </w:pPr>
      <w:r>
        <w:rPr>
          <w:rFonts w:hint="eastAsia" w:ascii="微软雅黑" w:hAnsi="微软雅黑" w:eastAsia="微软雅黑" w:cs="微软雅黑"/>
          <w:i w:val="0"/>
          <w:caps w:val="0"/>
          <w:color w:val="000000"/>
          <w:spacing w:val="0"/>
          <w:sz w:val="27"/>
          <w:szCs w:val="27"/>
          <w:bdr w:val="none" w:color="auto" w:sz="0" w:space="0"/>
        </w:rPr>
        <w:t>　　以统一规范标准、强化成果共享为重点，将建设用地审批、城乡规划许可、规划核实、竣工验收和不动产登记等多项测绘业务整合，归口成果管理，推进“多测合并、联合测绘、成果共享”。不得重复审核和要求建设单位或者个人多次提交对同一标的物的测绘成果；确有需要的，可以进行核实更新和补充测绘。在建设项目竣工验收阶段，将自然资源主管部门负责的规划核实、土地核验、不动产测绘等合并为一个验收事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rPr>
          <w:rFonts w:hint="eastAsia" w:ascii="微软雅黑" w:hAnsi="微软雅黑" w:eastAsia="微软雅黑" w:cs="微软雅黑"/>
        </w:rPr>
      </w:pPr>
      <w:r>
        <w:rPr>
          <w:rFonts w:hint="eastAsia" w:ascii="微软雅黑" w:hAnsi="微软雅黑" w:eastAsia="微软雅黑" w:cs="微软雅黑"/>
          <w:i w:val="0"/>
          <w:caps w:val="0"/>
          <w:color w:val="000000"/>
          <w:spacing w:val="0"/>
          <w:sz w:val="27"/>
          <w:szCs w:val="27"/>
          <w:bdr w:val="none" w:color="auto" w:sz="0" w:space="0"/>
        </w:rPr>
        <w:t>　　四、简化报件审批材料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rPr>
          <w:rFonts w:hint="eastAsia" w:ascii="微软雅黑" w:hAnsi="微软雅黑" w:eastAsia="微软雅黑" w:cs="微软雅黑"/>
        </w:rPr>
      </w:pPr>
      <w:r>
        <w:rPr>
          <w:rFonts w:hint="eastAsia" w:ascii="微软雅黑" w:hAnsi="微软雅黑" w:eastAsia="微软雅黑" w:cs="微软雅黑"/>
          <w:i w:val="0"/>
          <w:caps w:val="0"/>
          <w:color w:val="000000"/>
          <w:spacing w:val="0"/>
          <w:sz w:val="27"/>
          <w:szCs w:val="27"/>
          <w:bdr w:val="none" w:color="auto" w:sz="0" w:space="0"/>
        </w:rPr>
        <w:t>　　各地要依据“多审合一、多证合一”改革要求，核发新版证书。对现有建设用地审批和城乡规划许可的办事指南、申请表单和申报材料清单进行清理，进一步简化和规范申报材料。除法定的批准文件和证书以外，地方自行设立的各类通知书、审查意见等一律取消。加快信息化建设，可以通过政府内部信息共享获得的有关文件、证书等材料，不得要求行政相对人提交；对行政相对人前期已提供且无变化的材料，不得要求重复提交。支持各地探索以互联网、手机APP等方式，为行政相对人提供在线办理、进度查询和文书下载打印等服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rPr>
          <w:rFonts w:hint="eastAsia" w:ascii="微软雅黑" w:hAnsi="微软雅黑" w:eastAsia="微软雅黑" w:cs="微软雅黑"/>
        </w:rPr>
      </w:pPr>
      <w:r>
        <w:rPr>
          <w:rFonts w:hint="eastAsia" w:ascii="微软雅黑" w:hAnsi="微软雅黑" w:eastAsia="微软雅黑" w:cs="微软雅黑"/>
          <w:i w:val="0"/>
          <w:caps w:val="0"/>
          <w:color w:val="000000"/>
          <w:spacing w:val="0"/>
          <w:sz w:val="27"/>
          <w:szCs w:val="27"/>
          <w:bdr w:val="none" w:color="auto" w:sz="0" w:space="0"/>
        </w:rPr>
        <w:t>　　本通知自发布之日起执行，有效期5年。各地可结合实际，制订实施细则。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rPr>
          <w:rFonts w:hint="eastAsia" w:ascii="微软雅黑" w:hAnsi="微软雅黑" w:eastAsia="微软雅黑" w:cs="微软雅黑"/>
        </w:rPr>
      </w:pPr>
      <w:r>
        <w:rPr>
          <w:rFonts w:hint="eastAsia" w:ascii="微软雅黑" w:hAnsi="微软雅黑" w:eastAsia="微软雅黑" w:cs="微软雅黑"/>
          <w:i w:val="0"/>
          <w:caps w:val="0"/>
          <w:color w:val="000000"/>
          <w:spacing w:val="0"/>
          <w:sz w:val="27"/>
          <w:szCs w:val="27"/>
          <w:bdr w:val="none" w:color="auto" w:sz="0" w:space="0"/>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jc w:val="right"/>
        <w:rPr>
          <w:rFonts w:hint="eastAsia" w:ascii="微软雅黑" w:hAnsi="微软雅黑" w:eastAsia="微软雅黑" w:cs="微软雅黑"/>
        </w:rPr>
      </w:pPr>
      <w:r>
        <w:rPr>
          <w:rFonts w:hint="eastAsia" w:ascii="微软雅黑" w:hAnsi="微软雅黑" w:eastAsia="微软雅黑" w:cs="微软雅黑"/>
          <w:i w:val="0"/>
          <w:caps w:val="0"/>
          <w:color w:val="000000"/>
          <w:spacing w:val="0"/>
          <w:sz w:val="27"/>
          <w:szCs w:val="27"/>
          <w:bdr w:val="none" w:color="auto" w:sz="0" w:space="0"/>
        </w:rPr>
        <w:t>　　                                   自然资源部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jc w:val="right"/>
        <w:rPr>
          <w:rFonts w:hint="eastAsia" w:ascii="微软雅黑" w:hAnsi="微软雅黑" w:eastAsia="微软雅黑" w:cs="微软雅黑"/>
        </w:rPr>
      </w:pPr>
      <w:r>
        <w:rPr>
          <w:rFonts w:hint="eastAsia" w:ascii="微软雅黑" w:hAnsi="微软雅黑" w:eastAsia="微软雅黑" w:cs="微软雅黑"/>
          <w:i w:val="0"/>
          <w:caps w:val="0"/>
          <w:color w:val="000000"/>
          <w:spacing w:val="0"/>
          <w:sz w:val="27"/>
          <w:szCs w:val="27"/>
          <w:bdr w:val="none" w:color="auto" w:sz="0" w:space="0"/>
        </w:rPr>
        <w:t>　　2019年9月17日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0" w:afterAutospacing="0" w:line="480" w:lineRule="atLeast"/>
        <w:ind w:left="0" w:right="0"/>
        <w:rPr>
          <w:rFonts w:hint="eastAsia" w:ascii="微软雅黑" w:hAnsi="微软雅黑" w:eastAsia="微软雅黑" w:cs="微软雅黑"/>
          <w:color w:val="0F4DB2"/>
          <w:sz w:val="24"/>
          <w:szCs w:val="24"/>
        </w:rPr>
      </w:pPr>
      <w:r>
        <w:rPr>
          <w:rFonts w:hint="eastAsia" w:ascii="微软雅黑" w:hAnsi="微软雅黑" w:eastAsia="微软雅黑" w:cs="微软雅黑"/>
          <w:i w:val="0"/>
          <w:caps w:val="0"/>
          <w:color w:val="0F4DB2"/>
          <w:spacing w:val="0"/>
          <w:sz w:val="24"/>
          <w:szCs w:val="24"/>
          <w:bdr w:val="none" w:color="auto" w:sz="0" w:space="0"/>
        </w:rPr>
        <w:t>附件  :</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hanging="360"/>
        <w:rPr>
          <w:rFonts w:hint="eastAsia" w:ascii="微软雅黑" w:hAnsi="微软雅黑" w:eastAsia="微软雅黑" w:cs="微软雅黑"/>
          <w:i w:val="0"/>
        </w:rPr>
      </w:pPr>
      <w:r>
        <w:rPr>
          <w:rFonts w:hint="eastAsia" w:ascii="微软雅黑" w:hAnsi="微软雅黑" w:eastAsia="微软雅黑" w:cs="微软雅黑"/>
          <w:i w:val="0"/>
          <w:caps w:val="0"/>
          <w:color w:val="000000"/>
          <w:spacing w:val="0"/>
          <w:sz w:val="27"/>
          <w:szCs w:val="27"/>
          <w:bdr w:val="none" w:color="auto" w:sz="0" w:space="0"/>
        </w:rPr>
        <w:t>1. </w:t>
      </w:r>
      <w:r>
        <w:rPr>
          <w:rFonts w:hint="eastAsia" w:ascii="微软雅黑" w:hAnsi="微软雅黑" w:eastAsia="微软雅黑" w:cs="微软雅黑"/>
          <w:i w:val="0"/>
          <w:caps w:val="0"/>
          <w:color w:val="333333"/>
          <w:spacing w:val="0"/>
          <w:sz w:val="19"/>
          <w:szCs w:val="19"/>
          <w:u w:val="none"/>
          <w:bdr w:val="none" w:color="auto" w:sz="0" w:space="0"/>
        </w:rPr>
        <w:fldChar w:fldCharType="begin"/>
      </w:r>
      <w:r>
        <w:rPr>
          <w:rFonts w:hint="eastAsia" w:ascii="微软雅黑" w:hAnsi="微软雅黑" w:eastAsia="微软雅黑" w:cs="微软雅黑"/>
          <w:i w:val="0"/>
          <w:caps w:val="0"/>
          <w:color w:val="333333"/>
          <w:spacing w:val="0"/>
          <w:sz w:val="19"/>
          <w:szCs w:val="19"/>
          <w:u w:val="none"/>
          <w:bdr w:val="none" w:color="auto" w:sz="0" w:space="0"/>
        </w:rPr>
        <w:instrText xml:space="preserve"> HYPERLINK "http://gi.mnr.gov.cn/201909/P020190920305885614789.jpg" \t "http://gi.mnr.gov.cn/201909/_blank" </w:instrText>
      </w:r>
      <w:r>
        <w:rPr>
          <w:rFonts w:hint="eastAsia" w:ascii="微软雅黑" w:hAnsi="微软雅黑" w:eastAsia="微软雅黑" w:cs="微软雅黑"/>
          <w:i w:val="0"/>
          <w:caps w:val="0"/>
          <w:color w:val="333333"/>
          <w:spacing w:val="0"/>
          <w:sz w:val="19"/>
          <w:szCs w:val="19"/>
          <w:u w:val="none"/>
          <w:bdr w:val="none" w:color="auto" w:sz="0" w:space="0"/>
        </w:rPr>
        <w:fldChar w:fldCharType="separate"/>
      </w:r>
      <w:r>
        <w:rPr>
          <w:rStyle w:val="7"/>
          <w:rFonts w:hint="eastAsia" w:ascii="微软雅黑" w:hAnsi="微软雅黑" w:eastAsia="微软雅黑" w:cs="微软雅黑"/>
          <w:i w:val="0"/>
          <w:caps w:val="0"/>
          <w:color w:val="333333"/>
          <w:spacing w:val="0"/>
          <w:sz w:val="19"/>
          <w:szCs w:val="19"/>
          <w:u w:val="none"/>
          <w:bdr w:val="none" w:color="auto" w:sz="0" w:space="0"/>
        </w:rPr>
        <w:t>附件1-1建设项目用地预审与选址意见书封面.jpg</w:t>
      </w:r>
      <w:r>
        <w:rPr>
          <w:rFonts w:hint="eastAsia" w:ascii="微软雅黑" w:hAnsi="微软雅黑" w:eastAsia="微软雅黑" w:cs="微软雅黑"/>
          <w:i w:val="0"/>
          <w:caps w:val="0"/>
          <w:color w:val="333333"/>
          <w:spacing w:val="0"/>
          <w:sz w:val="19"/>
          <w:szCs w:val="19"/>
          <w:u w:val="none"/>
          <w:bdr w:val="none" w:color="auto" w:sz="0" w:space="0"/>
        </w:rPr>
        <w:fldChar w:fldCharType="end"/>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hanging="360"/>
        <w:rPr>
          <w:rFonts w:hint="eastAsia" w:ascii="微软雅黑" w:hAnsi="微软雅黑" w:eastAsia="微软雅黑" w:cs="微软雅黑"/>
          <w:i w:val="0"/>
        </w:rPr>
      </w:pPr>
      <w:r>
        <w:rPr>
          <w:rFonts w:hint="eastAsia" w:ascii="微软雅黑" w:hAnsi="微软雅黑" w:eastAsia="微软雅黑" w:cs="微软雅黑"/>
          <w:i w:val="0"/>
          <w:caps w:val="0"/>
          <w:color w:val="000000"/>
          <w:spacing w:val="0"/>
          <w:sz w:val="27"/>
          <w:szCs w:val="27"/>
          <w:bdr w:val="none" w:color="auto" w:sz="0" w:space="0"/>
        </w:rPr>
        <w:t>2. </w:t>
      </w:r>
      <w:r>
        <w:rPr>
          <w:rFonts w:hint="eastAsia" w:ascii="微软雅黑" w:hAnsi="微软雅黑" w:eastAsia="微软雅黑" w:cs="微软雅黑"/>
          <w:i w:val="0"/>
          <w:caps w:val="0"/>
          <w:color w:val="333333"/>
          <w:spacing w:val="0"/>
          <w:sz w:val="19"/>
          <w:szCs w:val="19"/>
          <w:u w:val="none"/>
          <w:bdr w:val="none" w:color="auto" w:sz="0" w:space="0"/>
        </w:rPr>
        <w:fldChar w:fldCharType="begin"/>
      </w:r>
      <w:r>
        <w:rPr>
          <w:rFonts w:hint="eastAsia" w:ascii="微软雅黑" w:hAnsi="微软雅黑" w:eastAsia="微软雅黑" w:cs="微软雅黑"/>
          <w:i w:val="0"/>
          <w:caps w:val="0"/>
          <w:color w:val="333333"/>
          <w:spacing w:val="0"/>
          <w:sz w:val="19"/>
          <w:szCs w:val="19"/>
          <w:u w:val="none"/>
          <w:bdr w:val="none" w:color="auto" w:sz="0" w:space="0"/>
        </w:rPr>
        <w:instrText xml:space="preserve"> HYPERLINK "http://gi.mnr.gov.cn/201909/P020190920305887224866.jpg" \t "http://gi.mnr.gov.cn/201909/_blank" </w:instrText>
      </w:r>
      <w:r>
        <w:rPr>
          <w:rFonts w:hint="eastAsia" w:ascii="微软雅黑" w:hAnsi="微软雅黑" w:eastAsia="微软雅黑" w:cs="微软雅黑"/>
          <w:i w:val="0"/>
          <w:caps w:val="0"/>
          <w:color w:val="333333"/>
          <w:spacing w:val="0"/>
          <w:sz w:val="19"/>
          <w:szCs w:val="19"/>
          <w:u w:val="none"/>
          <w:bdr w:val="none" w:color="auto" w:sz="0" w:space="0"/>
        </w:rPr>
        <w:fldChar w:fldCharType="separate"/>
      </w:r>
      <w:r>
        <w:rPr>
          <w:rStyle w:val="7"/>
          <w:rFonts w:hint="eastAsia" w:ascii="微软雅黑" w:hAnsi="微软雅黑" w:eastAsia="微软雅黑" w:cs="微软雅黑"/>
          <w:i w:val="0"/>
          <w:caps w:val="0"/>
          <w:color w:val="333333"/>
          <w:spacing w:val="0"/>
          <w:sz w:val="19"/>
          <w:szCs w:val="19"/>
          <w:u w:val="none"/>
          <w:bdr w:val="none" w:color="auto" w:sz="0" w:space="0"/>
        </w:rPr>
        <w:t>附件1-2 建设项目用地预审与选址意见书内页.jpg</w:t>
      </w:r>
      <w:r>
        <w:rPr>
          <w:rFonts w:hint="eastAsia" w:ascii="微软雅黑" w:hAnsi="微软雅黑" w:eastAsia="微软雅黑" w:cs="微软雅黑"/>
          <w:i w:val="0"/>
          <w:caps w:val="0"/>
          <w:color w:val="333333"/>
          <w:spacing w:val="0"/>
          <w:sz w:val="19"/>
          <w:szCs w:val="19"/>
          <w:u w:val="none"/>
          <w:bdr w:val="none" w:color="auto" w:sz="0" w:space="0"/>
        </w:rPr>
        <w:fldChar w:fldCharType="end"/>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hanging="360"/>
        <w:rPr>
          <w:rFonts w:hint="eastAsia" w:ascii="微软雅黑" w:hAnsi="微软雅黑" w:eastAsia="微软雅黑" w:cs="微软雅黑"/>
          <w:i w:val="0"/>
        </w:rPr>
      </w:pPr>
      <w:r>
        <w:rPr>
          <w:rFonts w:hint="eastAsia" w:ascii="微软雅黑" w:hAnsi="微软雅黑" w:eastAsia="微软雅黑" w:cs="微软雅黑"/>
          <w:i w:val="0"/>
          <w:caps w:val="0"/>
          <w:color w:val="000000"/>
          <w:spacing w:val="0"/>
          <w:sz w:val="27"/>
          <w:szCs w:val="27"/>
          <w:bdr w:val="none" w:color="auto" w:sz="0" w:space="0"/>
        </w:rPr>
        <w:t>3. </w:t>
      </w:r>
      <w:r>
        <w:rPr>
          <w:rFonts w:hint="eastAsia" w:ascii="微软雅黑" w:hAnsi="微软雅黑" w:eastAsia="微软雅黑" w:cs="微软雅黑"/>
          <w:i w:val="0"/>
          <w:caps w:val="0"/>
          <w:color w:val="333333"/>
          <w:spacing w:val="0"/>
          <w:sz w:val="19"/>
          <w:szCs w:val="19"/>
          <w:u w:val="none"/>
          <w:bdr w:val="none" w:color="auto" w:sz="0" w:space="0"/>
        </w:rPr>
        <w:fldChar w:fldCharType="begin"/>
      </w:r>
      <w:r>
        <w:rPr>
          <w:rFonts w:hint="eastAsia" w:ascii="微软雅黑" w:hAnsi="微软雅黑" w:eastAsia="微软雅黑" w:cs="微软雅黑"/>
          <w:i w:val="0"/>
          <w:caps w:val="0"/>
          <w:color w:val="333333"/>
          <w:spacing w:val="0"/>
          <w:sz w:val="19"/>
          <w:szCs w:val="19"/>
          <w:u w:val="none"/>
          <w:bdr w:val="none" w:color="auto" w:sz="0" w:space="0"/>
        </w:rPr>
        <w:instrText xml:space="preserve"> HYPERLINK "http://gi.mnr.gov.cn/201909/P020190920305886733014.jpg" \t "http://gi.mnr.gov.cn/201909/_blank" </w:instrText>
      </w:r>
      <w:r>
        <w:rPr>
          <w:rFonts w:hint="eastAsia" w:ascii="微软雅黑" w:hAnsi="微软雅黑" w:eastAsia="微软雅黑" w:cs="微软雅黑"/>
          <w:i w:val="0"/>
          <w:caps w:val="0"/>
          <w:color w:val="333333"/>
          <w:spacing w:val="0"/>
          <w:sz w:val="19"/>
          <w:szCs w:val="19"/>
          <w:u w:val="none"/>
          <w:bdr w:val="none" w:color="auto" w:sz="0" w:space="0"/>
        </w:rPr>
        <w:fldChar w:fldCharType="separate"/>
      </w:r>
      <w:r>
        <w:rPr>
          <w:rStyle w:val="7"/>
          <w:rFonts w:hint="eastAsia" w:ascii="微软雅黑" w:hAnsi="微软雅黑" w:eastAsia="微软雅黑" w:cs="微软雅黑"/>
          <w:i w:val="0"/>
          <w:caps w:val="0"/>
          <w:color w:val="333333"/>
          <w:spacing w:val="0"/>
          <w:sz w:val="19"/>
          <w:szCs w:val="19"/>
          <w:u w:val="none"/>
          <w:bdr w:val="none" w:color="auto" w:sz="0" w:space="0"/>
        </w:rPr>
        <w:t>附件2-1 建设用地规划许可证封面.jpg</w:t>
      </w:r>
      <w:r>
        <w:rPr>
          <w:rFonts w:hint="eastAsia" w:ascii="微软雅黑" w:hAnsi="微软雅黑" w:eastAsia="微软雅黑" w:cs="微软雅黑"/>
          <w:i w:val="0"/>
          <w:caps w:val="0"/>
          <w:color w:val="333333"/>
          <w:spacing w:val="0"/>
          <w:sz w:val="19"/>
          <w:szCs w:val="19"/>
          <w:u w:val="none"/>
          <w:bdr w:val="none" w:color="auto" w:sz="0" w:space="0"/>
        </w:rPr>
        <w:fldChar w:fldCharType="end"/>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hanging="360"/>
        <w:rPr>
          <w:rFonts w:hint="eastAsia" w:ascii="微软雅黑" w:hAnsi="微软雅黑" w:eastAsia="微软雅黑" w:cs="微软雅黑"/>
          <w:i w:val="0"/>
        </w:rPr>
      </w:pPr>
      <w:r>
        <w:rPr>
          <w:rFonts w:hint="eastAsia" w:ascii="微软雅黑" w:hAnsi="微软雅黑" w:eastAsia="微软雅黑" w:cs="微软雅黑"/>
          <w:i w:val="0"/>
          <w:caps w:val="0"/>
          <w:color w:val="000000"/>
          <w:spacing w:val="0"/>
          <w:sz w:val="27"/>
          <w:szCs w:val="27"/>
          <w:bdr w:val="none" w:color="auto" w:sz="0" w:space="0"/>
        </w:rPr>
        <w:t>4. </w:t>
      </w:r>
      <w:r>
        <w:rPr>
          <w:rFonts w:hint="eastAsia" w:ascii="微软雅黑" w:hAnsi="微软雅黑" w:eastAsia="微软雅黑" w:cs="微软雅黑"/>
          <w:i w:val="0"/>
          <w:caps w:val="0"/>
          <w:color w:val="333333"/>
          <w:spacing w:val="0"/>
          <w:sz w:val="19"/>
          <w:szCs w:val="19"/>
          <w:u w:val="none"/>
          <w:bdr w:val="none" w:color="auto" w:sz="0" w:space="0"/>
        </w:rPr>
        <w:fldChar w:fldCharType="begin"/>
      </w:r>
      <w:r>
        <w:rPr>
          <w:rFonts w:hint="eastAsia" w:ascii="微软雅黑" w:hAnsi="微软雅黑" w:eastAsia="微软雅黑" w:cs="微软雅黑"/>
          <w:i w:val="0"/>
          <w:caps w:val="0"/>
          <w:color w:val="333333"/>
          <w:spacing w:val="0"/>
          <w:sz w:val="19"/>
          <w:szCs w:val="19"/>
          <w:u w:val="none"/>
          <w:bdr w:val="none" w:color="auto" w:sz="0" w:space="0"/>
        </w:rPr>
        <w:instrText xml:space="preserve"> HYPERLINK "http://gi.mnr.gov.cn/201909/P020190920305886288220.jpg" \t "http://gi.mnr.gov.cn/201909/_blank" </w:instrText>
      </w:r>
      <w:r>
        <w:rPr>
          <w:rFonts w:hint="eastAsia" w:ascii="微软雅黑" w:hAnsi="微软雅黑" w:eastAsia="微软雅黑" w:cs="微软雅黑"/>
          <w:i w:val="0"/>
          <w:caps w:val="0"/>
          <w:color w:val="333333"/>
          <w:spacing w:val="0"/>
          <w:sz w:val="19"/>
          <w:szCs w:val="19"/>
          <w:u w:val="none"/>
          <w:bdr w:val="none" w:color="auto" w:sz="0" w:space="0"/>
        </w:rPr>
        <w:fldChar w:fldCharType="separate"/>
      </w:r>
      <w:r>
        <w:rPr>
          <w:rStyle w:val="7"/>
          <w:rFonts w:hint="eastAsia" w:ascii="微软雅黑" w:hAnsi="微软雅黑" w:eastAsia="微软雅黑" w:cs="微软雅黑"/>
          <w:i w:val="0"/>
          <w:caps w:val="0"/>
          <w:color w:val="333333"/>
          <w:spacing w:val="0"/>
          <w:sz w:val="19"/>
          <w:szCs w:val="19"/>
          <w:u w:val="none"/>
          <w:bdr w:val="none" w:color="auto" w:sz="0" w:space="0"/>
        </w:rPr>
        <w:t>附件2-2 建设用地规划许可证内页.jpg</w:t>
      </w:r>
      <w:r>
        <w:rPr>
          <w:rFonts w:hint="eastAsia" w:ascii="微软雅黑" w:hAnsi="微软雅黑" w:eastAsia="微软雅黑" w:cs="微软雅黑"/>
          <w:i w:val="0"/>
          <w:caps w:val="0"/>
          <w:color w:val="333333"/>
          <w:spacing w:val="0"/>
          <w:sz w:val="19"/>
          <w:szCs w:val="19"/>
          <w:u w:val="none"/>
          <w:bdr w:val="none" w:color="auto" w:sz="0" w:space="0"/>
        </w:rPr>
        <w:fldChar w:fldCharType="end"/>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hanging="360"/>
        <w:rPr>
          <w:rFonts w:hint="eastAsia" w:ascii="微软雅黑" w:hAnsi="微软雅黑" w:eastAsia="微软雅黑" w:cs="微软雅黑"/>
          <w:i w:val="0"/>
        </w:rPr>
      </w:pPr>
      <w:r>
        <w:rPr>
          <w:rFonts w:hint="eastAsia" w:ascii="微软雅黑" w:hAnsi="微软雅黑" w:eastAsia="微软雅黑" w:cs="微软雅黑"/>
          <w:i w:val="0"/>
          <w:caps w:val="0"/>
          <w:color w:val="000000"/>
          <w:spacing w:val="0"/>
          <w:sz w:val="27"/>
          <w:szCs w:val="27"/>
          <w:bdr w:val="none" w:color="auto" w:sz="0" w:space="0"/>
        </w:rPr>
        <w:t>5. </w:t>
      </w:r>
      <w:r>
        <w:rPr>
          <w:rFonts w:hint="eastAsia" w:ascii="微软雅黑" w:hAnsi="微软雅黑" w:eastAsia="微软雅黑" w:cs="微软雅黑"/>
          <w:i w:val="0"/>
          <w:caps w:val="0"/>
          <w:color w:val="333333"/>
          <w:spacing w:val="0"/>
          <w:sz w:val="19"/>
          <w:szCs w:val="19"/>
          <w:u w:val="none"/>
          <w:bdr w:val="none" w:color="auto" w:sz="0" w:space="0"/>
        </w:rPr>
        <w:fldChar w:fldCharType="begin"/>
      </w:r>
      <w:r>
        <w:rPr>
          <w:rFonts w:hint="eastAsia" w:ascii="微软雅黑" w:hAnsi="微软雅黑" w:eastAsia="微软雅黑" w:cs="微软雅黑"/>
          <w:i w:val="0"/>
          <w:caps w:val="0"/>
          <w:color w:val="333333"/>
          <w:spacing w:val="0"/>
          <w:sz w:val="19"/>
          <w:szCs w:val="19"/>
          <w:u w:val="none"/>
          <w:bdr w:val="none" w:color="auto" w:sz="0" w:space="0"/>
        </w:rPr>
        <w:instrText xml:space="preserve"> HYPERLINK "http://gi.mnr.gov.cn/201909/P020190920305887677769.doc" \t "http://gi.mnr.gov.cn/201909/_blank" </w:instrText>
      </w:r>
      <w:r>
        <w:rPr>
          <w:rFonts w:hint="eastAsia" w:ascii="微软雅黑" w:hAnsi="微软雅黑" w:eastAsia="微软雅黑" w:cs="微软雅黑"/>
          <w:i w:val="0"/>
          <w:caps w:val="0"/>
          <w:color w:val="333333"/>
          <w:spacing w:val="0"/>
          <w:sz w:val="19"/>
          <w:szCs w:val="19"/>
          <w:u w:val="none"/>
          <w:bdr w:val="none" w:color="auto" w:sz="0" w:space="0"/>
        </w:rPr>
        <w:fldChar w:fldCharType="separate"/>
      </w:r>
      <w:r>
        <w:rPr>
          <w:rStyle w:val="7"/>
          <w:rFonts w:hint="eastAsia" w:ascii="微软雅黑" w:hAnsi="微软雅黑" w:eastAsia="微软雅黑" w:cs="微软雅黑"/>
          <w:i w:val="0"/>
          <w:caps w:val="0"/>
          <w:color w:val="333333"/>
          <w:spacing w:val="0"/>
          <w:sz w:val="19"/>
          <w:szCs w:val="19"/>
          <w:u w:val="none"/>
          <w:bdr w:val="none" w:color="auto" w:sz="0" w:space="0"/>
        </w:rPr>
        <w:t>附件3编号规则.doc</w:t>
      </w:r>
      <w:r>
        <w:rPr>
          <w:rFonts w:hint="eastAsia" w:ascii="微软雅黑" w:hAnsi="微软雅黑" w:eastAsia="微软雅黑" w:cs="微软雅黑"/>
          <w:i w:val="0"/>
          <w:caps w:val="0"/>
          <w:color w:val="333333"/>
          <w:spacing w:val="0"/>
          <w:sz w:val="19"/>
          <w:szCs w:val="19"/>
          <w:u w:val="none"/>
          <w:bdr w:val="none" w:color="auto" w:sz="0" w:space="0"/>
        </w:rPr>
        <w:fldChar w:fldCharType="end"/>
      </w:r>
      <w:r>
        <w:rPr>
          <w:rFonts w:hint="eastAsia" w:ascii="微软雅黑" w:hAnsi="微软雅黑" w:eastAsia="微软雅黑" w:cs="微软雅黑"/>
          <w:i w:val="0"/>
          <w:caps w:val="0"/>
          <w:color w:val="000000"/>
          <w:spacing w:val="0"/>
          <w:sz w:val="27"/>
          <w:szCs w:val="27"/>
          <w:bdr w:val="none" w:color="auto" w:sz="0" w:space="0"/>
        </w:rPr>
        <w:t> </w:t>
      </w:r>
      <w:r>
        <w:rPr>
          <w:rFonts w:hint="eastAsia" w:ascii="微软雅黑" w:hAnsi="微软雅黑" w:eastAsia="微软雅黑" w:cs="微软雅黑"/>
          <w:i w:val="0"/>
          <w:caps w:val="0"/>
          <w:color w:val="000000"/>
          <w:spacing w:val="0"/>
          <w:sz w:val="19"/>
          <w:szCs w:val="19"/>
          <w:u w:val="none"/>
          <w:bdr w:val="none" w:color="auto" w:sz="0" w:space="0"/>
        </w:rPr>
        <w:t>PDF版下载</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hanging="360"/>
        <w:rPr>
          <w:rFonts w:hint="eastAsia" w:ascii="微软雅黑" w:hAnsi="微软雅黑" w:eastAsia="微软雅黑" w:cs="微软雅黑"/>
          <w:i w:val="0"/>
        </w:rPr>
      </w:pPr>
    </w:p>
    <w:p>
      <w:r>
        <w:rPr>
          <w:rFonts w:hint="eastAsia"/>
          <w:lang w:val="en-US" w:eastAsia="zh-CN"/>
        </w:rPr>
        <w:t>来源：</w:t>
      </w:r>
      <w:r>
        <w:rPr>
          <w:rFonts w:hint="eastAsia"/>
        </w:rPr>
        <w:t>自然资源部关于以“多规合一”为基础推进规划用地 “多审合一、多证合一”改革的通知  http://gi.mnr.gov.cn/201909/t20190920_2468404.html</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A0000287" w:usb1="28CF3C52" w:usb2="00000016" w:usb3="00000000" w:csb0="0004001F" w:csb1="00000000"/>
  </w:font>
  <w:font w:name="Microsoft YaHei UI">
    <w:panose1 w:val="020B0503020204020204"/>
    <w:charset w:val="86"/>
    <w:family w:val="auto"/>
    <w:pitch w:val="default"/>
    <w:sig w:usb0="A0000287" w:usb1="28CF3C52" w:usb2="00000016" w:usb3="00000000" w:csb0="0004001F" w:csb1="00000000"/>
  </w:font>
  <w:font w:name="PMingLiU">
    <w:panose1 w:val="02020500000000000000"/>
    <w:charset w:val="88"/>
    <w:family w:val="auto"/>
    <w:pitch w:val="default"/>
    <w:sig w:usb0="A00002FF" w:usb1="28CFFCFA" w:usb2="00000016" w:usb3="00000000" w:csb0="001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25E75CA"/>
    <w:multiLevelType w:val="multilevel"/>
    <w:tmpl w:val="E25E75CA"/>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BC3F1C"/>
    <w:rsid w:val="17BC3F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paragraph" w:styleId="3">
    <w:name w:val="heading 6"/>
    <w:basedOn w:val="1"/>
    <w:next w:val="1"/>
    <w:semiHidden/>
    <w:unhideWhenUsed/>
    <w:qFormat/>
    <w:uiPriority w:val="0"/>
    <w:pPr>
      <w:spacing w:before="0" w:beforeAutospacing="1" w:after="0" w:afterAutospacing="1"/>
      <w:jc w:val="left"/>
    </w:pPr>
    <w:rPr>
      <w:rFonts w:hint="eastAsia" w:ascii="宋体" w:hAnsi="宋体" w:eastAsia="宋体" w:cs="宋体"/>
      <w:b/>
      <w:kern w:val="0"/>
      <w:sz w:val="15"/>
      <w:szCs w:val="15"/>
      <w:lang w:val="en-US" w:eastAsia="zh-CN" w:bidi="ar"/>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Hyperlink"/>
    <w:basedOn w:val="6"/>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2021-04-18T11:48:00Z</dcterms:created>
  <dc:creator>荒山&amp;盛花（Gao）</dc:creator>
  <cp:lastModifiedBy>荒山&amp;盛花（Gao）</cp:lastModifiedBy>
  <dcterms:modified xsi:type="dcterms:W3CDTF">2021-04-18T11:48:58Z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