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D0E2F" w14:textId="6D8023BD" w:rsidR="543AB88C" w:rsidRDefault="00CB1F10" w:rsidP="59BD6131">
      <w:pPr>
        <w:pStyle w:val="BodyText"/>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TRANSPARENCY CODE</w:t>
      </w:r>
    </w:p>
    <w:p w14:paraId="661F3E3F" w14:textId="77777777" w:rsidR="00C259D3" w:rsidRDefault="00C259D3" w:rsidP="59BD6131">
      <w:pPr>
        <w:pStyle w:val="BodyText"/>
        <w:jc w:val="center"/>
        <w:rPr>
          <w:rFonts w:asciiTheme="majorHAnsi" w:eastAsiaTheme="majorEastAsia" w:hAnsiTheme="majorHAnsi" w:cstheme="majorBidi"/>
          <w:sz w:val="44"/>
          <w:szCs w:val="44"/>
        </w:rPr>
      </w:pPr>
    </w:p>
    <w:p w14:paraId="19A5AB84" w14:textId="50683425" w:rsidR="00A87BDC" w:rsidRPr="00A87BDC" w:rsidRDefault="00A87BDC" w:rsidP="00577CE3">
      <w:pPr>
        <w:pStyle w:val="BodyText"/>
        <w:jc w:val="left"/>
        <w:rPr>
          <w:rFonts w:asciiTheme="minorHAnsi" w:eastAsiaTheme="majorEastAsia" w:hAnsiTheme="minorHAnsi" w:cstheme="minorHAnsi"/>
          <w:sz w:val="22"/>
          <w:szCs w:val="22"/>
        </w:rPr>
      </w:pPr>
      <w:r w:rsidRPr="00A87BDC">
        <w:rPr>
          <w:rFonts w:asciiTheme="minorHAnsi" w:eastAsiaTheme="majorEastAsia" w:hAnsiTheme="minorHAnsi" w:cstheme="minorHAnsi"/>
          <w:sz w:val="22"/>
          <w:szCs w:val="22"/>
        </w:rPr>
        <w:t>Information which should be published</w:t>
      </w:r>
      <w:r>
        <w:rPr>
          <w:rFonts w:asciiTheme="minorHAnsi" w:eastAsiaTheme="majorEastAsia" w:hAnsiTheme="minorHAnsi" w:cstheme="minorHAnsi"/>
          <w:sz w:val="22"/>
          <w:szCs w:val="22"/>
        </w:rPr>
        <w:t xml:space="preserve"> by the Parish Council:</w:t>
      </w:r>
    </w:p>
    <w:p w14:paraId="4EFFC553" w14:textId="43D80636" w:rsidR="00A87BDC" w:rsidRPr="00A87BDC" w:rsidRDefault="00A87BDC" w:rsidP="00577CE3">
      <w:pPr>
        <w:pStyle w:val="BodyText"/>
        <w:numPr>
          <w:ilvl w:val="0"/>
          <w:numId w:val="22"/>
        </w:numPr>
        <w:jc w:val="left"/>
        <w:rPr>
          <w:rFonts w:asciiTheme="minorHAnsi" w:eastAsiaTheme="majorEastAsia" w:hAnsiTheme="minorHAnsi" w:cstheme="minorHAnsi"/>
          <w:sz w:val="22"/>
          <w:szCs w:val="22"/>
        </w:rPr>
      </w:pPr>
      <w:r w:rsidRPr="00A87BDC">
        <w:rPr>
          <w:rFonts w:asciiTheme="minorHAnsi" w:eastAsiaTheme="majorEastAsia" w:hAnsiTheme="minorHAnsi" w:cstheme="minorHAnsi"/>
          <w:sz w:val="22"/>
          <w:szCs w:val="22"/>
        </w:rPr>
        <w:t xml:space="preserve">all items of expenditure above £100 </w:t>
      </w:r>
    </w:p>
    <w:p w14:paraId="4541D00D" w14:textId="4600FA67" w:rsidR="00A87BDC" w:rsidRPr="00A87BDC" w:rsidRDefault="00A87BDC" w:rsidP="00577CE3">
      <w:pPr>
        <w:pStyle w:val="BodyText"/>
        <w:numPr>
          <w:ilvl w:val="0"/>
          <w:numId w:val="22"/>
        </w:numPr>
        <w:jc w:val="left"/>
        <w:rPr>
          <w:rFonts w:asciiTheme="minorHAnsi" w:eastAsiaTheme="majorEastAsia" w:hAnsiTheme="minorHAnsi" w:cstheme="minorHAnsi"/>
          <w:sz w:val="22"/>
          <w:szCs w:val="22"/>
        </w:rPr>
      </w:pPr>
      <w:r w:rsidRPr="00A87BDC">
        <w:rPr>
          <w:rFonts w:asciiTheme="minorHAnsi" w:eastAsiaTheme="majorEastAsia" w:hAnsiTheme="minorHAnsi" w:cstheme="minorHAnsi"/>
          <w:sz w:val="22"/>
          <w:szCs w:val="22"/>
        </w:rPr>
        <w:t xml:space="preserve">end of year accounts </w:t>
      </w:r>
    </w:p>
    <w:p w14:paraId="08D766D5" w14:textId="2E932573" w:rsidR="00A87BDC" w:rsidRPr="00A87BDC" w:rsidRDefault="00A87BDC" w:rsidP="00577CE3">
      <w:pPr>
        <w:pStyle w:val="BodyText"/>
        <w:numPr>
          <w:ilvl w:val="0"/>
          <w:numId w:val="22"/>
        </w:numPr>
        <w:jc w:val="left"/>
        <w:rPr>
          <w:rFonts w:asciiTheme="minorHAnsi" w:eastAsiaTheme="majorEastAsia" w:hAnsiTheme="minorHAnsi" w:cstheme="minorHAnsi"/>
          <w:sz w:val="22"/>
          <w:szCs w:val="22"/>
        </w:rPr>
      </w:pPr>
      <w:r w:rsidRPr="00A87BDC">
        <w:rPr>
          <w:rFonts w:asciiTheme="minorHAnsi" w:eastAsiaTheme="majorEastAsia" w:hAnsiTheme="minorHAnsi" w:cstheme="minorHAnsi"/>
          <w:sz w:val="22"/>
          <w:szCs w:val="22"/>
        </w:rPr>
        <w:t xml:space="preserve">annual governance statement </w:t>
      </w:r>
    </w:p>
    <w:p w14:paraId="4A90A044" w14:textId="5E10730F" w:rsidR="00A87BDC" w:rsidRPr="00A87BDC" w:rsidRDefault="00A87BDC" w:rsidP="00577CE3">
      <w:pPr>
        <w:pStyle w:val="BodyText"/>
        <w:numPr>
          <w:ilvl w:val="0"/>
          <w:numId w:val="22"/>
        </w:numPr>
        <w:jc w:val="left"/>
        <w:rPr>
          <w:rFonts w:asciiTheme="minorHAnsi" w:eastAsiaTheme="majorEastAsia" w:hAnsiTheme="minorHAnsi" w:cstheme="minorHAnsi"/>
          <w:sz w:val="22"/>
          <w:szCs w:val="22"/>
        </w:rPr>
      </w:pPr>
      <w:r w:rsidRPr="00A87BDC">
        <w:rPr>
          <w:rFonts w:asciiTheme="minorHAnsi" w:eastAsiaTheme="majorEastAsia" w:hAnsiTheme="minorHAnsi" w:cstheme="minorHAnsi"/>
          <w:sz w:val="22"/>
          <w:szCs w:val="22"/>
        </w:rPr>
        <w:t xml:space="preserve">internal audit report </w:t>
      </w:r>
    </w:p>
    <w:p w14:paraId="296134F5" w14:textId="381AEED3" w:rsidR="00A87BDC" w:rsidRPr="00A87BDC" w:rsidRDefault="00A87BDC" w:rsidP="00577CE3">
      <w:pPr>
        <w:pStyle w:val="BodyText"/>
        <w:numPr>
          <w:ilvl w:val="0"/>
          <w:numId w:val="22"/>
        </w:numPr>
        <w:jc w:val="left"/>
        <w:rPr>
          <w:rFonts w:asciiTheme="minorHAnsi" w:eastAsiaTheme="majorEastAsia" w:hAnsiTheme="minorHAnsi" w:cstheme="minorHAnsi"/>
          <w:sz w:val="22"/>
          <w:szCs w:val="22"/>
        </w:rPr>
      </w:pPr>
      <w:r w:rsidRPr="00A87BDC">
        <w:rPr>
          <w:rFonts w:asciiTheme="minorHAnsi" w:eastAsiaTheme="majorEastAsia" w:hAnsiTheme="minorHAnsi" w:cstheme="minorHAnsi"/>
          <w:sz w:val="22"/>
          <w:szCs w:val="22"/>
        </w:rPr>
        <w:t xml:space="preserve">list of councillor or member responsibilities </w:t>
      </w:r>
    </w:p>
    <w:p w14:paraId="11397632" w14:textId="7C48EF76" w:rsidR="00A87BDC" w:rsidRPr="00A87BDC" w:rsidRDefault="00A87BDC" w:rsidP="00577CE3">
      <w:pPr>
        <w:pStyle w:val="BodyText"/>
        <w:numPr>
          <w:ilvl w:val="0"/>
          <w:numId w:val="22"/>
        </w:numPr>
        <w:jc w:val="left"/>
        <w:rPr>
          <w:rFonts w:asciiTheme="minorHAnsi" w:eastAsiaTheme="majorEastAsia" w:hAnsiTheme="minorHAnsi" w:cstheme="minorHAnsi"/>
          <w:sz w:val="22"/>
          <w:szCs w:val="22"/>
        </w:rPr>
      </w:pPr>
      <w:r w:rsidRPr="00A87BDC">
        <w:rPr>
          <w:rFonts w:asciiTheme="minorHAnsi" w:eastAsiaTheme="majorEastAsia" w:hAnsiTheme="minorHAnsi" w:cstheme="minorHAnsi"/>
          <w:sz w:val="22"/>
          <w:szCs w:val="22"/>
        </w:rPr>
        <w:t xml:space="preserve">the details of public land and building assets </w:t>
      </w:r>
    </w:p>
    <w:p w14:paraId="647811D0" w14:textId="151787C4" w:rsidR="00A87BDC" w:rsidRPr="00CB1F10" w:rsidRDefault="00A87BDC" w:rsidP="00577CE3">
      <w:pPr>
        <w:pStyle w:val="BodyText"/>
        <w:numPr>
          <w:ilvl w:val="0"/>
          <w:numId w:val="22"/>
        </w:numPr>
        <w:jc w:val="left"/>
        <w:rPr>
          <w:rFonts w:asciiTheme="minorHAnsi" w:eastAsiaTheme="majorEastAsia" w:hAnsiTheme="minorHAnsi" w:cstheme="minorHAnsi"/>
          <w:sz w:val="22"/>
          <w:szCs w:val="22"/>
        </w:rPr>
      </w:pPr>
      <w:r w:rsidRPr="00A87BDC">
        <w:rPr>
          <w:rFonts w:asciiTheme="minorHAnsi" w:eastAsiaTheme="majorEastAsia" w:hAnsiTheme="minorHAnsi" w:cstheme="minorHAnsi"/>
          <w:sz w:val="22"/>
          <w:szCs w:val="22"/>
        </w:rPr>
        <w:t xml:space="preserve">Minutes, agendas and meeting papers of formal meetings </w:t>
      </w:r>
    </w:p>
    <w:p w14:paraId="49EF2A8E" w14:textId="6526CD50" w:rsidR="00CB1F10" w:rsidRDefault="00CB1F10" w:rsidP="00577CE3">
      <w:pPr>
        <w:pStyle w:val="BodyText"/>
        <w:jc w:val="left"/>
        <w:rPr>
          <w:rFonts w:asciiTheme="minorHAnsi" w:eastAsiaTheme="majorEastAsia" w:hAnsiTheme="minorHAnsi" w:cstheme="minorHAnsi"/>
          <w:sz w:val="22"/>
          <w:szCs w:val="22"/>
        </w:rPr>
      </w:pPr>
    </w:p>
    <w:p w14:paraId="3BC2F61E" w14:textId="77777777" w:rsidR="00577CE3" w:rsidRPr="00577CE3" w:rsidRDefault="00577CE3" w:rsidP="00577CE3">
      <w:pPr>
        <w:pStyle w:val="Heading1"/>
      </w:pPr>
      <w:r w:rsidRPr="00577CE3">
        <w:t>Information to be published annually</w:t>
      </w:r>
    </w:p>
    <w:p w14:paraId="421C3AF8" w14:textId="6AE9EF77" w:rsidR="00577CE3" w:rsidRPr="00577CE3" w:rsidRDefault="00577CE3" w:rsidP="00577CE3">
      <w:pPr>
        <w:pStyle w:val="BodyText"/>
        <w:jc w:val="left"/>
        <w:rPr>
          <w:rFonts w:asciiTheme="minorHAnsi" w:eastAsiaTheme="majorEastAsia" w:hAnsiTheme="minorHAnsi" w:cstheme="minorHAnsi"/>
          <w:sz w:val="22"/>
          <w:szCs w:val="22"/>
        </w:rPr>
      </w:pPr>
      <w:r w:rsidRPr="00577CE3">
        <w:rPr>
          <w:rFonts w:asciiTheme="minorHAnsi" w:eastAsiaTheme="majorEastAsia" w:hAnsiTheme="minorHAnsi" w:cstheme="minorHAnsi"/>
          <w:sz w:val="22"/>
          <w:szCs w:val="22"/>
        </w:rPr>
        <w:t xml:space="preserve">The data and information in this </w:t>
      </w:r>
      <w:r>
        <w:rPr>
          <w:rFonts w:asciiTheme="minorHAnsi" w:eastAsiaTheme="majorEastAsia" w:hAnsiTheme="minorHAnsi" w:cstheme="minorHAnsi"/>
          <w:sz w:val="22"/>
          <w:szCs w:val="22"/>
        </w:rPr>
        <w:t xml:space="preserve">section must be published </w:t>
      </w:r>
      <w:r w:rsidRPr="00577CE3">
        <w:rPr>
          <w:rFonts w:asciiTheme="minorHAnsi" w:eastAsiaTheme="majorEastAsia" w:hAnsiTheme="minorHAnsi" w:cstheme="minorHAnsi"/>
          <w:sz w:val="22"/>
          <w:szCs w:val="22"/>
        </w:rPr>
        <w:t>on the first occasion, not late</w:t>
      </w:r>
      <w:r>
        <w:rPr>
          <w:rFonts w:asciiTheme="minorHAnsi" w:eastAsiaTheme="majorEastAsia" w:hAnsiTheme="minorHAnsi" w:cstheme="minorHAnsi"/>
          <w:sz w:val="22"/>
          <w:szCs w:val="22"/>
        </w:rPr>
        <w:t xml:space="preserve">r than 1 July 2015, and </w:t>
      </w:r>
      <w:r w:rsidRPr="00577CE3">
        <w:rPr>
          <w:rFonts w:asciiTheme="minorHAnsi" w:eastAsiaTheme="majorEastAsia" w:hAnsiTheme="minorHAnsi" w:cstheme="minorHAnsi"/>
          <w:sz w:val="22"/>
          <w:szCs w:val="22"/>
        </w:rPr>
        <w:t>thereafter, not less than annually and no</w:t>
      </w:r>
      <w:r>
        <w:rPr>
          <w:rFonts w:asciiTheme="minorHAnsi" w:eastAsiaTheme="majorEastAsia" w:hAnsiTheme="minorHAnsi" w:cstheme="minorHAnsi"/>
          <w:sz w:val="22"/>
          <w:szCs w:val="22"/>
        </w:rPr>
        <w:t xml:space="preserve">t later than 1 July in the year </w:t>
      </w:r>
      <w:r w:rsidRPr="00577CE3">
        <w:rPr>
          <w:rFonts w:asciiTheme="minorHAnsi" w:eastAsiaTheme="majorEastAsia" w:hAnsiTheme="minorHAnsi" w:cstheme="minorHAnsi"/>
          <w:sz w:val="22"/>
          <w:szCs w:val="22"/>
        </w:rPr>
        <w:t>immediately following the accounting year to which it relates.</w:t>
      </w:r>
    </w:p>
    <w:p w14:paraId="240DAF4D" w14:textId="77777777" w:rsidR="00577CE3" w:rsidRDefault="00577CE3" w:rsidP="00577CE3">
      <w:pPr>
        <w:pStyle w:val="BodyText"/>
        <w:jc w:val="left"/>
        <w:rPr>
          <w:rFonts w:asciiTheme="minorHAnsi" w:eastAsiaTheme="majorEastAsia" w:hAnsiTheme="minorHAnsi" w:cstheme="minorHAnsi"/>
          <w:sz w:val="22"/>
          <w:szCs w:val="22"/>
        </w:rPr>
      </w:pPr>
    </w:p>
    <w:p w14:paraId="42C03475" w14:textId="53DC4A5B" w:rsidR="00A87BDC" w:rsidRDefault="00577CE3" w:rsidP="00577CE3">
      <w:pPr>
        <w:pStyle w:val="BodyText"/>
        <w:jc w:val="left"/>
        <w:rPr>
          <w:rFonts w:asciiTheme="minorHAnsi" w:eastAsiaTheme="majorEastAsia" w:hAnsiTheme="minorHAnsi" w:cstheme="minorHAnsi"/>
          <w:sz w:val="22"/>
          <w:szCs w:val="22"/>
        </w:rPr>
      </w:pPr>
      <w:r w:rsidRPr="00577CE3">
        <w:rPr>
          <w:rFonts w:asciiTheme="minorHAnsi" w:eastAsiaTheme="majorEastAsia" w:hAnsiTheme="minorHAnsi" w:cstheme="minorHAnsi"/>
          <w:sz w:val="22"/>
          <w:szCs w:val="22"/>
        </w:rPr>
        <w:t>This is particularly important to enable local G</w:t>
      </w:r>
      <w:r>
        <w:rPr>
          <w:rFonts w:asciiTheme="minorHAnsi" w:eastAsiaTheme="majorEastAsia" w:hAnsiTheme="minorHAnsi" w:cstheme="minorHAnsi"/>
          <w:sz w:val="22"/>
          <w:szCs w:val="22"/>
        </w:rPr>
        <w:t xml:space="preserve">overnment electors, council tax </w:t>
      </w:r>
      <w:r w:rsidRPr="00577CE3">
        <w:rPr>
          <w:rFonts w:asciiTheme="minorHAnsi" w:eastAsiaTheme="majorEastAsia" w:hAnsiTheme="minorHAnsi" w:cstheme="minorHAnsi"/>
          <w:sz w:val="22"/>
          <w:szCs w:val="22"/>
        </w:rPr>
        <w:t>payers and ratepayers to scrutinise financial infor</w:t>
      </w:r>
      <w:r>
        <w:rPr>
          <w:rFonts w:asciiTheme="minorHAnsi" w:eastAsiaTheme="majorEastAsia" w:hAnsiTheme="minorHAnsi" w:cstheme="minorHAnsi"/>
          <w:sz w:val="22"/>
          <w:szCs w:val="22"/>
        </w:rPr>
        <w:t xml:space="preserve">mation so that they are able to </w:t>
      </w:r>
      <w:r w:rsidRPr="00577CE3">
        <w:rPr>
          <w:rFonts w:asciiTheme="minorHAnsi" w:eastAsiaTheme="majorEastAsia" w:hAnsiTheme="minorHAnsi" w:cstheme="minorHAnsi"/>
          <w:sz w:val="22"/>
          <w:szCs w:val="22"/>
        </w:rPr>
        <w:t>exercise their rights to question and make objections to the auditor.</w:t>
      </w:r>
    </w:p>
    <w:p w14:paraId="451D5947" w14:textId="7E43C062" w:rsidR="00577CE3" w:rsidRDefault="00577CE3" w:rsidP="00577CE3">
      <w:pPr>
        <w:pStyle w:val="BodyText"/>
        <w:jc w:val="left"/>
        <w:rPr>
          <w:rFonts w:asciiTheme="minorHAnsi" w:eastAsiaTheme="majorEastAsia" w:hAnsiTheme="minorHAnsi" w:cstheme="minorHAnsi"/>
          <w:sz w:val="22"/>
          <w:szCs w:val="22"/>
        </w:rPr>
      </w:pPr>
    </w:p>
    <w:p w14:paraId="31FE97CD" w14:textId="62A386BE" w:rsidR="00577CE3" w:rsidRPr="00577CE3" w:rsidRDefault="00577CE3" w:rsidP="007F0711">
      <w:pPr>
        <w:pStyle w:val="Heading2"/>
        <w:rPr>
          <w:sz w:val="32"/>
          <w:szCs w:val="32"/>
        </w:rPr>
      </w:pPr>
      <w:r w:rsidRPr="00577CE3">
        <w:t xml:space="preserve">All </w:t>
      </w:r>
      <w:r w:rsidR="0050436C">
        <w:t>i</w:t>
      </w:r>
      <w:r w:rsidRPr="00577CE3">
        <w:t xml:space="preserve">tems of </w:t>
      </w:r>
      <w:r w:rsidR="0050436C">
        <w:t>e</w:t>
      </w:r>
      <w:r w:rsidRPr="00577CE3">
        <w:t xml:space="preserve">xpenditure </w:t>
      </w:r>
      <w:r w:rsidR="0050436C">
        <w:t>a</w:t>
      </w:r>
      <w:r w:rsidRPr="00577CE3">
        <w:t>bove £100</w:t>
      </w:r>
    </w:p>
    <w:p w14:paraId="17F383F4" w14:textId="4A2E2D59" w:rsidR="00577CE3" w:rsidRPr="00577CE3" w:rsidRDefault="00577CE3" w:rsidP="00577CE3">
      <w:pPr>
        <w:pStyle w:val="BodyText"/>
        <w:jc w:val="left"/>
        <w:rPr>
          <w:rFonts w:asciiTheme="minorHAnsi" w:eastAsiaTheme="majorEastAsia" w:hAnsiTheme="minorHAnsi" w:cstheme="minorHAnsi"/>
          <w:sz w:val="22"/>
          <w:szCs w:val="22"/>
        </w:rPr>
      </w:pPr>
      <w:r w:rsidRPr="00577CE3">
        <w:rPr>
          <w:rFonts w:asciiTheme="minorHAnsi" w:eastAsiaTheme="majorEastAsia" w:hAnsiTheme="minorHAnsi" w:cstheme="minorHAnsi"/>
          <w:sz w:val="22"/>
          <w:szCs w:val="22"/>
        </w:rPr>
        <w:t>Smaller authorities should publish the det</w:t>
      </w:r>
      <w:r>
        <w:rPr>
          <w:rFonts w:asciiTheme="minorHAnsi" w:eastAsiaTheme="majorEastAsia" w:hAnsiTheme="minorHAnsi" w:cstheme="minorHAnsi"/>
          <w:sz w:val="22"/>
          <w:szCs w:val="22"/>
        </w:rPr>
        <w:t xml:space="preserve">ails of each individual item of </w:t>
      </w:r>
      <w:r w:rsidRPr="00577CE3">
        <w:rPr>
          <w:rFonts w:asciiTheme="minorHAnsi" w:eastAsiaTheme="majorEastAsia" w:hAnsiTheme="minorHAnsi" w:cstheme="minorHAnsi"/>
          <w:sz w:val="22"/>
          <w:szCs w:val="22"/>
        </w:rPr>
        <w:t>expenditure above £100. Publishing</w:t>
      </w:r>
      <w:r>
        <w:rPr>
          <w:rFonts w:asciiTheme="minorHAnsi" w:eastAsiaTheme="majorEastAsia" w:hAnsiTheme="minorHAnsi" w:cstheme="minorHAnsi"/>
          <w:sz w:val="22"/>
          <w:szCs w:val="22"/>
        </w:rPr>
        <w:t xml:space="preserve"> a complete list of expenditure </w:t>
      </w:r>
      <w:r w:rsidRPr="00577CE3">
        <w:rPr>
          <w:rFonts w:asciiTheme="minorHAnsi" w:eastAsiaTheme="majorEastAsia" w:hAnsiTheme="minorHAnsi" w:cstheme="minorHAnsi"/>
          <w:sz w:val="22"/>
          <w:szCs w:val="22"/>
        </w:rPr>
        <w:t>transactions will also meet this requirement. Expenditure information should</w:t>
      </w:r>
      <w:r>
        <w:rPr>
          <w:rFonts w:asciiTheme="minorHAnsi" w:eastAsiaTheme="majorEastAsia" w:hAnsiTheme="minorHAnsi" w:cstheme="minorHAnsi"/>
          <w:sz w:val="22"/>
          <w:szCs w:val="22"/>
        </w:rPr>
        <w:t xml:space="preserve"> </w:t>
      </w:r>
      <w:r w:rsidRPr="00577CE3">
        <w:rPr>
          <w:rFonts w:asciiTheme="minorHAnsi" w:eastAsiaTheme="majorEastAsia" w:hAnsiTheme="minorHAnsi" w:cstheme="minorHAnsi"/>
          <w:sz w:val="22"/>
          <w:szCs w:val="22"/>
        </w:rPr>
        <w:t xml:space="preserve">be published for each individual </w:t>
      </w:r>
      <w:r>
        <w:rPr>
          <w:rFonts w:asciiTheme="minorHAnsi" w:eastAsiaTheme="majorEastAsia" w:hAnsiTheme="minorHAnsi" w:cstheme="minorHAnsi"/>
          <w:sz w:val="22"/>
          <w:szCs w:val="22"/>
        </w:rPr>
        <w:t xml:space="preserve">spending transaction above £100 rather than </w:t>
      </w:r>
      <w:r w:rsidRPr="00577CE3">
        <w:rPr>
          <w:rFonts w:asciiTheme="minorHAnsi" w:eastAsiaTheme="majorEastAsia" w:hAnsiTheme="minorHAnsi" w:cstheme="minorHAnsi"/>
          <w:sz w:val="22"/>
          <w:szCs w:val="22"/>
        </w:rPr>
        <w:t>each item bought.</w:t>
      </w:r>
    </w:p>
    <w:p w14:paraId="1DF24B57" w14:textId="56FD7D26" w:rsidR="00577CE3" w:rsidRPr="00577CE3" w:rsidRDefault="00577CE3" w:rsidP="00577CE3">
      <w:pPr>
        <w:pStyle w:val="BodyText"/>
        <w:jc w:val="left"/>
        <w:rPr>
          <w:rFonts w:asciiTheme="minorHAnsi" w:eastAsiaTheme="majorEastAsia" w:hAnsiTheme="minorHAnsi" w:cstheme="minorHAnsi"/>
          <w:sz w:val="22"/>
          <w:szCs w:val="22"/>
        </w:rPr>
      </w:pPr>
      <w:r w:rsidRPr="00577CE3">
        <w:rPr>
          <w:rFonts w:asciiTheme="minorHAnsi" w:eastAsiaTheme="majorEastAsia" w:hAnsiTheme="minorHAnsi" w:cstheme="minorHAnsi"/>
          <w:sz w:val="22"/>
          <w:szCs w:val="22"/>
        </w:rPr>
        <w:t>For each individual item of expenditure above</w:t>
      </w:r>
      <w:r>
        <w:rPr>
          <w:rFonts w:asciiTheme="minorHAnsi" w:eastAsiaTheme="majorEastAsia" w:hAnsiTheme="minorHAnsi" w:cstheme="minorHAnsi"/>
          <w:sz w:val="22"/>
          <w:szCs w:val="22"/>
        </w:rPr>
        <w:t xml:space="preserve"> £100 the following information </w:t>
      </w:r>
      <w:r w:rsidRPr="00577CE3">
        <w:rPr>
          <w:rFonts w:asciiTheme="minorHAnsi" w:eastAsiaTheme="majorEastAsia" w:hAnsiTheme="minorHAnsi" w:cstheme="minorHAnsi"/>
          <w:sz w:val="22"/>
          <w:szCs w:val="22"/>
        </w:rPr>
        <w:t>must be published:</w:t>
      </w:r>
    </w:p>
    <w:p w14:paraId="73411973" w14:textId="7E9565B5" w:rsidR="00577CE3" w:rsidRPr="00577CE3" w:rsidRDefault="00577CE3" w:rsidP="00577CE3">
      <w:pPr>
        <w:pStyle w:val="BodyText"/>
        <w:numPr>
          <w:ilvl w:val="0"/>
          <w:numId w:val="23"/>
        </w:numPr>
        <w:jc w:val="left"/>
        <w:rPr>
          <w:rFonts w:asciiTheme="minorHAnsi" w:eastAsiaTheme="majorEastAsia" w:hAnsiTheme="minorHAnsi" w:cstheme="minorHAnsi"/>
          <w:sz w:val="22"/>
          <w:szCs w:val="22"/>
        </w:rPr>
      </w:pPr>
      <w:r w:rsidRPr="00577CE3">
        <w:rPr>
          <w:rFonts w:asciiTheme="minorHAnsi" w:eastAsiaTheme="majorEastAsia" w:hAnsiTheme="minorHAnsi" w:cstheme="minorHAnsi"/>
          <w:sz w:val="22"/>
          <w:szCs w:val="22"/>
        </w:rPr>
        <w:t>da</w:t>
      </w:r>
      <w:r>
        <w:rPr>
          <w:rFonts w:asciiTheme="minorHAnsi" w:eastAsiaTheme="majorEastAsia" w:hAnsiTheme="minorHAnsi" w:cstheme="minorHAnsi"/>
          <w:sz w:val="22"/>
          <w:szCs w:val="22"/>
        </w:rPr>
        <w:t>te the expenditure was incurred</w:t>
      </w:r>
    </w:p>
    <w:p w14:paraId="237A509B" w14:textId="7E38E1DA" w:rsidR="00577CE3" w:rsidRPr="00577CE3" w:rsidRDefault="00577CE3" w:rsidP="00577CE3">
      <w:pPr>
        <w:pStyle w:val="BodyText"/>
        <w:numPr>
          <w:ilvl w:val="0"/>
          <w:numId w:val="23"/>
        </w:numPr>
        <w:jc w:val="left"/>
        <w:rPr>
          <w:rFonts w:asciiTheme="minorHAnsi" w:eastAsiaTheme="majorEastAsia" w:hAnsiTheme="minorHAnsi" w:cstheme="minorHAnsi"/>
          <w:sz w:val="22"/>
          <w:szCs w:val="22"/>
        </w:rPr>
      </w:pPr>
      <w:r w:rsidRPr="00577CE3">
        <w:rPr>
          <w:rFonts w:asciiTheme="minorHAnsi" w:eastAsiaTheme="majorEastAsia" w:hAnsiTheme="minorHAnsi" w:cstheme="minorHAnsi"/>
          <w:sz w:val="22"/>
          <w:szCs w:val="22"/>
        </w:rPr>
        <w:t>summary of t</w:t>
      </w:r>
      <w:r>
        <w:rPr>
          <w:rFonts w:asciiTheme="minorHAnsi" w:eastAsiaTheme="majorEastAsia" w:hAnsiTheme="minorHAnsi" w:cstheme="minorHAnsi"/>
          <w:sz w:val="22"/>
          <w:szCs w:val="22"/>
        </w:rPr>
        <w:t>he purpose of the expenditure</w:t>
      </w:r>
    </w:p>
    <w:p w14:paraId="29921F3D" w14:textId="7DE3FC1B" w:rsidR="00577CE3" w:rsidRPr="00577CE3" w:rsidRDefault="00577CE3" w:rsidP="00577CE3">
      <w:pPr>
        <w:pStyle w:val="BodyText"/>
        <w:numPr>
          <w:ilvl w:val="0"/>
          <w:numId w:val="23"/>
        </w:numPr>
        <w:jc w:val="left"/>
        <w:rPr>
          <w:rFonts w:asciiTheme="minorHAnsi" w:eastAsiaTheme="majorEastAsia" w:hAnsiTheme="minorHAnsi" w:cstheme="minorHAnsi"/>
          <w:sz w:val="22"/>
          <w:szCs w:val="22"/>
        </w:rPr>
      </w:pPr>
      <w:r>
        <w:rPr>
          <w:rFonts w:asciiTheme="minorHAnsi" w:eastAsiaTheme="majorEastAsia" w:hAnsiTheme="minorHAnsi" w:cstheme="minorHAnsi"/>
          <w:sz w:val="22"/>
          <w:szCs w:val="22"/>
        </w:rPr>
        <w:t>amount</w:t>
      </w:r>
    </w:p>
    <w:p w14:paraId="42289A21" w14:textId="695F7DE5" w:rsidR="00577CE3" w:rsidRDefault="00577CE3" w:rsidP="00577CE3">
      <w:pPr>
        <w:pStyle w:val="BodyText"/>
        <w:numPr>
          <w:ilvl w:val="0"/>
          <w:numId w:val="23"/>
        </w:numPr>
        <w:jc w:val="left"/>
        <w:rPr>
          <w:rFonts w:asciiTheme="minorHAnsi" w:eastAsiaTheme="majorEastAsia" w:hAnsiTheme="minorHAnsi" w:cstheme="minorHAnsi"/>
          <w:sz w:val="22"/>
          <w:szCs w:val="22"/>
        </w:rPr>
      </w:pPr>
      <w:r w:rsidRPr="00577CE3">
        <w:rPr>
          <w:rFonts w:asciiTheme="minorHAnsi" w:eastAsiaTheme="majorEastAsia" w:hAnsiTheme="minorHAnsi" w:cstheme="minorHAnsi"/>
          <w:sz w:val="22"/>
          <w:szCs w:val="22"/>
        </w:rPr>
        <w:t>Value Added Tax that cannot be recovered.</w:t>
      </w:r>
    </w:p>
    <w:p w14:paraId="0F6D9741" w14:textId="17AC7C99" w:rsidR="00577CE3" w:rsidRDefault="00577CE3" w:rsidP="00577CE3">
      <w:pPr>
        <w:pStyle w:val="BodyText"/>
        <w:jc w:val="left"/>
        <w:rPr>
          <w:rFonts w:asciiTheme="minorHAnsi" w:eastAsiaTheme="majorEastAsia" w:hAnsiTheme="minorHAnsi" w:cstheme="minorHAnsi"/>
          <w:sz w:val="22"/>
          <w:szCs w:val="22"/>
        </w:rPr>
      </w:pPr>
    </w:p>
    <w:p w14:paraId="4F34A950" w14:textId="02103B07" w:rsidR="00577CE3" w:rsidRDefault="007F0711" w:rsidP="00577CE3">
      <w:pPr>
        <w:pStyle w:val="BodyText"/>
        <w:jc w:val="left"/>
        <w:rPr>
          <w:rFonts w:asciiTheme="minorHAnsi" w:hAnsiTheme="minorHAnsi" w:cstheme="minorHAnsi"/>
          <w:sz w:val="22"/>
        </w:rPr>
      </w:pPr>
      <w:r w:rsidRPr="007F0711">
        <w:rPr>
          <w:rFonts w:asciiTheme="minorHAnsi" w:hAnsiTheme="minorHAnsi" w:cstheme="minorHAnsi"/>
          <w:sz w:val="22"/>
        </w:rPr>
        <w:t>Copies of all books, deeds, contracts, bills, vouchers, receipts and other related documents do not need to be published, but should remain available for inspection during the specified inspection period set out under regulation 14 of the Accounts and Audit (England) Regulations 20116 , or under any equivalent regulations made under section 32 of the Local Audit and Accountability Act 2014. The right to inspect can be exercised on giving reasonable notice</w:t>
      </w:r>
    </w:p>
    <w:p w14:paraId="43B53709" w14:textId="6C23BB12" w:rsidR="007F0711" w:rsidRDefault="007F0711" w:rsidP="00577CE3">
      <w:pPr>
        <w:pStyle w:val="BodyText"/>
        <w:jc w:val="left"/>
        <w:rPr>
          <w:rFonts w:asciiTheme="minorHAnsi" w:hAnsiTheme="minorHAnsi" w:cstheme="minorHAnsi"/>
          <w:sz w:val="22"/>
        </w:rPr>
      </w:pPr>
    </w:p>
    <w:p w14:paraId="31CC9F45" w14:textId="581EBDFC" w:rsidR="007F0711" w:rsidRPr="007F0711" w:rsidRDefault="007F0711" w:rsidP="007F0711">
      <w:pPr>
        <w:pStyle w:val="Heading2"/>
      </w:pPr>
      <w:r w:rsidRPr="007F0711">
        <w:t xml:space="preserve">End of </w:t>
      </w:r>
      <w:r w:rsidR="0050436C">
        <w:t>y</w:t>
      </w:r>
      <w:r w:rsidRPr="007F0711">
        <w:t xml:space="preserve">ear </w:t>
      </w:r>
      <w:r w:rsidR="0050436C">
        <w:t>a</w:t>
      </w:r>
      <w:r w:rsidRPr="007F0711">
        <w:t>ccounts</w:t>
      </w:r>
    </w:p>
    <w:p w14:paraId="03DC8D46" w14:textId="11C478DF" w:rsidR="007F0711" w:rsidRPr="007F0711" w:rsidRDefault="007F0711" w:rsidP="00577CE3">
      <w:pPr>
        <w:pStyle w:val="BodyText"/>
        <w:jc w:val="left"/>
        <w:rPr>
          <w:rFonts w:asciiTheme="minorHAnsi" w:hAnsiTheme="minorHAnsi" w:cstheme="minorHAnsi"/>
          <w:sz w:val="22"/>
          <w:szCs w:val="22"/>
        </w:rPr>
      </w:pPr>
      <w:r w:rsidRPr="007F0711">
        <w:rPr>
          <w:rFonts w:asciiTheme="minorHAnsi" w:hAnsiTheme="minorHAnsi" w:cstheme="minorHAnsi"/>
          <w:sz w:val="22"/>
          <w:szCs w:val="22"/>
        </w:rPr>
        <w:t>Smaller authorities should publish their statement of accounts according to the format included in the Annual Return form. Publication of the relevant page of the completed Annual Return form will meet this requirement. The statement of accounts must be approved and signed by the Responsible Financial Officer and the Chairman of the meeting approving the statement of accounts.</w:t>
      </w:r>
    </w:p>
    <w:p w14:paraId="395DB3CA" w14:textId="77777777" w:rsidR="007F0711" w:rsidRPr="007F0711" w:rsidRDefault="007F0711" w:rsidP="00577CE3">
      <w:pPr>
        <w:pStyle w:val="BodyText"/>
        <w:jc w:val="left"/>
        <w:rPr>
          <w:rFonts w:asciiTheme="minorHAnsi" w:hAnsiTheme="minorHAnsi" w:cstheme="minorHAnsi"/>
          <w:sz w:val="22"/>
          <w:szCs w:val="22"/>
        </w:rPr>
      </w:pPr>
    </w:p>
    <w:p w14:paraId="31D57805" w14:textId="77777777" w:rsidR="007F0711" w:rsidRDefault="007F0711" w:rsidP="00577CE3">
      <w:pPr>
        <w:pStyle w:val="BodyText"/>
        <w:jc w:val="left"/>
        <w:rPr>
          <w:rFonts w:asciiTheme="minorHAnsi" w:hAnsiTheme="minorHAnsi" w:cstheme="minorHAnsi"/>
          <w:sz w:val="22"/>
          <w:szCs w:val="22"/>
        </w:rPr>
      </w:pPr>
      <w:r w:rsidRPr="007F0711">
        <w:rPr>
          <w:rFonts w:asciiTheme="minorHAnsi" w:hAnsiTheme="minorHAnsi" w:cstheme="minorHAnsi"/>
          <w:sz w:val="22"/>
          <w:szCs w:val="22"/>
        </w:rPr>
        <w:t>The statement of accoun</w:t>
      </w:r>
      <w:r>
        <w:rPr>
          <w:rFonts w:asciiTheme="minorHAnsi" w:hAnsiTheme="minorHAnsi" w:cstheme="minorHAnsi"/>
          <w:sz w:val="22"/>
          <w:szCs w:val="22"/>
        </w:rPr>
        <w:t>ts should be accompanied by:</w:t>
      </w:r>
    </w:p>
    <w:p w14:paraId="7F07B089" w14:textId="77777777" w:rsidR="007F0711" w:rsidRDefault="007F0711" w:rsidP="007F0711">
      <w:pPr>
        <w:pStyle w:val="BodyText"/>
        <w:numPr>
          <w:ilvl w:val="0"/>
          <w:numId w:val="24"/>
        </w:numPr>
        <w:jc w:val="left"/>
        <w:rPr>
          <w:rFonts w:asciiTheme="minorHAnsi" w:hAnsiTheme="minorHAnsi" w:cstheme="minorHAnsi"/>
          <w:sz w:val="22"/>
          <w:szCs w:val="22"/>
        </w:rPr>
      </w:pPr>
      <w:r w:rsidRPr="007F0711">
        <w:rPr>
          <w:rFonts w:asciiTheme="minorHAnsi" w:hAnsiTheme="minorHAnsi" w:cstheme="minorHAnsi"/>
          <w:sz w:val="22"/>
          <w:szCs w:val="22"/>
        </w:rPr>
        <w:t>a copy of the bank reconciliation for the relevant f</w:t>
      </w:r>
      <w:r>
        <w:rPr>
          <w:rFonts w:asciiTheme="minorHAnsi" w:hAnsiTheme="minorHAnsi" w:cstheme="minorHAnsi"/>
          <w:sz w:val="22"/>
          <w:szCs w:val="22"/>
        </w:rPr>
        <w:t>inancial year</w:t>
      </w:r>
    </w:p>
    <w:p w14:paraId="6D3F453F" w14:textId="77777777" w:rsidR="007F0711" w:rsidRDefault="007F0711" w:rsidP="007F0711">
      <w:pPr>
        <w:pStyle w:val="BodyText"/>
        <w:numPr>
          <w:ilvl w:val="0"/>
          <w:numId w:val="24"/>
        </w:numPr>
        <w:jc w:val="left"/>
        <w:rPr>
          <w:rFonts w:asciiTheme="minorHAnsi" w:hAnsiTheme="minorHAnsi" w:cstheme="minorHAnsi"/>
          <w:sz w:val="22"/>
          <w:szCs w:val="22"/>
        </w:rPr>
      </w:pPr>
      <w:r w:rsidRPr="007F0711">
        <w:rPr>
          <w:rFonts w:asciiTheme="minorHAnsi" w:hAnsiTheme="minorHAnsi" w:cstheme="minorHAnsi"/>
          <w:sz w:val="22"/>
          <w:szCs w:val="22"/>
        </w:rPr>
        <w:lastRenderedPageBreak/>
        <w:t>an explanation of any significant variances (e.g. more than 10-15 percent, in line with proper practices) in the statement of accounts for the relevant</w:t>
      </w:r>
      <w:r>
        <w:rPr>
          <w:rFonts w:asciiTheme="minorHAnsi" w:hAnsiTheme="minorHAnsi" w:cstheme="minorHAnsi"/>
          <w:sz w:val="22"/>
          <w:szCs w:val="22"/>
        </w:rPr>
        <w:t xml:space="preserve"> year and previous year</w:t>
      </w:r>
    </w:p>
    <w:p w14:paraId="59D779F4" w14:textId="7D7ADB62" w:rsidR="007F0711" w:rsidRPr="007F0711" w:rsidRDefault="007F0711" w:rsidP="007F0711">
      <w:pPr>
        <w:pStyle w:val="BodyText"/>
        <w:numPr>
          <w:ilvl w:val="0"/>
          <w:numId w:val="24"/>
        </w:numPr>
        <w:jc w:val="left"/>
        <w:rPr>
          <w:rFonts w:asciiTheme="minorHAnsi" w:hAnsiTheme="minorHAnsi" w:cstheme="minorHAnsi"/>
          <w:sz w:val="22"/>
          <w:szCs w:val="22"/>
        </w:rPr>
      </w:pPr>
      <w:r w:rsidRPr="007F0711">
        <w:rPr>
          <w:rFonts w:asciiTheme="minorHAnsi" w:hAnsiTheme="minorHAnsi" w:cstheme="minorHAnsi"/>
          <w:sz w:val="22"/>
          <w:szCs w:val="22"/>
        </w:rPr>
        <w:t>an explanation of any differences between ‘balances carried forward’ and ‘total cash and short term investments’, if applicable.</w:t>
      </w:r>
    </w:p>
    <w:p w14:paraId="29824248" w14:textId="138D66B8" w:rsidR="007F0711" w:rsidRDefault="007F0711" w:rsidP="00577CE3">
      <w:pPr>
        <w:pStyle w:val="BodyText"/>
        <w:jc w:val="left"/>
        <w:rPr>
          <w:rFonts w:asciiTheme="minorHAnsi" w:eastAsiaTheme="majorEastAsia" w:hAnsiTheme="minorHAnsi" w:cstheme="minorHAnsi"/>
          <w:sz w:val="22"/>
          <w:szCs w:val="22"/>
        </w:rPr>
      </w:pPr>
    </w:p>
    <w:p w14:paraId="32AA4E54" w14:textId="334D9DF6" w:rsidR="007F0711" w:rsidRDefault="007F0711" w:rsidP="007F0711">
      <w:pPr>
        <w:pStyle w:val="Heading2"/>
      </w:pPr>
      <w:r>
        <w:t>Annual Governance Statement</w:t>
      </w:r>
    </w:p>
    <w:p w14:paraId="0EDC8FF4" w14:textId="77777777" w:rsidR="007F0711" w:rsidRDefault="007F0711" w:rsidP="00577CE3">
      <w:pPr>
        <w:pStyle w:val="BodyText"/>
        <w:jc w:val="left"/>
        <w:rPr>
          <w:rFonts w:asciiTheme="minorHAnsi" w:hAnsiTheme="minorHAnsi" w:cstheme="minorHAnsi"/>
          <w:sz w:val="22"/>
        </w:rPr>
      </w:pPr>
      <w:r w:rsidRPr="007F0711">
        <w:rPr>
          <w:rFonts w:asciiTheme="minorHAnsi" w:hAnsiTheme="minorHAnsi" w:cstheme="minorHAnsi"/>
          <w:sz w:val="22"/>
        </w:rPr>
        <w:t>Smaller authorities should publish their annual governance statement according to the format included in the Annual Return form. Publication of the relevant page of the completed Annual Return form will meet this requirement. The annual governance statement should be signed by the Chairman and Cler</w:t>
      </w:r>
      <w:r>
        <w:rPr>
          <w:rFonts w:asciiTheme="minorHAnsi" w:hAnsiTheme="minorHAnsi" w:cstheme="minorHAnsi"/>
          <w:sz w:val="22"/>
        </w:rPr>
        <w:t>k of the smaller authority.</w:t>
      </w:r>
    </w:p>
    <w:p w14:paraId="0DC653E9" w14:textId="77777777" w:rsidR="007F0711" w:rsidRDefault="007F0711" w:rsidP="00577CE3">
      <w:pPr>
        <w:pStyle w:val="BodyText"/>
        <w:jc w:val="left"/>
        <w:rPr>
          <w:rFonts w:asciiTheme="minorHAnsi" w:hAnsiTheme="minorHAnsi" w:cstheme="minorHAnsi"/>
          <w:sz w:val="22"/>
        </w:rPr>
      </w:pPr>
    </w:p>
    <w:p w14:paraId="43B1BEEF" w14:textId="2CF6A936" w:rsidR="007F0711" w:rsidRPr="007F0711" w:rsidRDefault="007F0711" w:rsidP="00577CE3">
      <w:pPr>
        <w:pStyle w:val="BodyText"/>
        <w:jc w:val="left"/>
        <w:rPr>
          <w:rFonts w:asciiTheme="minorHAnsi" w:eastAsiaTheme="majorEastAsia" w:hAnsiTheme="minorHAnsi" w:cstheme="minorHAnsi"/>
          <w:sz w:val="20"/>
          <w:szCs w:val="22"/>
        </w:rPr>
      </w:pPr>
      <w:r w:rsidRPr="007F0711">
        <w:rPr>
          <w:rFonts w:asciiTheme="minorHAnsi" w:hAnsiTheme="minorHAnsi" w:cstheme="minorHAnsi"/>
          <w:sz w:val="22"/>
        </w:rPr>
        <w:t>Where the governance statement contains any negative responses, these should be explained fully, including how any weaknesses will be addressed. As referred to paragraphs 7 and 8, when publishing this information smaller authorities should consider whether the Data Protection Act 1998 imposes any restrictions or constraints on such publication and whether any of the information would fall within an exemption under the Freedom of Information Act 2000 and therefore could, or should, be withheld from publication.</w:t>
      </w:r>
    </w:p>
    <w:p w14:paraId="7E44E38A" w14:textId="5CE63B41" w:rsidR="007F0711" w:rsidRDefault="007F0711" w:rsidP="00577CE3">
      <w:pPr>
        <w:pStyle w:val="BodyText"/>
        <w:jc w:val="left"/>
        <w:rPr>
          <w:rFonts w:asciiTheme="minorHAnsi" w:eastAsiaTheme="majorEastAsia" w:hAnsiTheme="minorHAnsi" w:cstheme="minorHAnsi"/>
          <w:sz w:val="20"/>
          <w:szCs w:val="22"/>
        </w:rPr>
      </w:pPr>
    </w:p>
    <w:p w14:paraId="077C052F" w14:textId="6BF4BD21" w:rsidR="007F0711" w:rsidRPr="007F0711" w:rsidRDefault="007F0711" w:rsidP="007F0711">
      <w:pPr>
        <w:pStyle w:val="Heading2"/>
      </w:pPr>
      <w:r w:rsidRPr="007F0711">
        <w:t>Internal Audit Report</w:t>
      </w:r>
    </w:p>
    <w:p w14:paraId="2CB53FA7" w14:textId="77777777" w:rsidR="007F0711" w:rsidRDefault="007F0711" w:rsidP="00577CE3">
      <w:pPr>
        <w:pStyle w:val="BodyText"/>
        <w:jc w:val="left"/>
        <w:rPr>
          <w:rFonts w:asciiTheme="minorHAnsi" w:hAnsiTheme="minorHAnsi" w:cstheme="minorHAnsi"/>
          <w:sz w:val="22"/>
          <w:szCs w:val="22"/>
        </w:rPr>
      </w:pPr>
      <w:r w:rsidRPr="007F0711">
        <w:rPr>
          <w:rFonts w:asciiTheme="minorHAnsi" w:hAnsiTheme="minorHAnsi" w:cstheme="minorHAnsi"/>
          <w:sz w:val="22"/>
          <w:szCs w:val="22"/>
        </w:rPr>
        <w:t>Smaller authorities should publish their annual internal audit report according to the format included in the Annual Return form. Publication of the relevant page of the completed Annual Return form will meet this requirement. The internal audit report should be signed by the person who carr</w:t>
      </w:r>
      <w:r>
        <w:rPr>
          <w:rFonts w:asciiTheme="minorHAnsi" w:hAnsiTheme="minorHAnsi" w:cstheme="minorHAnsi"/>
          <w:sz w:val="22"/>
          <w:szCs w:val="22"/>
        </w:rPr>
        <w:t xml:space="preserve">ied out the internal audit. </w:t>
      </w:r>
    </w:p>
    <w:p w14:paraId="7E1A9BC4" w14:textId="77777777" w:rsidR="007F0711" w:rsidRDefault="007F0711" w:rsidP="00577CE3">
      <w:pPr>
        <w:pStyle w:val="BodyText"/>
        <w:jc w:val="left"/>
        <w:rPr>
          <w:rFonts w:asciiTheme="minorHAnsi" w:hAnsiTheme="minorHAnsi" w:cstheme="minorHAnsi"/>
          <w:sz w:val="22"/>
          <w:szCs w:val="22"/>
        </w:rPr>
      </w:pPr>
    </w:p>
    <w:p w14:paraId="75697063" w14:textId="77777777" w:rsidR="007F0711" w:rsidRDefault="007F0711" w:rsidP="00577CE3">
      <w:pPr>
        <w:pStyle w:val="BodyText"/>
        <w:jc w:val="left"/>
        <w:rPr>
          <w:rFonts w:asciiTheme="minorHAnsi" w:hAnsiTheme="minorHAnsi" w:cstheme="minorHAnsi"/>
          <w:sz w:val="22"/>
          <w:szCs w:val="22"/>
        </w:rPr>
      </w:pPr>
      <w:r w:rsidRPr="007F0711">
        <w:rPr>
          <w:rFonts w:asciiTheme="minorHAnsi" w:hAnsiTheme="minorHAnsi" w:cstheme="minorHAnsi"/>
          <w:sz w:val="22"/>
          <w:szCs w:val="22"/>
        </w:rPr>
        <w:t>Where the internal audit report contains any negative response to the internal controls objectives, these should be explained fully, including how any weaknesses will be addressed. As referred to paragraphs 7 and 8, when publishing this information smaller authorities should consider whether the Data Protection Act 1998 imposes any restrictions or constraints on such publication and whether any of the information would fall within an exemption under the Freedom of Information Act 2000 and therefore could, or should, be withheld from publ</w:t>
      </w:r>
      <w:r>
        <w:rPr>
          <w:rFonts w:asciiTheme="minorHAnsi" w:hAnsiTheme="minorHAnsi" w:cstheme="minorHAnsi"/>
          <w:sz w:val="22"/>
          <w:szCs w:val="22"/>
        </w:rPr>
        <w:t xml:space="preserve">ication. </w:t>
      </w:r>
    </w:p>
    <w:p w14:paraId="0CDC008D" w14:textId="77777777" w:rsidR="007F0711" w:rsidRDefault="007F0711" w:rsidP="00577CE3">
      <w:pPr>
        <w:pStyle w:val="BodyText"/>
        <w:jc w:val="left"/>
        <w:rPr>
          <w:rFonts w:asciiTheme="minorHAnsi" w:hAnsiTheme="minorHAnsi" w:cstheme="minorHAnsi"/>
          <w:sz w:val="22"/>
          <w:szCs w:val="22"/>
        </w:rPr>
      </w:pPr>
    </w:p>
    <w:p w14:paraId="27088D8E" w14:textId="74EB95BA" w:rsidR="007F0711" w:rsidRPr="007F0711" w:rsidRDefault="007F0711" w:rsidP="00577CE3">
      <w:pPr>
        <w:pStyle w:val="BodyText"/>
        <w:jc w:val="left"/>
        <w:rPr>
          <w:rFonts w:asciiTheme="minorHAnsi" w:eastAsiaTheme="majorEastAsia" w:hAnsiTheme="minorHAnsi" w:cstheme="minorHAnsi"/>
          <w:sz w:val="22"/>
          <w:szCs w:val="22"/>
        </w:rPr>
      </w:pPr>
      <w:r w:rsidRPr="007F0711">
        <w:rPr>
          <w:rFonts w:asciiTheme="minorHAnsi" w:hAnsiTheme="minorHAnsi" w:cstheme="minorHAnsi"/>
          <w:sz w:val="22"/>
          <w:szCs w:val="22"/>
        </w:rPr>
        <w:t>Where the response to any internal controls objectives is ‘not covered’, an explanation of when the most recent internal audit work was completed in this area and when it is next planned should be provided. If coverage is not required, an explanation stating why coverage is not needed should be provided.</w:t>
      </w:r>
    </w:p>
    <w:p w14:paraId="23C6D824" w14:textId="38D5139D" w:rsidR="007F0711" w:rsidRPr="0050436C" w:rsidRDefault="007F0711" w:rsidP="00577CE3">
      <w:pPr>
        <w:pStyle w:val="BodyText"/>
        <w:jc w:val="left"/>
        <w:rPr>
          <w:rFonts w:asciiTheme="minorHAnsi" w:eastAsiaTheme="majorEastAsia" w:hAnsiTheme="minorHAnsi" w:cstheme="minorHAnsi"/>
          <w:sz w:val="22"/>
          <w:szCs w:val="22"/>
        </w:rPr>
      </w:pPr>
    </w:p>
    <w:p w14:paraId="5CDD5BF6" w14:textId="77777777" w:rsidR="0050436C" w:rsidRDefault="0050436C" w:rsidP="0050436C">
      <w:pPr>
        <w:pStyle w:val="Heading2"/>
      </w:pPr>
      <w:r w:rsidRPr="0050436C">
        <w:t>List of councillor</w:t>
      </w:r>
      <w:r>
        <w:t xml:space="preserve"> or member respo</w:t>
      </w:r>
      <w:bookmarkStart w:id="0" w:name="_GoBack"/>
      <w:bookmarkEnd w:id="0"/>
      <w:r>
        <w:t>nsibilities</w:t>
      </w:r>
    </w:p>
    <w:p w14:paraId="7F5930C7" w14:textId="77777777" w:rsidR="0050436C" w:rsidRDefault="0050436C" w:rsidP="00577CE3">
      <w:pPr>
        <w:pStyle w:val="BodyText"/>
        <w:jc w:val="left"/>
        <w:rPr>
          <w:rFonts w:asciiTheme="minorHAnsi" w:hAnsiTheme="minorHAnsi" w:cstheme="minorHAnsi"/>
          <w:sz w:val="22"/>
          <w:szCs w:val="22"/>
        </w:rPr>
      </w:pPr>
      <w:r w:rsidRPr="0050436C">
        <w:rPr>
          <w:rFonts w:asciiTheme="minorHAnsi" w:hAnsiTheme="minorHAnsi" w:cstheme="minorHAnsi"/>
          <w:sz w:val="22"/>
          <w:szCs w:val="22"/>
        </w:rPr>
        <w:t>Smaller authorities should publish a list of councillor or member responsibilities. The list should includ</w:t>
      </w:r>
      <w:r>
        <w:rPr>
          <w:rFonts w:asciiTheme="minorHAnsi" w:hAnsiTheme="minorHAnsi" w:cstheme="minorHAnsi"/>
          <w:sz w:val="22"/>
          <w:szCs w:val="22"/>
        </w:rPr>
        <w:t>e the following information:</w:t>
      </w:r>
    </w:p>
    <w:p w14:paraId="0699CCAF" w14:textId="77777777" w:rsidR="0050436C" w:rsidRDefault="0050436C" w:rsidP="0050436C">
      <w:pPr>
        <w:pStyle w:val="BodyText"/>
        <w:numPr>
          <w:ilvl w:val="0"/>
          <w:numId w:val="25"/>
        </w:numPr>
        <w:jc w:val="left"/>
        <w:rPr>
          <w:rFonts w:asciiTheme="minorHAnsi" w:hAnsiTheme="minorHAnsi" w:cstheme="minorHAnsi"/>
          <w:sz w:val="22"/>
          <w:szCs w:val="22"/>
        </w:rPr>
      </w:pPr>
      <w:r w:rsidRPr="0050436C">
        <w:rPr>
          <w:rFonts w:asciiTheme="minorHAnsi" w:hAnsiTheme="minorHAnsi" w:cstheme="minorHAnsi"/>
          <w:sz w:val="22"/>
          <w:szCs w:val="22"/>
        </w:rPr>
        <w:t xml:space="preserve">names of all councillors </w:t>
      </w:r>
      <w:r>
        <w:rPr>
          <w:rFonts w:asciiTheme="minorHAnsi" w:hAnsiTheme="minorHAnsi" w:cstheme="minorHAnsi"/>
          <w:sz w:val="22"/>
          <w:szCs w:val="22"/>
        </w:rPr>
        <w:t>or members of the authority</w:t>
      </w:r>
    </w:p>
    <w:p w14:paraId="5664E606" w14:textId="77777777" w:rsidR="0050436C" w:rsidRDefault="0050436C" w:rsidP="0050436C">
      <w:pPr>
        <w:pStyle w:val="BodyText"/>
        <w:numPr>
          <w:ilvl w:val="0"/>
          <w:numId w:val="25"/>
        </w:numPr>
        <w:jc w:val="left"/>
        <w:rPr>
          <w:rFonts w:asciiTheme="minorHAnsi" w:hAnsiTheme="minorHAnsi" w:cstheme="minorHAnsi"/>
          <w:sz w:val="22"/>
          <w:szCs w:val="22"/>
        </w:rPr>
      </w:pPr>
      <w:r w:rsidRPr="0050436C">
        <w:rPr>
          <w:rFonts w:asciiTheme="minorHAnsi" w:hAnsiTheme="minorHAnsi" w:cstheme="minorHAnsi"/>
          <w:sz w:val="22"/>
          <w:szCs w:val="22"/>
        </w:rPr>
        <w:t>committee or board membership and function (if Chairman or ViceChairman) of ea</w:t>
      </w:r>
      <w:r>
        <w:rPr>
          <w:rFonts w:asciiTheme="minorHAnsi" w:hAnsiTheme="minorHAnsi" w:cstheme="minorHAnsi"/>
          <w:sz w:val="22"/>
          <w:szCs w:val="22"/>
        </w:rPr>
        <w:t>ch councillor or member</w:t>
      </w:r>
    </w:p>
    <w:p w14:paraId="615E3956" w14:textId="17F5DDAC" w:rsidR="0050436C" w:rsidRDefault="0050436C" w:rsidP="0050436C">
      <w:pPr>
        <w:pStyle w:val="BodyText"/>
        <w:numPr>
          <w:ilvl w:val="0"/>
          <w:numId w:val="25"/>
        </w:numPr>
        <w:jc w:val="left"/>
        <w:rPr>
          <w:rFonts w:asciiTheme="minorHAnsi" w:hAnsiTheme="minorHAnsi" w:cstheme="minorHAnsi"/>
          <w:sz w:val="22"/>
          <w:szCs w:val="22"/>
        </w:rPr>
      </w:pPr>
      <w:r w:rsidRPr="0050436C">
        <w:rPr>
          <w:rFonts w:asciiTheme="minorHAnsi" w:hAnsiTheme="minorHAnsi" w:cstheme="minorHAnsi"/>
          <w:sz w:val="22"/>
          <w:szCs w:val="22"/>
        </w:rPr>
        <w:t>representation on external local public bodies (if nominated to represent the authority or board) of each councillor or member.</w:t>
      </w:r>
    </w:p>
    <w:p w14:paraId="4E45C715" w14:textId="63031B0C" w:rsidR="0050436C" w:rsidRDefault="0050436C" w:rsidP="00577CE3">
      <w:pPr>
        <w:pStyle w:val="BodyText"/>
        <w:jc w:val="left"/>
        <w:rPr>
          <w:rFonts w:asciiTheme="minorHAnsi" w:hAnsiTheme="minorHAnsi" w:cstheme="minorHAnsi"/>
          <w:sz w:val="22"/>
          <w:szCs w:val="22"/>
        </w:rPr>
      </w:pPr>
    </w:p>
    <w:p w14:paraId="09318456" w14:textId="6FC16B3F" w:rsidR="0050436C" w:rsidRPr="0050436C" w:rsidRDefault="0050436C" w:rsidP="0050436C">
      <w:pPr>
        <w:pStyle w:val="Heading2"/>
        <w:rPr>
          <w:sz w:val="20"/>
          <w:szCs w:val="22"/>
        </w:rPr>
      </w:pPr>
      <w:r w:rsidRPr="0050436C">
        <w:t>Details of public land and building assets</w:t>
      </w:r>
    </w:p>
    <w:p w14:paraId="7B12DA4E" w14:textId="77777777" w:rsidR="0050436C" w:rsidRDefault="0050436C" w:rsidP="00577CE3">
      <w:pPr>
        <w:pStyle w:val="BodyText"/>
        <w:jc w:val="left"/>
        <w:rPr>
          <w:rFonts w:asciiTheme="minorHAnsi" w:hAnsiTheme="minorHAnsi" w:cstheme="minorHAnsi"/>
          <w:sz w:val="22"/>
        </w:rPr>
      </w:pPr>
      <w:r w:rsidRPr="0050436C">
        <w:rPr>
          <w:rFonts w:asciiTheme="minorHAnsi" w:hAnsiTheme="minorHAnsi" w:cstheme="minorHAnsi"/>
          <w:sz w:val="22"/>
        </w:rPr>
        <w:t>Parish councils and port health authorities should publish details of all public land and building assets. Where this information is included in the authority’s asset and liabilities register, this register may be published in its entirety or as an edited version displaying only p</w:t>
      </w:r>
      <w:r>
        <w:rPr>
          <w:rFonts w:asciiTheme="minorHAnsi" w:hAnsiTheme="minorHAnsi" w:cstheme="minorHAnsi"/>
          <w:sz w:val="22"/>
        </w:rPr>
        <w:t>ublic land and building assets.</w:t>
      </w:r>
    </w:p>
    <w:p w14:paraId="0B2B1A44" w14:textId="77777777" w:rsidR="0050436C" w:rsidRDefault="0050436C" w:rsidP="00577CE3">
      <w:pPr>
        <w:pStyle w:val="BodyText"/>
        <w:jc w:val="left"/>
        <w:rPr>
          <w:rFonts w:asciiTheme="minorHAnsi" w:hAnsiTheme="minorHAnsi" w:cstheme="minorHAnsi"/>
          <w:sz w:val="22"/>
        </w:rPr>
      </w:pPr>
    </w:p>
    <w:p w14:paraId="2C86EFA5" w14:textId="77777777" w:rsidR="0050436C" w:rsidRDefault="0050436C" w:rsidP="00577CE3">
      <w:pPr>
        <w:pStyle w:val="BodyText"/>
        <w:jc w:val="left"/>
        <w:rPr>
          <w:rFonts w:asciiTheme="minorHAnsi" w:hAnsiTheme="minorHAnsi" w:cstheme="minorHAnsi"/>
          <w:sz w:val="22"/>
        </w:rPr>
      </w:pPr>
      <w:r w:rsidRPr="0050436C">
        <w:rPr>
          <w:rFonts w:asciiTheme="minorHAnsi" w:hAnsiTheme="minorHAnsi" w:cstheme="minorHAnsi"/>
          <w:sz w:val="22"/>
        </w:rPr>
        <w:t xml:space="preserve">Internal drainage boards should only publish the details of registered land and buildings that have a market value and which appear in their Fixed Assets Register. </w:t>
      </w:r>
    </w:p>
    <w:p w14:paraId="73CD3AEE" w14:textId="77777777" w:rsidR="0050436C" w:rsidRDefault="0050436C" w:rsidP="00577CE3">
      <w:pPr>
        <w:pStyle w:val="BodyText"/>
        <w:jc w:val="left"/>
        <w:rPr>
          <w:rFonts w:asciiTheme="minorHAnsi" w:hAnsiTheme="minorHAnsi" w:cstheme="minorHAnsi"/>
          <w:sz w:val="22"/>
        </w:rPr>
      </w:pPr>
    </w:p>
    <w:p w14:paraId="471687B4" w14:textId="77777777" w:rsidR="0050436C" w:rsidRDefault="0050436C" w:rsidP="00577CE3">
      <w:pPr>
        <w:pStyle w:val="BodyText"/>
        <w:jc w:val="left"/>
        <w:rPr>
          <w:rFonts w:asciiTheme="minorHAnsi" w:hAnsiTheme="minorHAnsi" w:cstheme="minorHAnsi"/>
          <w:sz w:val="22"/>
        </w:rPr>
      </w:pPr>
      <w:r w:rsidRPr="0050436C">
        <w:rPr>
          <w:rFonts w:asciiTheme="minorHAnsi" w:hAnsiTheme="minorHAnsi" w:cstheme="minorHAnsi"/>
          <w:sz w:val="22"/>
        </w:rPr>
        <w:t>When publishing the required data, parish councils, port health authorities and internal drainage boards should publish the following information in relation to e</w:t>
      </w:r>
      <w:r>
        <w:rPr>
          <w:rFonts w:asciiTheme="minorHAnsi" w:hAnsiTheme="minorHAnsi" w:cstheme="minorHAnsi"/>
          <w:sz w:val="22"/>
        </w:rPr>
        <w:t>ach land and building asset:</w:t>
      </w:r>
    </w:p>
    <w:p w14:paraId="60AD20BF" w14:textId="1E308978" w:rsidR="0050436C" w:rsidRPr="0050436C" w:rsidRDefault="0050436C" w:rsidP="0050436C">
      <w:pPr>
        <w:pStyle w:val="BodyText"/>
        <w:numPr>
          <w:ilvl w:val="0"/>
          <w:numId w:val="26"/>
        </w:numPr>
        <w:jc w:val="left"/>
        <w:rPr>
          <w:rFonts w:asciiTheme="minorHAnsi" w:hAnsiTheme="minorHAnsi" w:cstheme="minorHAnsi"/>
          <w:sz w:val="22"/>
        </w:rPr>
      </w:pPr>
      <w:r w:rsidRPr="0050436C">
        <w:rPr>
          <w:rFonts w:asciiTheme="minorHAnsi" w:hAnsiTheme="minorHAnsi" w:cstheme="minorHAnsi"/>
          <w:sz w:val="22"/>
        </w:rPr>
        <w:t>description (what it is, including size/acreage),</w:t>
      </w:r>
    </w:p>
    <w:p w14:paraId="19D0D6CA" w14:textId="77777777" w:rsidR="0050436C" w:rsidRDefault="0050436C" w:rsidP="0050436C">
      <w:pPr>
        <w:pStyle w:val="BodyText"/>
        <w:numPr>
          <w:ilvl w:val="0"/>
          <w:numId w:val="26"/>
        </w:numPr>
        <w:jc w:val="left"/>
        <w:rPr>
          <w:rFonts w:asciiTheme="minorHAnsi" w:hAnsiTheme="minorHAnsi" w:cstheme="minorHAnsi"/>
          <w:sz w:val="22"/>
        </w:rPr>
      </w:pPr>
      <w:r>
        <w:rPr>
          <w:rFonts w:asciiTheme="minorHAnsi" w:hAnsiTheme="minorHAnsi" w:cstheme="minorHAnsi"/>
          <w:sz w:val="22"/>
        </w:rPr>
        <w:t>location</w:t>
      </w:r>
      <w:r w:rsidRPr="0050436C">
        <w:rPr>
          <w:rFonts w:asciiTheme="minorHAnsi" w:hAnsiTheme="minorHAnsi" w:cstheme="minorHAnsi"/>
          <w:sz w:val="22"/>
        </w:rPr>
        <w:t xml:space="preserve"> (address </w:t>
      </w:r>
      <w:r>
        <w:rPr>
          <w:rFonts w:asciiTheme="minorHAnsi" w:hAnsiTheme="minorHAnsi" w:cstheme="minorHAnsi"/>
          <w:sz w:val="22"/>
        </w:rPr>
        <w:t>or description of location)</w:t>
      </w:r>
    </w:p>
    <w:p w14:paraId="08365940" w14:textId="77777777" w:rsidR="0050436C" w:rsidRDefault="0050436C" w:rsidP="0050436C">
      <w:pPr>
        <w:pStyle w:val="BodyText"/>
        <w:numPr>
          <w:ilvl w:val="0"/>
          <w:numId w:val="26"/>
        </w:numPr>
        <w:jc w:val="left"/>
        <w:rPr>
          <w:rFonts w:asciiTheme="minorHAnsi" w:hAnsiTheme="minorHAnsi" w:cstheme="minorHAnsi"/>
          <w:sz w:val="22"/>
        </w:rPr>
      </w:pPr>
      <w:r w:rsidRPr="0050436C">
        <w:rPr>
          <w:rFonts w:asciiTheme="minorHAnsi" w:hAnsiTheme="minorHAnsi" w:cstheme="minorHAnsi"/>
          <w:sz w:val="22"/>
        </w:rPr>
        <w:t>owner/custodian, e.g. the authority or board manages the land or asset on behalf of a local charity</w:t>
      </w:r>
    </w:p>
    <w:p w14:paraId="09435638" w14:textId="77777777" w:rsidR="0050436C" w:rsidRDefault="0050436C" w:rsidP="0050436C">
      <w:pPr>
        <w:pStyle w:val="BodyText"/>
        <w:numPr>
          <w:ilvl w:val="0"/>
          <w:numId w:val="26"/>
        </w:numPr>
        <w:jc w:val="left"/>
        <w:rPr>
          <w:rFonts w:asciiTheme="minorHAnsi" w:hAnsiTheme="minorHAnsi" w:cstheme="minorHAnsi"/>
          <w:sz w:val="22"/>
        </w:rPr>
      </w:pPr>
      <w:r w:rsidRPr="0050436C">
        <w:rPr>
          <w:rFonts w:asciiTheme="minorHAnsi" w:hAnsiTheme="minorHAnsi" w:cstheme="minorHAnsi"/>
          <w:sz w:val="22"/>
        </w:rPr>
        <w:t>date of acquisition (if known</w:t>
      </w:r>
      <w:r>
        <w:rPr>
          <w:rFonts w:asciiTheme="minorHAnsi" w:hAnsiTheme="minorHAnsi" w:cstheme="minorHAnsi"/>
          <w:sz w:val="22"/>
        </w:rPr>
        <w:t>)</w:t>
      </w:r>
    </w:p>
    <w:p w14:paraId="32B89B1A" w14:textId="3A5DA522" w:rsidR="0050436C" w:rsidRDefault="0050436C" w:rsidP="0050436C">
      <w:pPr>
        <w:pStyle w:val="BodyText"/>
        <w:numPr>
          <w:ilvl w:val="0"/>
          <w:numId w:val="26"/>
        </w:numPr>
        <w:jc w:val="left"/>
        <w:rPr>
          <w:rFonts w:asciiTheme="minorHAnsi" w:hAnsiTheme="minorHAnsi" w:cstheme="minorHAnsi"/>
          <w:sz w:val="22"/>
        </w:rPr>
      </w:pPr>
      <w:r w:rsidRPr="0050436C">
        <w:rPr>
          <w:rFonts w:asciiTheme="minorHAnsi" w:hAnsiTheme="minorHAnsi" w:cstheme="minorHAnsi"/>
          <w:sz w:val="22"/>
        </w:rPr>
        <w:t>cost of acquisition (or proxy value</w:t>
      </w:r>
      <w:r>
        <w:rPr>
          <w:rFonts w:asciiTheme="minorHAnsi" w:hAnsiTheme="minorHAnsi" w:cstheme="minorHAnsi"/>
          <w:sz w:val="22"/>
        </w:rPr>
        <w:t>), and</w:t>
      </w:r>
    </w:p>
    <w:p w14:paraId="46CD019C" w14:textId="77777777" w:rsidR="0050436C" w:rsidRDefault="0050436C" w:rsidP="0050436C">
      <w:pPr>
        <w:pStyle w:val="BodyText"/>
        <w:numPr>
          <w:ilvl w:val="0"/>
          <w:numId w:val="26"/>
        </w:numPr>
        <w:jc w:val="left"/>
        <w:rPr>
          <w:rFonts w:asciiTheme="minorHAnsi" w:hAnsiTheme="minorHAnsi" w:cstheme="minorHAnsi"/>
          <w:sz w:val="22"/>
        </w:rPr>
      </w:pPr>
      <w:r w:rsidRPr="0050436C">
        <w:rPr>
          <w:rFonts w:asciiTheme="minorHAnsi" w:hAnsiTheme="minorHAnsi" w:cstheme="minorHAnsi"/>
          <w:sz w:val="22"/>
        </w:rPr>
        <w:t>present us</w:t>
      </w:r>
      <w:r>
        <w:rPr>
          <w:rFonts w:asciiTheme="minorHAnsi" w:hAnsiTheme="minorHAnsi" w:cstheme="minorHAnsi"/>
          <w:sz w:val="22"/>
        </w:rPr>
        <w:t>e</w:t>
      </w:r>
    </w:p>
    <w:p w14:paraId="4972D574" w14:textId="77777777" w:rsidR="0050436C" w:rsidRDefault="0050436C" w:rsidP="00577CE3">
      <w:pPr>
        <w:pStyle w:val="BodyText"/>
        <w:jc w:val="left"/>
        <w:rPr>
          <w:rFonts w:asciiTheme="minorHAnsi" w:hAnsiTheme="minorHAnsi" w:cstheme="minorHAnsi"/>
          <w:sz w:val="22"/>
        </w:rPr>
      </w:pPr>
    </w:p>
    <w:p w14:paraId="39CA1D1C" w14:textId="229AA228" w:rsidR="0050436C" w:rsidRDefault="0050436C" w:rsidP="00577CE3">
      <w:pPr>
        <w:pStyle w:val="BodyText"/>
        <w:jc w:val="left"/>
        <w:rPr>
          <w:rFonts w:asciiTheme="minorHAnsi" w:hAnsiTheme="minorHAnsi" w:cstheme="minorHAnsi"/>
          <w:sz w:val="22"/>
        </w:rPr>
      </w:pPr>
      <w:r w:rsidRPr="0050436C">
        <w:rPr>
          <w:rFonts w:asciiTheme="minorHAnsi" w:hAnsiTheme="minorHAnsi" w:cstheme="minorHAnsi"/>
          <w:sz w:val="22"/>
        </w:rPr>
        <w:t>Charter trustees will not be required to publish any land or asset information since they are not permitted to own either land or buildings under the Charter Trustees Order (1974) and therefore will not hold any relevant information.</w:t>
      </w:r>
    </w:p>
    <w:p w14:paraId="214B9D2B" w14:textId="06BD4416" w:rsidR="0050436C" w:rsidRDefault="0050436C" w:rsidP="00577CE3">
      <w:pPr>
        <w:pStyle w:val="BodyText"/>
        <w:jc w:val="left"/>
        <w:rPr>
          <w:rFonts w:asciiTheme="minorHAnsi" w:hAnsiTheme="minorHAnsi" w:cstheme="minorHAnsi"/>
          <w:sz w:val="22"/>
        </w:rPr>
      </w:pPr>
    </w:p>
    <w:p w14:paraId="12F9B10F" w14:textId="2C7DBC07" w:rsidR="0050436C" w:rsidRPr="0050436C" w:rsidRDefault="0050436C" w:rsidP="0050436C">
      <w:pPr>
        <w:pStyle w:val="Heading1"/>
      </w:pPr>
      <w:r w:rsidRPr="0050436C">
        <w:t>Information to be published more frequently than annually</w:t>
      </w:r>
    </w:p>
    <w:p w14:paraId="0252112E" w14:textId="77777777" w:rsidR="00272ED1" w:rsidRDefault="0050436C" w:rsidP="00272ED1">
      <w:pPr>
        <w:pStyle w:val="Heading2"/>
      </w:pPr>
      <w:r w:rsidRPr="0050436C">
        <w:t>Minutes, agendas an</w:t>
      </w:r>
      <w:r w:rsidR="00272ED1">
        <w:t>d papers of formal meetings</w:t>
      </w:r>
    </w:p>
    <w:p w14:paraId="6FF5D125" w14:textId="77777777" w:rsidR="00272ED1" w:rsidRDefault="0050436C" w:rsidP="00577CE3">
      <w:pPr>
        <w:pStyle w:val="BodyText"/>
        <w:jc w:val="left"/>
        <w:rPr>
          <w:rFonts w:asciiTheme="minorHAnsi" w:hAnsiTheme="minorHAnsi" w:cstheme="minorHAnsi"/>
          <w:sz w:val="22"/>
          <w:szCs w:val="22"/>
        </w:rPr>
      </w:pPr>
      <w:r w:rsidRPr="0050436C">
        <w:rPr>
          <w:rFonts w:asciiTheme="minorHAnsi" w:hAnsiTheme="minorHAnsi" w:cstheme="minorHAnsi"/>
          <w:sz w:val="22"/>
          <w:szCs w:val="22"/>
        </w:rPr>
        <w:t xml:space="preserve">Smaller authorities should publish the draft minutes from all formal meetings (i.e. full council or board, committee and sub-committee meetings) not later than one month after the meeting has taken place. These minutes should be signed either at the meeting they were taken or at the next meeting. </w:t>
      </w:r>
    </w:p>
    <w:p w14:paraId="1D562D69" w14:textId="77777777" w:rsidR="00272ED1" w:rsidRDefault="00272ED1" w:rsidP="00577CE3">
      <w:pPr>
        <w:pStyle w:val="BodyText"/>
        <w:jc w:val="left"/>
        <w:rPr>
          <w:rFonts w:asciiTheme="minorHAnsi" w:hAnsiTheme="minorHAnsi" w:cstheme="minorHAnsi"/>
          <w:sz w:val="22"/>
          <w:szCs w:val="22"/>
        </w:rPr>
      </w:pPr>
    </w:p>
    <w:p w14:paraId="5180C9DD" w14:textId="1B8A79C9" w:rsidR="0050436C" w:rsidRDefault="0050436C" w:rsidP="00577CE3">
      <w:pPr>
        <w:pStyle w:val="BodyText"/>
        <w:jc w:val="left"/>
        <w:rPr>
          <w:rFonts w:asciiTheme="minorHAnsi" w:hAnsiTheme="minorHAnsi" w:cstheme="minorHAnsi"/>
          <w:sz w:val="22"/>
          <w:szCs w:val="22"/>
        </w:rPr>
      </w:pPr>
      <w:r w:rsidRPr="0050436C">
        <w:rPr>
          <w:rFonts w:asciiTheme="minorHAnsi" w:hAnsiTheme="minorHAnsi" w:cstheme="minorHAnsi"/>
          <w:sz w:val="22"/>
          <w:szCs w:val="22"/>
        </w:rPr>
        <w:t>Smaller authorities should also publish meeting agendas, which are as full and informative as possible, and associated meeting papers not later than three clear days before the meeting to which they relate is taking place.</w:t>
      </w:r>
    </w:p>
    <w:p w14:paraId="2A6ED642" w14:textId="62BA9C0F" w:rsidR="00272ED1" w:rsidRDefault="00272ED1" w:rsidP="00577CE3">
      <w:pPr>
        <w:pStyle w:val="BodyText"/>
        <w:jc w:val="left"/>
        <w:rPr>
          <w:rFonts w:asciiTheme="minorHAnsi" w:hAnsiTheme="minorHAnsi" w:cstheme="minorHAnsi"/>
          <w:sz w:val="22"/>
          <w:szCs w:val="22"/>
        </w:rPr>
      </w:pPr>
    </w:p>
    <w:p w14:paraId="2766ABAE" w14:textId="77777777" w:rsidR="00272ED1" w:rsidRDefault="00272ED1" w:rsidP="00272ED1">
      <w:pPr>
        <w:pStyle w:val="Heading1"/>
      </w:pPr>
      <w:r>
        <w:t>Method of publication</w:t>
      </w:r>
    </w:p>
    <w:p w14:paraId="500427F8" w14:textId="77777777" w:rsidR="00272ED1" w:rsidRDefault="00272ED1" w:rsidP="00577CE3">
      <w:pPr>
        <w:pStyle w:val="BodyText"/>
        <w:jc w:val="left"/>
        <w:rPr>
          <w:rFonts w:asciiTheme="minorHAnsi" w:hAnsiTheme="minorHAnsi" w:cstheme="minorHAnsi"/>
          <w:sz w:val="22"/>
          <w:szCs w:val="22"/>
        </w:rPr>
      </w:pPr>
      <w:r w:rsidRPr="00272ED1">
        <w:rPr>
          <w:rFonts w:asciiTheme="minorHAnsi" w:hAnsiTheme="minorHAnsi" w:cstheme="minorHAnsi"/>
          <w:sz w:val="22"/>
          <w:szCs w:val="22"/>
        </w:rPr>
        <w:t xml:space="preserve">Public data should be as accurate as possible at first publication. While errors may occur, the publication of information should not be unduly delayed to rectify mistakes. Instead, publication should be used to help address any imperfections and deficiencies. The best way to achieve this is by having robust information management processes in place. Where errors in public data are discovered, or files are changed for other reasons (such as omissions), smaller authorities should publish revised information making it clear where and how there has been an amendment. </w:t>
      </w:r>
    </w:p>
    <w:p w14:paraId="19AC846E" w14:textId="77777777" w:rsidR="00272ED1" w:rsidRDefault="00272ED1" w:rsidP="00577CE3">
      <w:pPr>
        <w:pStyle w:val="BodyText"/>
        <w:jc w:val="left"/>
        <w:rPr>
          <w:rFonts w:asciiTheme="minorHAnsi" w:hAnsiTheme="minorHAnsi" w:cstheme="minorHAnsi"/>
          <w:sz w:val="22"/>
          <w:szCs w:val="22"/>
        </w:rPr>
      </w:pPr>
    </w:p>
    <w:p w14:paraId="2C01D852" w14:textId="4CF2CCED" w:rsidR="00272ED1" w:rsidRPr="00272ED1" w:rsidRDefault="00272ED1" w:rsidP="00577CE3">
      <w:pPr>
        <w:pStyle w:val="BodyText"/>
        <w:jc w:val="left"/>
        <w:rPr>
          <w:rFonts w:asciiTheme="minorHAnsi" w:eastAsiaTheme="majorEastAsia" w:hAnsiTheme="minorHAnsi" w:cstheme="minorHAnsi"/>
          <w:sz w:val="22"/>
          <w:szCs w:val="22"/>
        </w:rPr>
      </w:pPr>
      <w:r w:rsidRPr="00272ED1">
        <w:rPr>
          <w:rFonts w:asciiTheme="minorHAnsi" w:hAnsiTheme="minorHAnsi" w:cstheme="minorHAnsi"/>
          <w:sz w:val="22"/>
          <w:szCs w:val="22"/>
        </w:rPr>
        <w:t>The data and information specified in this Code must be published on a website which is publicly accessible free of charge. For example, one way that this requirement could be achieved could be by publishing the data on the smaller authority’s website or that of the billing authority in its area (district or London borough or unitary council).</w:t>
      </w:r>
    </w:p>
    <w:sectPr w:rsidR="00272ED1" w:rsidRPr="00272ED1" w:rsidSect="00BF799F">
      <w:headerReference w:type="default" r:id="rId7"/>
      <w:footerReference w:type="default" r:id="rId8"/>
      <w:pgSz w:w="11906" w:h="16838"/>
      <w:pgMar w:top="886"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21D8" w14:textId="77777777" w:rsidR="00B604BD" w:rsidRDefault="00B604BD" w:rsidP="007B2B9C">
      <w:r>
        <w:separator/>
      </w:r>
    </w:p>
  </w:endnote>
  <w:endnote w:type="continuationSeparator" w:id="0">
    <w:p w14:paraId="57C713BB" w14:textId="77777777" w:rsidR="00B604BD" w:rsidRDefault="00B604BD"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2F935" w14:textId="5FFFA4E4" w:rsidR="00BF799F" w:rsidRPr="00BF799F" w:rsidRDefault="00BF799F">
    <w:pPr>
      <w:pStyle w:val="Footer"/>
      <w:rPr>
        <w:rFonts w:asciiTheme="minorHAnsi" w:hAnsiTheme="minorHAnsi" w:cstheme="minorHAnsi"/>
        <w:color w:val="7F7F7F" w:themeColor="text1" w:themeTint="80"/>
        <w:sz w:val="20"/>
      </w:rPr>
    </w:pPr>
    <w:r w:rsidRPr="00BF799F">
      <w:rPr>
        <w:rFonts w:asciiTheme="minorHAnsi" w:hAnsiTheme="minorHAnsi" w:cstheme="minorHAnsi"/>
        <w:color w:val="7F7F7F" w:themeColor="text1" w:themeTint="80"/>
        <w:sz w:val="20"/>
      </w:rPr>
      <w:t>Published Date: 01 May 2019</w:t>
    </w:r>
    <w:r w:rsidRPr="00BF799F">
      <w:rPr>
        <w:rFonts w:asciiTheme="minorHAnsi" w:hAnsiTheme="minorHAnsi" w:cstheme="minorHAnsi"/>
        <w:color w:val="7F7F7F" w:themeColor="text1" w:themeTint="80"/>
        <w:sz w:val="20"/>
      </w:rPr>
      <w:ptab w:relativeTo="margin" w:alignment="center"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PAGE   \* MERGEFORMAT </w:instrText>
    </w:r>
    <w:r w:rsidRPr="00BF799F">
      <w:rPr>
        <w:rFonts w:asciiTheme="minorHAnsi" w:hAnsiTheme="minorHAnsi" w:cstheme="minorHAnsi"/>
        <w:color w:val="7F7F7F" w:themeColor="text1" w:themeTint="80"/>
        <w:sz w:val="20"/>
      </w:rPr>
      <w:fldChar w:fldCharType="separate"/>
    </w:r>
    <w:r w:rsidR="00272ED1">
      <w:rPr>
        <w:rFonts w:asciiTheme="minorHAnsi" w:hAnsiTheme="minorHAnsi" w:cstheme="minorHAnsi"/>
        <w:noProof/>
        <w:color w:val="7F7F7F" w:themeColor="text1" w:themeTint="80"/>
        <w:sz w:val="20"/>
      </w:rPr>
      <w:t>3</w:t>
    </w:r>
    <w:r w:rsidRPr="00BF799F">
      <w:rPr>
        <w:rFonts w:asciiTheme="minorHAnsi" w:hAnsiTheme="minorHAnsi" w:cstheme="minorHAnsi"/>
        <w:noProof/>
        <w:color w:val="7F7F7F" w:themeColor="text1" w:themeTint="80"/>
        <w:sz w:val="20"/>
      </w:rPr>
      <w:fldChar w:fldCharType="end"/>
    </w:r>
    <w:r w:rsidRPr="00BF799F">
      <w:rPr>
        <w:rFonts w:asciiTheme="minorHAnsi" w:hAnsiTheme="minorHAnsi" w:cstheme="minorHAnsi"/>
        <w:color w:val="7F7F7F" w:themeColor="text1" w:themeTint="80"/>
        <w:sz w:val="20"/>
      </w:rPr>
      <w:ptab w:relativeTo="margin" w:alignment="right"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FILENAME \* MERGEFORMAT </w:instrText>
    </w:r>
    <w:r w:rsidRPr="00BF799F">
      <w:rPr>
        <w:rFonts w:asciiTheme="minorHAnsi" w:hAnsiTheme="minorHAnsi" w:cstheme="minorHAnsi"/>
        <w:color w:val="7F7F7F" w:themeColor="text1" w:themeTint="80"/>
        <w:sz w:val="20"/>
      </w:rPr>
      <w:fldChar w:fldCharType="separate"/>
    </w:r>
    <w:r w:rsidR="007A2704">
      <w:rPr>
        <w:rFonts w:asciiTheme="minorHAnsi" w:hAnsiTheme="minorHAnsi" w:cstheme="minorHAnsi"/>
        <w:noProof/>
        <w:color w:val="7F7F7F" w:themeColor="text1" w:themeTint="80"/>
        <w:sz w:val="20"/>
      </w:rPr>
      <w:t>West Dean Parish Council Press and Media Policy.docx</w:t>
    </w:r>
    <w:r w:rsidRPr="00BF799F">
      <w:rPr>
        <w:rFonts w:asciiTheme="minorHAnsi" w:hAnsiTheme="minorHAnsi" w:cstheme="minorHAnsi"/>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8A74D" w14:textId="77777777" w:rsidR="00B604BD" w:rsidRDefault="00B604BD" w:rsidP="007B2B9C">
      <w:r>
        <w:separator/>
      </w:r>
    </w:p>
  </w:footnote>
  <w:footnote w:type="continuationSeparator" w:id="0">
    <w:p w14:paraId="3388F33D" w14:textId="77777777" w:rsidR="00B604BD" w:rsidRDefault="00B604BD" w:rsidP="007B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CBAB8" w14:textId="52A89C33" w:rsidR="00BF799F" w:rsidRPr="00BF799F" w:rsidRDefault="00BF799F" w:rsidP="00BF799F">
    <w:pPr>
      <w:pStyle w:val="Header"/>
      <w:rPr>
        <w:rFonts w:asciiTheme="minorHAnsi" w:hAnsiTheme="minorHAnsi" w:cstheme="minorHAnsi"/>
        <w:b/>
        <w:color w:val="7F7F7F" w:themeColor="text1" w:themeTint="80"/>
      </w:rPr>
    </w:pPr>
    <w:r>
      <w:rPr>
        <w:noProof/>
        <w:lang w:eastAsia="en-GB"/>
      </w:rPr>
      <w:drawing>
        <wp:inline distT="0" distB="0" distL="0" distR="0" wp14:anchorId="0050FEEE" wp14:editId="3E2E73BF">
          <wp:extent cx="713275" cy="55235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1532" cy="566491"/>
                  </a:xfrm>
                  <a:prstGeom prst="rect">
                    <a:avLst/>
                  </a:prstGeom>
                </pic:spPr>
              </pic:pic>
            </a:graphicData>
          </a:graphic>
        </wp:inline>
      </w:drawing>
    </w:r>
    <w:r>
      <w:rPr>
        <w:rFonts w:asciiTheme="minorHAnsi" w:hAnsiTheme="minorHAnsi" w:cstheme="minorHAnsi"/>
      </w:rPr>
      <w:tab/>
    </w:r>
    <w:r>
      <w:rPr>
        <w:rFonts w:asciiTheme="minorHAnsi" w:hAnsiTheme="minorHAnsi" w:cstheme="minorHAnsi"/>
      </w:rPr>
      <w:tab/>
    </w:r>
    <w:r w:rsidRPr="005C0E3E">
      <w:rPr>
        <w:rFonts w:ascii="Calibri" w:hAnsi="Calibri" w:cs="Calibri"/>
        <w:color w:val="538135" w:themeColor="accent6" w:themeShade="BF"/>
      </w:rPr>
      <w:t>West Dean Parish Council</w:t>
    </w:r>
  </w:p>
  <w:p w14:paraId="60E61EE3" w14:textId="77777777" w:rsidR="00BF799F" w:rsidRDefault="00BF7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D60BC"/>
    <w:multiLevelType w:val="hybridMultilevel"/>
    <w:tmpl w:val="B7C2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E7B13"/>
    <w:multiLevelType w:val="hybridMultilevel"/>
    <w:tmpl w:val="D5C6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131007E"/>
    <w:multiLevelType w:val="hybridMultilevel"/>
    <w:tmpl w:val="3362A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324E71"/>
    <w:multiLevelType w:val="hybridMultilevel"/>
    <w:tmpl w:val="B97450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A46BAC"/>
    <w:multiLevelType w:val="hybridMultilevel"/>
    <w:tmpl w:val="CD282C82"/>
    <w:lvl w:ilvl="0" w:tplc="D6CCE754">
      <w:start w:val="1"/>
      <w:numFmt w:val="bullet"/>
      <w:lvlText w:val=""/>
      <w:lvlJc w:val="left"/>
      <w:pPr>
        <w:ind w:left="720" w:hanging="360"/>
      </w:pPr>
      <w:rPr>
        <w:rFonts w:ascii="Symbol" w:hAnsi="Symbol" w:hint="default"/>
      </w:rPr>
    </w:lvl>
    <w:lvl w:ilvl="1" w:tplc="1536FAFA">
      <w:start w:val="1"/>
      <w:numFmt w:val="bullet"/>
      <w:lvlText w:val="o"/>
      <w:lvlJc w:val="left"/>
      <w:pPr>
        <w:ind w:left="1440" w:hanging="360"/>
      </w:pPr>
      <w:rPr>
        <w:rFonts w:ascii="Courier New" w:hAnsi="Courier New" w:hint="default"/>
      </w:rPr>
    </w:lvl>
    <w:lvl w:ilvl="2" w:tplc="11B6E0C2">
      <w:start w:val="1"/>
      <w:numFmt w:val="bullet"/>
      <w:lvlText w:val=""/>
      <w:lvlJc w:val="left"/>
      <w:pPr>
        <w:ind w:left="2160" w:hanging="360"/>
      </w:pPr>
      <w:rPr>
        <w:rFonts w:ascii="Wingdings" w:hAnsi="Wingdings" w:hint="default"/>
      </w:rPr>
    </w:lvl>
    <w:lvl w:ilvl="3" w:tplc="2FD43224">
      <w:start w:val="1"/>
      <w:numFmt w:val="bullet"/>
      <w:lvlText w:val=""/>
      <w:lvlJc w:val="left"/>
      <w:pPr>
        <w:ind w:left="2880" w:hanging="360"/>
      </w:pPr>
      <w:rPr>
        <w:rFonts w:ascii="Symbol" w:hAnsi="Symbol" w:hint="default"/>
      </w:rPr>
    </w:lvl>
    <w:lvl w:ilvl="4" w:tplc="11AC6914">
      <w:start w:val="1"/>
      <w:numFmt w:val="bullet"/>
      <w:lvlText w:val="o"/>
      <w:lvlJc w:val="left"/>
      <w:pPr>
        <w:ind w:left="3600" w:hanging="360"/>
      </w:pPr>
      <w:rPr>
        <w:rFonts w:ascii="Courier New" w:hAnsi="Courier New" w:hint="default"/>
      </w:rPr>
    </w:lvl>
    <w:lvl w:ilvl="5" w:tplc="ADF0451C">
      <w:start w:val="1"/>
      <w:numFmt w:val="bullet"/>
      <w:lvlText w:val=""/>
      <w:lvlJc w:val="left"/>
      <w:pPr>
        <w:ind w:left="4320" w:hanging="360"/>
      </w:pPr>
      <w:rPr>
        <w:rFonts w:ascii="Wingdings" w:hAnsi="Wingdings" w:hint="default"/>
      </w:rPr>
    </w:lvl>
    <w:lvl w:ilvl="6" w:tplc="CDDE3F0C">
      <w:start w:val="1"/>
      <w:numFmt w:val="bullet"/>
      <w:lvlText w:val=""/>
      <w:lvlJc w:val="left"/>
      <w:pPr>
        <w:ind w:left="5040" w:hanging="360"/>
      </w:pPr>
      <w:rPr>
        <w:rFonts w:ascii="Symbol" w:hAnsi="Symbol" w:hint="default"/>
      </w:rPr>
    </w:lvl>
    <w:lvl w:ilvl="7" w:tplc="0944CB9A">
      <w:start w:val="1"/>
      <w:numFmt w:val="bullet"/>
      <w:lvlText w:val="o"/>
      <w:lvlJc w:val="left"/>
      <w:pPr>
        <w:ind w:left="5760" w:hanging="360"/>
      </w:pPr>
      <w:rPr>
        <w:rFonts w:ascii="Courier New" w:hAnsi="Courier New" w:hint="default"/>
      </w:rPr>
    </w:lvl>
    <w:lvl w:ilvl="8" w:tplc="58866AFA">
      <w:start w:val="1"/>
      <w:numFmt w:val="bullet"/>
      <w:lvlText w:val=""/>
      <w:lvlJc w:val="left"/>
      <w:pPr>
        <w:ind w:left="6480" w:hanging="360"/>
      </w:pPr>
      <w:rPr>
        <w:rFonts w:ascii="Wingdings" w:hAnsi="Wingdings" w:hint="default"/>
      </w:rPr>
    </w:lvl>
  </w:abstractNum>
  <w:abstractNum w:abstractNumId="7" w15:restartNumberingAfterBreak="0">
    <w:nsid w:val="2A1356D4"/>
    <w:multiLevelType w:val="multilevel"/>
    <w:tmpl w:val="4D86A1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C1145B6"/>
    <w:multiLevelType w:val="hybridMultilevel"/>
    <w:tmpl w:val="409A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621EA"/>
    <w:multiLevelType w:val="hybridMultilevel"/>
    <w:tmpl w:val="9F144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AE0C0F"/>
    <w:multiLevelType w:val="hybridMultilevel"/>
    <w:tmpl w:val="95626A30"/>
    <w:lvl w:ilvl="0" w:tplc="4F922984">
      <w:start w:val="1"/>
      <w:numFmt w:val="bullet"/>
      <w:lvlText w:val=""/>
      <w:lvlJc w:val="left"/>
      <w:pPr>
        <w:ind w:left="720" w:hanging="360"/>
      </w:pPr>
      <w:rPr>
        <w:rFonts w:ascii="Symbol" w:hAnsi="Symbol" w:hint="default"/>
      </w:rPr>
    </w:lvl>
    <w:lvl w:ilvl="1" w:tplc="FD66E08C">
      <w:start w:val="1"/>
      <w:numFmt w:val="bullet"/>
      <w:lvlText w:val="o"/>
      <w:lvlJc w:val="left"/>
      <w:pPr>
        <w:ind w:left="1440" w:hanging="360"/>
      </w:pPr>
      <w:rPr>
        <w:rFonts w:ascii="Courier New" w:hAnsi="Courier New" w:hint="default"/>
      </w:rPr>
    </w:lvl>
    <w:lvl w:ilvl="2" w:tplc="DBA039A4">
      <w:start w:val="1"/>
      <w:numFmt w:val="bullet"/>
      <w:lvlText w:val=""/>
      <w:lvlJc w:val="left"/>
      <w:pPr>
        <w:ind w:left="2160" w:hanging="360"/>
      </w:pPr>
      <w:rPr>
        <w:rFonts w:ascii="Wingdings" w:hAnsi="Wingdings" w:hint="default"/>
      </w:rPr>
    </w:lvl>
    <w:lvl w:ilvl="3" w:tplc="938E1FFC">
      <w:start w:val="1"/>
      <w:numFmt w:val="bullet"/>
      <w:lvlText w:val=""/>
      <w:lvlJc w:val="left"/>
      <w:pPr>
        <w:ind w:left="2880" w:hanging="360"/>
      </w:pPr>
      <w:rPr>
        <w:rFonts w:ascii="Symbol" w:hAnsi="Symbol" w:hint="default"/>
      </w:rPr>
    </w:lvl>
    <w:lvl w:ilvl="4" w:tplc="49A6B964">
      <w:start w:val="1"/>
      <w:numFmt w:val="bullet"/>
      <w:lvlText w:val="o"/>
      <w:lvlJc w:val="left"/>
      <w:pPr>
        <w:ind w:left="3600" w:hanging="360"/>
      </w:pPr>
      <w:rPr>
        <w:rFonts w:ascii="Courier New" w:hAnsi="Courier New" w:hint="default"/>
      </w:rPr>
    </w:lvl>
    <w:lvl w:ilvl="5" w:tplc="D174D0A0">
      <w:start w:val="1"/>
      <w:numFmt w:val="bullet"/>
      <w:lvlText w:val=""/>
      <w:lvlJc w:val="left"/>
      <w:pPr>
        <w:ind w:left="4320" w:hanging="360"/>
      </w:pPr>
      <w:rPr>
        <w:rFonts w:ascii="Wingdings" w:hAnsi="Wingdings" w:hint="default"/>
      </w:rPr>
    </w:lvl>
    <w:lvl w:ilvl="6" w:tplc="4176A4A0">
      <w:start w:val="1"/>
      <w:numFmt w:val="bullet"/>
      <w:lvlText w:val=""/>
      <w:lvlJc w:val="left"/>
      <w:pPr>
        <w:ind w:left="5040" w:hanging="360"/>
      </w:pPr>
      <w:rPr>
        <w:rFonts w:ascii="Symbol" w:hAnsi="Symbol" w:hint="default"/>
      </w:rPr>
    </w:lvl>
    <w:lvl w:ilvl="7" w:tplc="31107DF4">
      <w:start w:val="1"/>
      <w:numFmt w:val="bullet"/>
      <w:lvlText w:val="o"/>
      <w:lvlJc w:val="left"/>
      <w:pPr>
        <w:ind w:left="5760" w:hanging="360"/>
      </w:pPr>
      <w:rPr>
        <w:rFonts w:ascii="Courier New" w:hAnsi="Courier New" w:hint="default"/>
      </w:rPr>
    </w:lvl>
    <w:lvl w:ilvl="8" w:tplc="8032868C">
      <w:start w:val="1"/>
      <w:numFmt w:val="bullet"/>
      <w:lvlText w:val=""/>
      <w:lvlJc w:val="left"/>
      <w:pPr>
        <w:ind w:left="6480" w:hanging="360"/>
      </w:pPr>
      <w:rPr>
        <w:rFonts w:ascii="Wingdings" w:hAnsi="Wingdings" w:hint="default"/>
      </w:rPr>
    </w:lvl>
  </w:abstractNum>
  <w:abstractNum w:abstractNumId="12" w15:restartNumberingAfterBreak="0">
    <w:nsid w:val="4EB82611"/>
    <w:multiLevelType w:val="hybridMultilevel"/>
    <w:tmpl w:val="15D0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21FA5"/>
    <w:multiLevelType w:val="hybridMultilevel"/>
    <w:tmpl w:val="4692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A3320"/>
    <w:multiLevelType w:val="hybridMultilevel"/>
    <w:tmpl w:val="00BC65B2"/>
    <w:lvl w:ilvl="0" w:tplc="BC1E676A">
      <w:start w:val="1"/>
      <w:numFmt w:val="decimal"/>
      <w:lvlText w:val="%1."/>
      <w:lvlJc w:val="left"/>
      <w:pPr>
        <w:ind w:left="720" w:hanging="360"/>
      </w:pPr>
    </w:lvl>
    <w:lvl w:ilvl="1" w:tplc="E188AED4">
      <w:start w:val="1"/>
      <w:numFmt w:val="lowerLetter"/>
      <w:lvlText w:val="%2."/>
      <w:lvlJc w:val="left"/>
      <w:pPr>
        <w:ind w:left="1440" w:hanging="360"/>
      </w:pPr>
    </w:lvl>
    <w:lvl w:ilvl="2" w:tplc="80EC6726">
      <w:start w:val="1"/>
      <w:numFmt w:val="lowerRoman"/>
      <w:lvlText w:val="%3."/>
      <w:lvlJc w:val="right"/>
      <w:pPr>
        <w:ind w:left="2160" w:hanging="180"/>
      </w:pPr>
    </w:lvl>
    <w:lvl w:ilvl="3" w:tplc="8856CFBA">
      <w:start w:val="1"/>
      <w:numFmt w:val="decimal"/>
      <w:lvlText w:val="%4."/>
      <w:lvlJc w:val="left"/>
      <w:pPr>
        <w:ind w:left="2880" w:hanging="360"/>
      </w:pPr>
    </w:lvl>
    <w:lvl w:ilvl="4" w:tplc="BD169AF0">
      <w:start w:val="1"/>
      <w:numFmt w:val="lowerLetter"/>
      <w:lvlText w:val="%5."/>
      <w:lvlJc w:val="left"/>
      <w:pPr>
        <w:ind w:left="3600" w:hanging="360"/>
      </w:pPr>
    </w:lvl>
    <w:lvl w:ilvl="5" w:tplc="957AD76E">
      <w:start w:val="1"/>
      <w:numFmt w:val="lowerRoman"/>
      <w:lvlText w:val="%6."/>
      <w:lvlJc w:val="right"/>
      <w:pPr>
        <w:ind w:left="4320" w:hanging="180"/>
      </w:pPr>
    </w:lvl>
    <w:lvl w:ilvl="6" w:tplc="52FC0228">
      <w:start w:val="1"/>
      <w:numFmt w:val="decimal"/>
      <w:lvlText w:val="%7."/>
      <w:lvlJc w:val="left"/>
      <w:pPr>
        <w:ind w:left="5040" w:hanging="360"/>
      </w:pPr>
    </w:lvl>
    <w:lvl w:ilvl="7" w:tplc="FD9CD330">
      <w:start w:val="1"/>
      <w:numFmt w:val="lowerLetter"/>
      <w:lvlText w:val="%8."/>
      <w:lvlJc w:val="left"/>
      <w:pPr>
        <w:ind w:left="5760" w:hanging="360"/>
      </w:pPr>
    </w:lvl>
    <w:lvl w:ilvl="8" w:tplc="651AF396">
      <w:start w:val="1"/>
      <w:numFmt w:val="lowerRoman"/>
      <w:lvlText w:val="%9."/>
      <w:lvlJc w:val="right"/>
      <w:pPr>
        <w:ind w:left="6480" w:hanging="180"/>
      </w:pPr>
    </w:lvl>
  </w:abstractNum>
  <w:abstractNum w:abstractNumId="15" w15:restartNumberingAfterBreak="0">
    <w:nsid w:val="59A976C2"/>
    <w:multiLevelType w:val="hybridMultilevel"/>
    <w:tmpl w:val="A60A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48300B"/>
    <w:multiLevelType w:val="hybridMultilevel"/>
    <w:tmpl w:val="9A26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94FC8"/>
    <w:multiLevelType w:val="hybridMultilevel"/>
    <w:tmpl w:val="E8BAB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0A50F2"/>
    <w:multiLevelType w:val="hybridMultilevel"/>
    <w:tmpl w:val="302E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24DD0"/>
    <w:multiLevelType w:val="hybridMultilevel"/>
    <w:tmpl w:val="C4B2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460B17"/>
    <w:multiLevelType w:val="hybridMultilevel"/>
    <w:tmpl w:val="64766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427281"/>
    <w:multiLevelType w:val="hybridMultilevel"/>
    <w:tmpl w:val="0C78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6A0C51"/>
    <w:multiLevelType w:val="hybridMultilevel"/>
    <w:tmpl w:val="58F64B52"/>
    <w:lvl w:ilvl="0" w:tplc="10840EA4">
      <w:start w:val="1"/>
      <w:numFmt w:val="bullet"/>
      <w:lvlText w:val=""/>
      <w:lvlJc w:val="left"/>
      <w:pPr>
        <w:ind w:left="720" w:hanging="360"/>
      </w:pPr>
      <w:rPr>
        <w:rFonts w:ascii="Symbol" w:hAnsi="Symbol" w:hint="default"/>
      </w:rPr>
    </w:lvl>
    <w:lvl w:ilvl="1" w:tplc="16369532">
      <w:start w:val="1"/>
      <w:numFmt w:val="bullet"/>
      <w:lvlText w:val="o"/>
      <w:lvlJc w:val="left"/>
      <w:pPr>
        <w:ind w:left="1440" w:hanging="360"/>
      </w:pPr>
      <w:rPr>
        <w:rFonts w:ascii="Courier New" w:hAnsi="Courier New" w:hint="default"/>
      </w:rPr>
    </w:lvl>
    <w:lvl w:ilvl="2" w:tplc="22F22112">
      <w:start w:val="1"/>
      <w:numFmt w:val="bullet"/>
      <w:lvlText w:val=""/>
      <w:lvlJc w:val="left"/>
      <w:pPr>
        <w:ind w:left="2160" w:hanging="360"/>
      </w:pPr>
      <w:rPr>
        <w:rFonts w:ascii="Wingdings" w:hAnsi="Wingdings" w:hint="default"/>
      </w:rPr>
    </w:lvl>
    <w:lvl w:ilvl="3" w:tplc="10726AC4">
      <w:start w:val="1"/>
      <w:numFmt w:val="bullet"/>
      <w:lvlText w:val=""/>
      <w:lvlJc w:val="left"/>
      <w:pPr>
        <w:ind w:left="2880" w:hanging="360"/>
      </w:pPr>
      <w:rPr>
        <w:rFonts w:ascii="Symbol" w:hAnsi="Symbol" w:hint="default"/>
      </w:rPr>
    </w:lvl>
    <w:lvl w:ilvl="4" w:tplc="6BD2CDD6">
      <w:start w:val="1"/>
      <w:numFmt w:val="bullet"/>
      <w:lvlText w:val="o"/>
      <w:lvlJc w:val="left"/>
      <w:pPr>
        <w:ind w:left="3600" w:hanging="360"/>
      </w:pPr>
      <w:rPr>
        <w:rFonts w:ascii="Courier New" w:hAnsi="Courier New" w:hint="default"/>
      </w:rPr>
    </w:lvl>
    <w:lvl w:ilvl="5" w:tplc="14E85A1C">
      <w:start w:val="1"/>
      <w:numFmt w:val="bullet"/>
      <w:lvlText w:val=""/>
      <w:lvlJc w:val="left"/>
      <w:pPr>
        <w:ind w:left="4320" w:hanging="360"/>
      </w:pPr>
      <w:rPr>
        <w:rFonts w:ascii="Wingdings" w:hAnsi="Wingdings" w:hint="default"/>
      </w:rPr>
    </w:lvl>
    <w:lvl w:ilvl="6" w:tplc="561266B8">
      <w:start w:val="1"/>
      <w:numFmt w:val="bullet"/>
      <w:lvlText w:val=""/>
      <w:lvlJc w:val="left"/>
      <w:pPr>
        <w:ind w:left="5040" w:hanging="360"/>
      </w:pPr>
      <w:rPr>
        <w:rFonts w:ascii="Symbol" w:hAnsi="Symbol" w:hint="default"/>
      </w:rPr>
    </w:lvl>
    <w:lvl w:ilvl="7" w:tplc="090ECD7C">
      <w:start w:val="1"/>
      <w:numFmt w:val="bullet"/>
      <w:lvlText w:val="o"/>
      <w:lvlJc w:val="left"/>
      <w:pPr>
        <w:ind w:left="5760" w:hanging="360"/>
      </w:pPr>
      <w:rPr>
        <w:rFonts w:ascii="Courier New" w:hAnsi="Courier New" w:hint="default"/>
      </w:rPr>
    </w:lvl>
    <w:lvl w:ilvl="8" w:tplc="CD74939C">
      <w:start w:val="1"/>
      <w:numFmt w:val="bullet"/>
      <w:lvlText w:val=""/>
      <w:lvlJc w:val="left"/>
      <w:pPr>
        <w:ind w:left="6480" w:hanging="360"/>
      </w:pPr>
      <w:rPr>
        <w:rFonts w:ascii="Wingdings" w:hAnsi="Wingdings" w:hint="default"/>
      </w:rPr>
    </w:lvl>
  </w:abstractNum>
  <w:abstractNum w:abstractNumId="24" w15:restartNumberingAfterBreak="0">
    <w:nsid w:val="7D991FD4"/>
    <w:multiLevelType w:val="hybridMultilevel"/>
    <w:tmpl w:val="7018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3"/>
  </w:num>
  <w:num w:numId="4">
    <w:abstractNumId w:val="6"/>
  </w:num>
  <w:num w:numId="5">
    <w:abstractNumId w:val="11"/>
  </w:num>
  <w:num w:numId="6">
    <w:abstractNumId w:val="3"/>
  </w:num>
  <w:num w:numId="7">
    <w:abstractNumId w:val="0"/>
  </w:num>
  <w:num w:numId="8">
    <w:abstractNumId w:val="9"/>
  </w:num>
  <w:num w:numId="9">
    <w:abstractNumId w:val="19"/>
  </w:num>
  <w:num w:numId="10">
    <w:abstractNumId w:val="25"/>
  </w:num>
  <w:num w:numId="11">
    <w:abstractNumId w:val="2"/>
  </w:num>
  <w:num w:numId="12">
    <w:abstractNumId w:val="1"/>
  </w:num>
  <w:num w:numId="13">
    <w:abstractNumId w:val="16"/>
  </w:num>
  <w:num w:numId="14">
    <w:abstractNumId w:val="18"/>
  </w:num>
  <w:num w:numId="15">
    <w:abstractNumId w:val="13"/>
  </w:num>
  <w:num w:numId="16">
    <w:abstractNumId w:val="5"/>
  </w:num>
  <w:num w:numId="17">
    <w:abstractNumId w:val="22"/>
  </w:num>
  <w:num w:numId="18">
    <w:abstractNumId w:val="20"/>
  </w:num>
  <w:num w:numId="19">
    <w:abstractNumId w:val="8"/>
  </w:num>
  <w:num w:numId="20">
    <w:abstractNumId w:val="12"/>
  </w:num>
  <w:num w:numId="21">
    <w:abstractNumId w:val="15"/>
  </w:num>
  <w:num w:numId="22">
    <w:abstractNumId w:val="24"/>
  </w:num>
  <w:num w:numId="23">
    <w:abstractNumId w:val="4"/>
  </w:num>
  <w:num w:numId="24">
    <w:abstractNumId w:val="17"/>
  </w:num>
  <w:num w:numId="25">
    <w:abstractNumId w:val="2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061F2B"/>
    <w:rsid w:val="001528CC"/>
    <w:rsid w:val="00272ED1"/>
    <w:rsid w:val="002A57EE"/>
    <w:rsid w:val="002C1CB4"/>
    <w:rsid w:val="002D349C"/>
    <w:rsid w:val="002E40E4"/>
    <w:rsid w:val="00313F97"/>
    <w:rsid w:val="003800B7"/>
    <w:rsid w:val="003B335C"/>
    <w:rsid w:val="003B7A4D"/>
    <w:rsid w:val="00401A5C"/>
    <w:rsid w:val="004D10F0"/>
    <w:rsid w:val="0050436C"/>
    <w:rsid w:val="00577CE3"/>
    <w:rsid w:val="005A1256"/>
    <w:rsid w:val="005B1A78"/>
    <w:rsid w:val="005C0E3E"/>
    <w:rsid w:val="00790088"/>
    <w:rsid w:val="007A2704"/>
    <w:rsid w:val="007B2B9C"/>
    <w:rsid w:val="007F0711"/>
    <w:rsid w:val="007F7D9C"/>
    <w:rsid w:val="008B7B58"/>
    <w:rsid w:val="008C2984"/>
    <w:rsid w:val="008F3D43"/>
    <w:rsid w:val="00913512"/>
    <w:rsid w:val="009140FC"/>
    <w:rsid w:val="009550C1"/>
    <w:rsid w:val="009B1F12"/>
    <w:rsid w:val="00A06501"/>
    <w:rsid w:val="00A2100F"/>
    <w:rsid w:val="00A37F5A"/>
    <w:rsid w:val="00A62DCE"/>
    <w:rsid w:val="00A6560C"/>
    <w:rsid w:val="00A87BDC"/>
    <w:rsid w:val="00B33F12"/>
    <w:rsid w:val="00B604BD"/>
    <w:rsid w:val="00BF799F"/>
    <w:rsid w:val="00C06F95"/>
    <w:rsid w:val="00C259D3"/>
    <w:rsid w:val="00C639BE"/>
    <w:rsid w:val="00CB1F10"/>
    <w:rsid w:val="00D46F60"/>
    <w:rsid w:val="00D93478"/>
    <w:rsid w:val="00DD3D4D"/>
    <w:rsid w:val="00E52157"/>
    <w:rsid w:val="00E739A8"/>
    <w:rsid w:val="00F163B2"/>
    <w:rsid w:val="00F83CF2"/>
    <w:rsid w:val="00FD074C"/>
    <w:rsid w:val="00FD3261"/>
    <w:rsid w:val="3FF9FDB4"/>
    <w:rsid w:val="4A4CC656"/>
    <w:rsid w:val="543AB88C"/>
    <w:rsid w:val="59BD6131"/>
    <w:rsid w:val="6CB7810C"/>
    <w:rsid w:val="6D4170EC"/>
    <w:rsid w:val="7F929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A4D3C5"/>
  <w15:chartTrackingRefBased/>
  <w15:docId w15:val="{8CA36439-D50B-45F7-AE57-5B37F11D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F7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0E3E"/>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D46F6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BF799F"/>
    <w:pPr>
      <w:tabs>
        <w:tab w:val="center" w:pos="4513"/>
        <w:tab w:val="right" w:pos="9026"/>
      </w:tabs>
    </w:pPr>
  </w:style>
  <w:style w:type="character" w:customStyle="1" w:styleId="HeaderChar">
    <w:name w:val="Header Char"/>
    <w:basedOn w:val="DefaultParagraphFont"/>
    <w:link w:val="Header"/>
    <w:uiPriority w:val="99"/>
    <w:rsid w:val="00BF79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799F"/>
    <w:pPr>
      <w:tabs>
        <w:tab w:val="center" w:pos="4513"/>
        <w:tab w:val="right" w:pos="9026"/>
      </w:tabs>
    </w:pPr>
  </w:style>
  <w:style w:type="character" w:customStyle="1" w:styleId="FooterChar">
    <w:name w:val="Footer Char"/>
    <w:basedOn w:val="DefaultParagraphFont"/>
    <w:link w:val="Footer"/>
    <w:uiPriority w:val="99"/>
    <w:rsid w:val="00BF799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F79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9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799F"/>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2E40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E40E4"/>
    <w:rPr>
      <w:rFonts w:eastAsiaTheme="minorEastAsia"/>
      <w:color w:val="5A5A5A" w:themeColor="text1" w:themeTint="A5"/>
      <w:spacing w:val="15"/>
    </w:rPr>
  </w:style>
  <w:style w:type="paragraph" w:styleId="ListParagraph">
    <w:name w:val="List Paragraph"/>
    <w:basedOn w:val="Normal"/>
    <w:uiPriority w:val="34"/>
    <w:qFormat/>
    <w:rsid w:val="002E40E4"/>
    <w:pPr>
      <w:ind w:left="720"/>
      <w:contextualSpacing/>
    </w:pPr>
  </w:style>
  <w:style w:type="character" w:customStyle="1" w:styleId="Heading2Char">
    <w:name w:val="Heading 2 Char"/>
    <w:basedOn w:val="DefaultParagraphFont"/>
    <w:link w:val="Heading2"/>
    <w:uiPriority w:val="9"/>
    <w:rsid w:val="005C0E3E"/>
    <w:rPr>
      <w:rFonts w:asciiTheme="majorHAnsi" w:eastAsiaTheme="majorEastAsia" w:hAnsiTheme="majorHAnsi" w:cstheme="majorBidi"/>
      <w:color w:val="2E74B5" w:themeColor="accent1" w:themeShade="BF"/>
      <w:sz w:val="24"/>
      <w:szCs w:val="26"/>
    </w:rPr>
  </w:style>
  <w:style w:type="character" w:customStyle="1" w:styleId="Heading3Char">
    <w:name w:val="Heading 3 Char"/>
    <w:basedOn w:val="DefaultParagraphFont"/>
    <w:link w:val="Heading3"/>
    <w:uiPriority w:val="9"/>
    <w:rsid w:val="00D46F6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68864">
      <w:bodyDiv w:val="1"/>
      <w:marLeft w:val="0"/>
      <w:marRight w:val="0"/>
      <w:marTop w:val="0"/>
      <w:marBottom w:val="0"/>
      <w:divBdr>
        <w:top w:val="none" w:sz="0" w:space="0" w:color="auto"/>
        <w:left w:val="none" w:sz="0" w:space="0" w:color="auto"/>
        <w:bottom w:val="none" w:sz="0" w:space="0" w:color="auto"/>
        <w:right w:val="none" w:sz="0" w:space="0" w:color="auto"/>
      </w:divBdr>
    </w:div>
    <w:div w:id="509874291">
      <w:bodyDiv w:val="1"/>
      <w:marLeft w:val="0"/>
      <w:marRight w:val="0"/>
      <w:marTop w:val="0"/>
      <w:marBottom w:val="0"/>
      <w:divBdr>
        <w:top w:val="none" w:sz="0" w:space="0" w:color="auto"/>
        <w:left w:val="none" w:sz="0" w:space="0" w:color="auto"/>
        <w:bottom w:val="none" w:sz="0" w:space="0" w:color="auto"/>
        <w:right w:val="none" w:sz="0" w:space="0" w:color="auto"/>
      </w:divBdr>
    </w:div>
    <w:div w:id="7483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SV Hurst</cp:lastModifiedBy>
  <cp:revision>7</cp:revision>
  <cp:lastPrinted>2019-05-07T14:27:00Z</cp:lastPrinted>
  <dcterms:created xsi:type="dcterms:W3CDTF">2019-05-07T20:18:00Z</dcterms:created>
  <dcterms:modified xsi:type="dcterms:W3CDTF">2019-05-08T08:07:00Z</dcterms:modified>
</cp:coreProperties>
</file>