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1D7A3" w14:textId="76776F2D" w:rsidR="00C13DF9" w:rsidRPr="00436588" w:rsidRDefault="005625CB" w:rsidP="005625CB">
      <w:pPr>
        <w:rPr>
          <w:rFonts w:cstheme="minorHAnsi"/>
          <w:b/>
          <w:bCs/>
        </w:rPr>
      </w:pPr>
      <w:r w:rsidRPr="00436588">
        <w:rPr>
          <w:rFonts w:cstheme="minorHAnsi"/>
          <w:b/>
          <w:bCs/>
        </w:rPr>
        <w:t>What would a positive vision of masculinity look like, and how can society nurture</w:t>
      </w:r>
      <w:r w:rsidR="00436588" w:rsidRPr="00436588">
        <w:rPr>
          <w:rFonts w:cstheme="minorHAnsi"/>
          <w:b/>
          <w:bCs/>
        </w:rPr>
        <w:t xml:space="preserve"> </w:t>
      </w:r>
      <w:r w:rsidRPr="00436588">
        <w:rPr>
          <w:rFonts w:cstheme="minorHAnsi"/>
          <w:b/>
          <w:bCs/>
        </w:rPr>
        <w:t>it</w:t>
      </w:r>
      <w:r w:rsidRPr="00436588">
        <w:rPr>
          <w:rFonts w:cstheme="minorHAnsi"/>
        </w:rPr>
        <w:t>?</w:t>
      </w:r>
    </w:p>
    <w:p w14:paraId="7281F701" w14:textId="77777777" w:rsidR="005625CB" w:rsidRPr="00436588" w:rsidRDefault="005625CB" w:rsidP="005625CB">
      <w:pPr>
        <w:rPr>
          <w:rFonts w:cstheme="minorHAnsi"/>
        </w:rPr>
      </w:pPr>
    </w:p>
    <w:p w14:paraId="4B61DA2F" w14:textId="0F150B30" w:rsidR="00B928BE" w:rsidRPr="00436588" w:rsidRDefault="00B928BE" w:rsidP="005625CB">
      <w:pPr>
        <w:rPr>
          <w:rFonts w:cstheme="minorHAnsi"/>
        </w:rPr>
      </w:pPr>
      <w:r w:rsidRPr="00436588">
        <w:rPr>
          <w:rFonts w:cstheme="minorHAnsi"/>
        </w:rPr>
        <w:t>Below is my exploration of what healthy masculinity would look like.  I have witnessed the teaching and mentoring of this healthy expression in schools, in my work colleagues, in my friends…it is possible for our society</w:t>
      </w:r>
      <w:r w:rsidR="00436588" w:rsidRPr="00436588">
        <w:rPr>
          <w:rFonts w:cstheme="minorHAnsi"/>
        </w:rPr>
        <w:t>.</w:t>
      </w:r>
    </w:p>
    <w:p w14:paraId="029B5C67" w14:textId="77777777" w:rsidR="005625CB" w:rsidRPr="00436588" w:rsidRDefault="005625CB" w:rsidP="005625CB">
      <w:pPr>
        <w:spacing w:before="100" w:beforeAutospacing="1" w:after="100" w:afterAutospacing="1" w:line="240" w:lineRule="auto"/>
        <w:outlineLvl w:val="1"/>
        <w:rPr>
          <w:rFonts w:eastAsia="Times New Roman" w:cstheme="minorHAnsi"/>
          <w:b/>
          <w:bCs/>
          <w:kern w:val="0"/>
          <w14:ligatures w14:val="none"/>
        </w:rPr>
      </w:pPr>
      <w:r w:rsidRPr="00436588">
        <w:rPr>
          <w:rFonts w:eastAsia="Times New Roman" w:cstheme="minorHAnsi"/>
          <w:b/>
          <w:bCs/>
          <w:kern w:val="0"/>
          <w14:ligatures w14:val="none"/>
        </w:rPr>
        <w:t>Healthy masculinity versus traditional masculine stereotypes</w:t>
      </w:r>
    </w:p>
    <w:p w14:paraId="1D349FE8" w14:textId="62D5CE18" w:rsidR="005625CB" w:rsidRPr="00436588" w:rsidRDefault="001463F2"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 xml:space="preserve">Not </w:t>
      </w:r>
      <w:r w:rsidR="005625CB" w:rsidRPr="00436588">
        <w:rPr>
          <w:rFonts w:eastAsia="Times New Roman" w:cstheme="minorHAnsi"/>
          <w:kern w:val="0"/>
          <w14:ligatures w14:val="none"/>
        </w:rPr>
        <w:t xml:space="preserve">every traditional masculine trait is harmful. </w:t>
      </w:r>
      <w:r w:rsidRPr="00436588">
        <w:rPr>
          <w:rFonts w:eastAsia="Times New Roman" w:cstheme="minorHAnsi"/>
          <w:kern w:val="0"/>
          <w14:ligatures w14:val="none"/>
        </w:rPr>
        <w:t xml:space="preserve">The question is: </w:t>
      </w:r>
      <w:r w:rsidR="005625CB" w:rsidRPr="00436588">
        <w:rPr>
          <w:rFonts w:eastAsia="Times New Roman" w:cstheme="minorHAnsi"/>
          <w:kern w:val="0"/>
          <w14:ligatures w14:val="none"/>
        </w:rPr>
        <w:t xml:space="preserve"> how that trait is expressed and whether it supports equality and well-being.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1"/>
        <w:gridCol w:w="3390"/>
        <w:gridCol w:w="4249"/>
      </w:tblGrid>
      <w:tr w:rsidR="005625CB" w:rsidRPr="00436588" w14:paraId="03EB1001" w14:textId="77777777">
        <w:trPr>
          <w:tblCellSpacing w:w="15" w:type="dxa"/>
        </w:trPr>
        <w:tc>
          <w:tcPr>
            <w:tcW w:w="0" w:type="auto"/>
            <w:vAlign w:val="center"/>
            <w:hideMark/>
          </w:tcPr>
          <w:p w14:paraId="06E73B83" w14:textId="77777777" w:rsidR="005625CB" w:rsidRPr="00436588" w:rsidRDefault="005625CB" w:rsidP="005625CB">
            <w:pPr>
              <w:spacing w:before="100" w:beforeAutospacing="1" w:after="100" w:afterAutospacing="1" w:line="240" w:lineRule="auto"/>
              <w:jc w:val="center"/>
              <w:rPr>
                <w:rFonts w:eastAsia="Times New Roman" w:cstheme="minorHAnsi"/>
                <w:b/>
                <w:bCs/>
                <w:kern w:val="0"/>
                <w14:ligatures w14:val="none"/>
              </w:rPr>
            </w:pPr>
            <w:r w:rsidRPr="00436588">
              <w:rPr>
                <w:rFonts w:eastAsia="Times New Roman" w:cstheme="minorHAnsi"/>
                <w:b/>
                <w:bCs/>
                <w:kern w:val="0"/>
                <w14:ligatures w14:val="none"/>
              </w:rPr>
              <w:t>Trait</w:t>
            </w:r>
          </w:p>
        </w:tc>
        <w:tc>
          <w:tcPr>
            <w:tcW w:w="0" w:type="auto"/>
            <w:vAlign w:val="center"/>
            <w:hideMark/>
          </w:tcPr>
          <w:p w14:paraId="6FE2CBDB" w14:textId="77777777" w:rsidR="005625CB" w:rsidRPr="00436588" w:rsidRDefault="005625CB" w:rsidP="005625CB">
            <w:pPr>
              <w:spacing w:before="100" w:beforeAutospacing="1" w:after="100" w:afterAutospacing="1" w:line="240" w:lineRule="auto"/>
              <w:jc w:val="center"/>
              <w:rPr>
                <w:rFonts w:eastAsia="Times New Roman" w:cstheme="minorHAnsi"/>
                <w:b/>
                <w:bCs/>
                <w:kern w:val="0"/>
                <w14:ligatures w14:val="none"/>
              </w:rPr>
            </w:pPr>
            <w:r w:rsidRPr="00436588">
              <w:rPr>
                <w:rFonts w:eastAsia="Times New Roman" w:cstheme="minorHAnsi"/>
                <w:b/>
                <w:bCs/>
                <w:kern w:val="0"/>
                <w14:ligatures w14:val="none"/>
              </w:rPr>
              <w:t>Unhealthy expression</w:t>
            </w:r>
          </w:p>
        </w:tc>
        <w:tc>
          <w:tcPr>
            <w:tcW w:w="0" w:type="auto"/>
            <w:vAlign w:val="center"/>
            <w:hideMark/>
          </w:tcPr>
          <w:p w14:paraId="6AB38465" w14:textId="77777777" w:rsidR="005625CB" w:rsidRPr="00436588" w:rsidRDefault="005625CB" w:rsidP="005625CB">
            <w:pPr>
              <w:spacing w:before="100" w:beforeAutospacing="1" w:after="100" w:afterAutospacing="1" w:line="240" w:lineRule="auto"/>
              <w:jc w:val="center"/>
              <w:rPr>
                <w:rFonts w:eastAsia="Times New Roman" w:cstheme="minorHAnsi"/>
                <w:b/>
                <w:bCs/>
                <w:kern w:val="0"/>
                <w14:ligatures w14:val="none"/>
              </w:rPr>
            </w:pPr>
            <w:r w:rsidRPr="00436588">
              <w:rPr>
                <w:rFonts w:eastAsia="Times New Roman" w:cstheme="minorHAnsi"/>
                <w:b/>
                <w:bCs/>
                <w:kern w:val="0"/>
                <w14:ligatures w14:val="none"/>
              </w:rPr>
              <w:t>Healthy expression</w:t>
            </w:r>
          </w:p>
        </w:tc>
      </w:tr>
      <w:tr w:rsidR="005625CB" w:rsidRPr="00436588" w14:paraId="4ECD9C94" w14:textId="77777777">
        <w:trPr>
          <w:tblCellSpacing w:w="15" w:type="dxa"/>
        </w:trPr>
        <w:tc>
          <w:tcPr>
            <w:tcW w:w="0" w:type="auto"/>
            <w:vAlign w:val="center"/>
            <w:hideMark/>
          </w:tcPr>
          <w:p w14:paraId="6BD1ACC2"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Strength</w:t>
            </w:r>
          </w:p>
        </w:tc>
        <w:tc>
          <w:tcPr>
            <w:tcW w:w="0" w:type="auto"/>
            <w:vAlign w:val="center"/>
            <w:hideMark/>
          </w:tcPr>
          <w:p w14:paraId="65DD89BB"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Intimidating others</w:t>
            </w:r>
          </w:p>
        </w:tc>
        <w:tc>
          <w:tcPr>
            <w:tcW w:w="0" w:type="auto"/>
            <w:vAlign w:val="center"/>
            <w:hideMark/>
          </w:tcPr>
          <w:p w14:paraId="7EF9C37D"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Protecting, supporting, and persevering</w:t>
            </w:r>
          </w:p>
        </w:tc>
      </w:tr>
      <w:tr w:rsidR="005625CB" w:rsidRPr="00436588" w14:paraId="77D60FF2" w14:textId="77777777">
        <w:trPr>
          <w:tblCellSpacing w:w="15" w:type="dxa"/>
        </w:trPr>
        <w:tc>
          <w:tcPr>
            <w:tcW w:w="0" w:type="auto"/>
            <w:vAlign w:val="center"/>
            <w:hideMark/>
          </w:tcPr>
          <w:p w14:paraId="40FCB182"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Leadership</w:t>
            </w:r>
          </w:p>
        </w:tc>
        <w:tc>
          <w:tcPr>
            <w:tcW w:w="0" w:type="auto"/>
            <w:vAlign w:val="center"/>
            <w:hideMark/>
          </w:tcPr>
          <w:p w14:paraId="3932969A"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Expecting obedience</w:t>
            </w:r>
          </w:p>
        </w:tc>
        <w:tc>
          <w:tcPr>
            <w:tcW w:w="0" w:type="auto"/>
            <w:vAlign w:val="center"/>
            <w:hideMark/>
          </w:tcPr>
          <w:p w14:paraId="64C86BA2"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Building consensus and sharing power</w:t>
            </w:r>
          </w:p>
        </w:tc>
      </w:tr>
      <w:tr w:rsidR="005625CB" w:rsidRPr="00436588" w14:paraId="03273E2B" w14:textId="77777777">
        <w:trPr>
          <w:tblCellSpacing w:w="15" w:type="dxa"/>
        </w:trPr>
        <w:tc>
          <w:tcPr>
            <w:tcW w:w="0" w:type="auto"/>
            <w:vAlign w:val="center"/>
            <w:hideMark/>
          </w:tcPr>
          <w:p w14:paraId="6A2EBEE8"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Confidence</w:t>
            </w:r>
          </w:p>
        </w:tc>
        <w:tc>
          <w:tcPr>
            <w:tcW w:w="0" w:type="auto"/>
            <w:vAlign w:val="center"/>
            <w:hideMark/>
          </w:tcPr>
          <w:p w14:paraId="1E5EBE33"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Refusing to admit mistakes</w:t>
            </w:r>
          </w:p>
        </w:tc>
        <w:tc>
          <w:tcPr>
            <w:tcW w:w="0" w:type="auto"/>
            <w:vAlign w:val="center"/>
            <w:hideMark/>
          </w:tcPr>
          <w:p w14:paraId="33B35DEE"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Trusting oneself while remaining teachable</w:t>
            </w:r>
          </w:p>
        </w:tc>
      </w:tr>
      <w:tr w:rsidR="005625CB" w:rsidRPr="00436588" w14:paraId="542CED65" w14:textId="77777777">
        <w:trPr>
          <w:tblCellSpacing w:w="15" w:type="dxa"/>
        </w:trPr>
        <w:tc>
          <w:tcPr>
            <w:tcW w:w="0" w:type="auto"/>
            <w:vAlign w:val="center"/>
            <w:hideMark/>
          </w:tcPr>
          <w:p w14:paraId="1388AEC5"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Independence</w:t>
            </w:r>
          </w:p>
        </w:tc>
        <w:tc>
          <w:tcPr>
            <w:tcW w:w="0" w:type="auto"/>
            <w:vAlign w:val="center"/>
            <w:hideMark/>
          </w:tcPr>
          <w:p w14:paraId="7DA5896A"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Refusing help or intimacy</w:t>
            </w:r>
          </w:p>
        </w:tc>
        <w:tc>
          <w:tcPr>
            <w:tcW w:w="0" w:type="auto"/>
            <w:vAlign w:val="center"/>
            <w:hideMark/>
          </w:tcPr>
          <w:p w14:paraId="5295B426"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Being capable while accepting mutual support</w:t>
            </w:r>
          </w:p>
        </w:tc>
      </w:tr>
      <w:tr w:rsidR="005625CB" w:rsidRPr="00436588" w14:paraId="65B61A55" w14:textId="77777777">
        <w:trPr>
          <w:tblCellSpacing w:w="15" w:type="dxa"/>
        </w:trPr>
        <w:tc>
          <w:tcPr>
            <w:tcW w:w="0" w:type="auto"/>
            <w:vAlign w:val="center"/>
            <w:hideMark/>
          </w:tcPr>
          <w:p w14:paraId="5A9C227E"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Protectiveness</w:t>
            </w:r>
          </w:p>
        </w:tc>
        <w:tc>
          <w:tcPr>
            <w:tcW w:w="0" w:type="auto"/>
            <w:vAlign w:val="center"/>
            <w:hideMark/>
          </w:tcPr>
          <w:p w14:paraId="32E41DB5"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Controlling a partner's choices</w:t>
            </w:r>
          </w:p>
        </w:tc>
        <w:tc>
          <w:tcPr>
            <w:tcW w:w="0" w:type="auto"/>
            <w:vAlign w:val="center"/>
            <w:hideMark/>
          </w:tcPr>
          <w:p w14:paraId="74546BBD"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Supporting a partner's freedom and safety</w:t>
            </w:r>
          </w:p>
        </w:tc>
      </w:tr>
      <w:tr w:rsidR="005625CB" w:rsidRPr="00436588" w14:paraId="3C47158A" w14:textId="77777777">
        <w:trPr>
          <w:tblCellSpacing w:w="15" w:type="dxa"/>
        </w:trPr>
        <w:tc>
          <w:tcPr>
            <w:tcW w:w="0" w:type="auto"/>
            <w:vAlign w:val="center"/>
            <w:hideMark/>
          </w:tcPr>
          <w:p w14:paraId="161D25A5"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Ambition</w:t>
            </w:r>
          </w:p>
        </w:tc>
        <w:tc>
          <w:tcPr>
            <w:tcW w:w="0" w:type="auto"/>
            <w:vAlign w:val="center"/>
            <w:hideMark/>
          </w:tcPr>
          <w:p w14:paraId="7739DA98"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Measuring worth through status over others</w:t>
            </w:r>
          </w:p>
        </w:tc>
        <w:tc>
          <w:tcPr>
            <w:tcW w:w="0" w:type="auto"/>
            <w:vAlign w:val="center"/>
            <w:hideMark/>
          </w:tcPr>
          <w:p w14:paraId="0183E725"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Pursuing goals without diminishing others</w:t>
            </w:r>
          </w:p>
        </w:tc>
      </w:tr>
      <w:tr w:rsidR="005625CB" w:rsidRPr="00436588" w14:paraId="105B8976" w14:textId="77777777">
        <w:trPr>
          <w:tblCellSpacing w:w="15" w:type="dxa"/>
        </w:trPr>
        <w:tc>
          <w:tcPr>
            <w:tcW w:w="0" w:type="auto"/>
            <w:vAlign w:val="center"/>
            <w:hideMark/>
          </w:tcPr>
          <w:p w14:paraId="0E121139"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Emotional control</w:t>
            </w:r>
          </w:p>
        </w:tc>
        <w:tc>
          <w:tcPr>
            <w:tcW w:w="0" w:type="auto"/>
            <w:vAlign w:val="center"/>
            <w:hideMark/>
          </w:tcPr>
          <w:p w14:paraId="662B7E96"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Suppressing all vulnerability</w:t>
            </w:r>
          </w:p>
        </w:tc>
        <w:tc>
          <w:tcPr>
            <w:tcW w:w="0" w:type="auto"/>
            <w:vAlign w:val="center"/>
            <w:hideMark/>
          </w:tcPr>
          <w:p w14:paraId="2DA43A41"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Regulating emotions and expressing them constructively</w:t>
            </w:r>
          </w:p>
        </w:tc>
      </w:tr>
    </w:tbl>
    <w:p w14:paraId="22B53009"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i/>
          <w:iCs/>
          <w:kern w:val="0"/>
          <w14:ligatures w14:val="none"/>
        </w:rPr>
        <w:t>The distinction is not between masculinity and femininity, or between strong men and weak men. It is between ways of being that depend on unequal power and ways of being that allow people to flourish as equals</w:t>
      </w:r>
      <w:r w:rsidRPr="00436588">
        <w:rPr>
          <w:rFonts w:eastAsia="Times New Roman" w:cstheme="minorHAnsi"/>
          <w:kern w:val="0"/>
          <w14:ligatures w14:val="none"/>
        </w:rPr>
        <w:t>.</w:t>
      </w:r>
    </w:p>
    <w:p w14:paraId="06747071" w14:textId="77777777" w:rsidR="005625CB" w:rsidRPr="00436588" w:rsidRDefault="005625CB" w:rsidP="005625CB">
      <w:pPr>
        <w:spacing w:before="100" w:beforeAutospacing="1" w:after="100" w:afterAutospacing="1" w:line="240" w:lineRule="auto"/>
        <w:outlineLvl w:val="1"/>
        <w:rPr>
          <w:rFonts w:eastAsia="Times New Roman" w:cstheme="minorHAnsi"/>
          <w:b/>
          <w:bCs/>
          <w:kern w:val="0"/>
          <w14:ligatures w14:val="none"/>
        </w:rPr>
      </w:pPr>
      <w:r w:rsidRPr="00436588">
        <w:rPr>
          <w:rFonts w:eastAsia="Times New Roman" w:cstheme="minorHAnsi"/>
          <w:b/>
          <w:bCs/>
          <w:kern w:val="0"/>
          <w14:ligatures w14:val="none"/>
        </w:rPr>
        <w:t>Why healthy masculinity matters for men as well as women</w:t>
      </w:r>
    </w:p>
    <w:p w14:paraId="3C0A4CC2"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Healthy masculinity is not a project in which men must simply give something up so that women can gain equality. It also offers men more freedom.</w:t>
      </w:r>
    </w:p>
    <w:p w14:paraId="722F80AC" w14:textId="77777777"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Men can develop closer friendships, become more emotionally present fathers and partners, seek help without shame, and build their self-worth on something more enduring than status or control. Women benefit when they encounter relationships and institutions in which their voices, labor, safety, and aspirations are respected.</w:t>
      </w:r>
    </w:p>
    <w:p w14:paraId="23682A4A" w14:textId="0555B13C" w:rsidR="005625CB" w:rsidRPr="00436588" w:rsidRDefault="005625CB"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lastRenderedPageBreak/>
        <w:t xml:space="preserve">It is also important to recognize that not all men experience masculinity in the same way. Race, class, culture, disability, sexuality, and social circumstances shape both the expectations placed on men and the opportunities available to them. </w:t>
      </w:r>
    </w:p>
    <w:p w14:paraId="160F2EE8" w14:textId="6F85134A" w:rsidR="00F9207F" w:rsidRPr="00436588" w:rsidRDefault="00B928BE"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M</w:t>
      </w:r>
      <w:r w:rsidR="005625CB" w:rsidRPr="00436588">
        <w:rPr>
          <w:rFonts w:eastAsia="Times New Roman" w:cstheme="minorHAnsi"/>
          <w:kern w:val="0"/>
          <w14:ligatures w14:val="none"/>
        </w:rPr>
        <w:t>asculinity should not be a license to dominate, nor a cage that restricts men's humanity. It should leave room for strength and tenderness, independence and connection, leadership and collaboration—while treating women and men as equally deserving of dignity and freedom.</w:t>
      </w:r>
    </w:p>
    <w:p w14:paraId="26FE0012" w14:textId="072066EE" w:rsidR="00F9207F" w:rsidRPr="00436588" w:rsidRDefault="00F9207F" w:rsidP="005625CB">
      <w:pPr>
        <w:spacing w:before="100" w:beforeAutospacing="1" w:after="100" w:afterAutospacing="1" w:line="240" w:lineRule="auto"/>
        <w:rPr>
          <w:rStyle w:val="Strong"/>
          <w:rFonts w:cstheme="minorHAnsi"/>
        </w:rPr>
      </w:pPr>
      <w:r w:rsidRPr="00436588">
        <w:rPr>
          <w:rStyle w:val="Strong"/>
          <w:rFonts w:cstheme="minorHAnsi"/>
        </w:rPr>
        <w:t>Masculinity Crisis?</w:t>
      </w:r>
    </w:p>
    <w:p w14:paraId="197226E7" w14:textId="4E54D1B6" w:rsidR="00B928BE" w:rsidRPr="00436588" w:rsidRDefault="00F9207F" w:rsidP="005625CB">
      <w:pPr>
        <w:spacing w:before="100" w:beforeAutospacing="1" w:after="100" w:afterAutospacing="1" w:line="240" w:lineRule="auto"/>
        <w:rPr>
          <w:rFonts w:eastAsia="Times New Roman" w:cstheme="minorHAnsi"/>
          <w:kern w:val="0"/>
          <w14:ligatures w14:val="none"/>
        </w:rPr>
      </w:pPr>
      <w:r w:rsidRPr="00436588">
        <w:rPr>
          <w:rFonts w:eastAsia="Times New Roman" w:cstheme="minorHAnsi"/>
          <w:kern w:val="0"/>
          <w14:ligatures w14:val="none"/>
        </w:rPr>
        <w:t xml:space="preserve">I believe </w:t>
      </w:r>
      <w:r w:rsidRPr="00436588">
        <w:rPr>
          <w:rFonts w:eastAsia="Times New Roman" w:cstheme="minorHAnsi"/>
          <w:kern w:val="0"/>
          <w14:ligatures w14:val="none"/>
        </w:rPr>
        <w:t>the language of crisis distorts a more complex social transformation.</w:t>
      </w:r>
    </w:p>
    <w:p w14:paraId="4E03AA66" w14:textId="584FF8EF" w:rsidR="00F9207F" w:rsidRPr="00436588" w:rsidRDefault="00F9207F" w:rsidP="005625CB">
      <w:pPr>
        <w:rPr>
          <w:rFonts w:cstheme="minorHAnsi"/>
        </w:rPr>
      </w:pPr>
      <w:r w:rsidRPr="00436588">
        <w:rPr>
          <w:rFonts w:cstheme="minorHAnsi"/>
        </w:rPr>
        <w:t>The current debate about masculinity among young men is about much more than whether men should be tough or sensitive. It concerns identity, belonging, economic opportunity, relationships with women, social media, and what it means to be a man in a society where traditional gender roles are changing.</w:t>
      </w:r>
    </w:p>
    <w:p w14:paraId="46AEA437" w14:textId="77777777" w:rsidR="00F9207F" w:rsidRPr="00436588" w:rsidRDefault="00F9207F" w:rsidP="00F9207F">
      <w:pPr>
        <w:rPr>
          <w:rFonts w:cstheme="minorHAnsi"/>
        </w:rPr>
      </w:pPr>
      <w:r w:rsidRPr="00436588">
        <w:rPr>
          <w:rFonts w:cstheme="minorHAnsi"/>
        </w:rPr>
        <w:t xml:space="preserve">The real suffering of young men is real.  </w:t>
      </w:r>
      <w:r w:rsidRPr="00436588">
        <w:rPr>
          <w:rFonts w:cstheme="minorHAnsi"/>
        </w:rPr>
        <w:t>Here is what recent research tells us.</w:t>
      </w:r>
    </w:p>
    <w:p w14:paraId="5B252379" w14:textId="42993EE9" w:rsidR="00F9207F" w:rsidRPr="00F9207F" w:rsidRDefault="00F9207F" w:rsidP="00F9207F">
      <w:pPr>
        <w:rPr>
          <w:rFonts w:cstheme="minorHAnsi"/>
          <w:b/>
          <w:bCs/>
        </w:rPr>
      </w:pPr>
      <w:r w:rsidRPr="00F9207F">
        <w:rPr>
          <w:rFonts w:cstheme="minorHAnsi"/>
          <w:b/>
          <w:bCs/>
        </w:rPr>
        <w:t>57%</w:t>
      </w:r>
      <w:r w:rsidRPr="00436588">
        <w:rPr>
          <w:rFonts w:cstheme="minorHAnsi"/>
          <w:b/>
          <w:bCs/>
        </w:rPr>
        <w:t xml:space="preserve"> </w:t>
      </w:r>
      <w:r w:rsidRPr="00F9207F">
        <w:rPr>
          <w:rFonts w:cstheme="minorHAnsi"/>
        </w:rPr>
        <w:t>of U.S. adults surveyed said there is too little emphasis on encouraging boys to talk about their feelings when sad or upset.</w:t>
      </w:r>
    </w:p>
    <w:p w14:paraId="26BC6D23" w14:textId="3B426DEA" w:rsidR="00F9207F" w:rsidRPr="00F9207F" w:rsidRDefault="00F9207F" w:rsidP="00F9207F">
      <w:pPr>
        <w:rPr>
          <w:rFonts w:cstheme="minorHAnsi"/>
        </w:rPr>
      </w:pPr>
      <w:r w:rsidRPr="00F9207F">
        <w:rPr>
          <w:rFonts w:cstheme="minorHAnsi"/>
        </w:rPr>
        <w:t xml:space="preserve">Pew Research Center, survey conducted September 2024 and reported March 2025. </w:t>
      </w:r>
    </w:p>
    <w:p w14:paraId="4DA89017" w14:textId="26D9B113" w:rsidR="00F9207F" w:rsidRPr="00F9207F" w:rsidRDefault="00F9207F" w:rsidP="00F9207F">
      <w:pPr>
        <w:rPr>
          <w:rFonts w:cstheme="minorHAnsi"/>
          <w:b/>
          <w:bCs/>
        </w:rPr>
      </w:pPr>
      <w:r w:rsidRPr="00F9207F">
        <w:rPr>
          <w:rFonts w:cstheme="minorHAnsi"/>
          <w:b/>
          <w:bCs/>
        </w:rPr>
        <w:t>16%</w:t>
      </w:r>
      <w:r w:rsidRPr="00436588">
        <w:rPr>
          <w:rFonts w:cstheme="minorHAnsi"/>
          <w:b/>
          <w:bCs/>
        </w:rPr>
        <w:t xml:space="preserve"> </w:t>
      </w:r>
      <w:r w:rsidRPr="00F9207F">
        <w:rPr>
          <w:rFonts w:cstheme="minorHAnsi"/>
        </w:rPr>
        <w:t>of U.S. adults said they felt lonely or isolated all or most of the time.</w:t>
      </w:r>
    </w:p>
    <w:p w14:paraId="56AC9A65" w14:textId="77777777" w:rsidR="00F9207F" w:rsidRPr="00F9207F" w:rsidRDefault="00F9207F" w:rsidP="00F9207F">
      <w:pPr>
        <w:rPr>
          <w:rFonts w:cstheme="minorHAnsi"/>
        </w:rPr>
      </w:pPr>
      <w:r w:rsidRPr="00F9207F">
        <w:rPr>
          <w:rFonts w:cstheme="minorHAnsi"/>
        </w:rPr>
        <w:t xml:space="preserve">Pew Research Center, January 2025. Men and women reported broadly similar rates, although women were more likely to say they would turn to friends and family for emotional support. </w:t>
      </w:r>
    </w:p>
    <w:p w14:paraId="0643C0AB" w14:textId="2F4828B1" w:rsidR="00F9207F" w:rsidRPr="00F9207F" w:rsidRDefault="00F9207F" w:rsidP="00F9207F">
      <w:pPr>
        <w:rPr>
          <w:rFonts w:cstheme="minorHAnsi"/>
          <w:b/>
          <w:bCs/>
        </w:rPr>
      </w:pPr>
      <w:r w:rsidRPr="00F9207F">
        <w:rPr>
          <w:rFonts w:cstheme="minorHAnsi"/>
          <w:b/>
          <w:bCs/>
        </w:rPr>
        <w:t>39% vs. 14%</w:t>
      </w:r>
      <w:r w:rsidRPr="00436588">
        <w:rPr>
          <w:rFonts w:cstheme="minorHAnsi"/>
          <w:b/>
          <w:bCs/>
        </w:rPr>
        <w:t xml:space="preserve"> </w:t>
      </w:r>
      <w:r w:rsidRPr="00F9207F">
        <w:rPr>
          <w:rFonts w:cstheme="minorHAnsi"/>
        </w:rPr>
        <w:t>of young male and young female respondents, respectively, agreed that men struggle more than women in today's society.</w:t>
      </w:r>
    </w:p>
    <w:p w14:paraId="70093201" w14:textId="41AF393A" w:rsidR="00F9207F" w:rsidRPr="00436588" w:rsidRDefault="00F9207F" w:rsidP="005625CB">
      <w:pPr>
        <w:rPr>
          <w:rFonts w:cstheme="minorHAnsi"/>
        </w:rPr>
      </w:pPr>
      <w:r w:rsidRPr="00F9207F">
        <w:rPr>
          <w:rFonts w:cstheme="minorHAnsi"/>
        </w:rPr>
        <w:t xml:space="preserve">Yale Youth Poll, fall 2025. This finding describes a difference in perceptions, not proof that one gender faces greater overall hardship. </w:t>
      </w:r>
    </w:p>
    <w:p w14:paraId="6E91FE93" w14:textId="1AC20965" w:rsidR="00436588" w:rsidRPr="00436588" w:rsidRDefault="00436588" w:rsidP="005625CB">
      <w:pPr>
        <w:rPr>
          <w:rStyle w:val="Strong"/>
          <w:rFonts w:cstheme="minorHAnsi"/>
        </w:rPr>
      </w:pPr>
      <w:r w:rsidRPr="00436588">
        <w:rPr>
          <w:rStyle w:val="Strong"/>
          <w:rFonts w:cstheme="minorHAnsi"/>
        </w:rPr>
        <w:t>Some suggestions on how our society can address these real concerns</w:t>
      </w:r>
    </w:p>
    <w:p w14:paraId="216FDEE0" w14:textId="77777777" w:rsidR="00436588" w:rsidRPr="00436588" w:rsidRDefault="00436588" w:rsidP="00436588">
      <w:pPr>
        <w:rPr>
          <w:rFonts w:cstheme="minorHAnsi"/>
        </w:rPr>
      </w:pPr>
      <w:r w:rsidRPr="00436588">
        <w:rPr>
          <w:rFonts w:cstheme="minorHAnsi"/>
        </w:rPr>
        <w:t>Rather than simply telling boys what not to be, a constructive approach would give them positive models of manhood.</w:t>
      </w:r>
    </w:p>
    <w:p w14:paraId="5BC60107" w14:textId="77777777" w:rsidR="00436588" w:rsidRPr="00436588" w:rsidRDefault="00436588" w:rsidP="00436588">
      <w:pPr>
        <w:rPr>
          <w:rFonts w:cstheme="minorHAnsi"/>
          <w:u w:val="single"/>
        </w:rPr>
      </w:pPr>
      <w:r w:rsidRPr="00436588">
        <w:rPr>
          <w:rFonts w:cstheme="minorHAnsi"/>
          <w:u w:val="single"/>
        </w:rPr>
        <w:t>Provide positive male role models.</w:t>
      </w:r>
    </w:p>
    <w:p w14:paraId="56225896" w14:textId="77777777" w:rsidR="00436588" w:rsidRPr="00436588" w:rsidRDefault="00436588" w:rsidP="00436588">
      <w:pPr>
        <w:rPr>
          <w:rFonts w:cstheme="minorHAnsi"/>
        </w:rPr>
      </w:pPr>
      <w:r w:rsidRPr="00436588">
        <w:rPr>
          <w:rFonts w:cstheme="minorHAnsi"/>
        </w:rPr>
        <w:t>Boys need to see men who are strong without being domineering, successful without being arrogant, emotionally honest without shame, and respectful of women without feeling diminished.</w:t>
      </w:r>
    </w:p>
    <w:p w14:paraId="7EAD53AC" w14:textId="77777777" w:rsidR="00436588" w:rsidRPr="00436588" w:rsidRDefault="00436588" w:rsidP="00436588">
      <w:pPr>
        <w:rPr>
          <w:rFonts w:cstheme="minorHAnsi"/>
          <w:u w:val="single"/>
        </w:rPr>
      </w:pPr>
      <w:r w:rsidRPr="00436588">
        <w:rPr>
          <w:rFonts w:cstheme="minorHAnsi"/>
          <w:u w:val="single"/>
        </w:rPr>
        <w:lastRenderedPageBreak/>
        <w:t>Teach emotional and relationship skills.</w:t>
      </w:r>
    </w:p>
    <w:p w14:paraId="5A6FDDE0" w14:textId="77777777" w:rsidR="00436588" w:rsidRPr="00436588" w:rsidRDefault="00436588" w:rsidP="00436588">
      <w:pPr>
        <w:rPr>
          <w:rFonts w:cstheme="minorHAnsi"/>
        </w:rPr>
      </w:pPr>
      <w:r w:rsidRPr="00436588">
        <w:rPr>
          <w:rFonts w:cstheme="minorHAnsi"/>
        </w:rPr>
        <w:t>Boys should learn how to handle rejection, express affection, resolve conflict, recognize consent, maintain friendships, and seek help when they are struggling. These are life skills, not signs of weakness.</w:t>
      </w:r>
    </w:p>
    <w:p w14:paraId="109FC5E6" w14:textId="77777777" w:rsidR="00436588" w:rsidRPr="00436588" w:rsidRDefault="00436588" w:rsidP="00436588">
      <w:pPr>
        <w:rPr>
          <w:rFonts w:cstheme="minorHAnsi"/>
          <w:u w:val="single"/>
        </w:rPr>
      </w:pPr>
      <w:r w:rsidRPr="00436588">
        <w:rPr>
          <w:rFonts w:cstheme="minorHAnsi"/>
          <w:u w:val="single"/>
        </w:rPr>
        <w:t>Create meaningful communities for boys and men.</w:t>
      </w:r>
    </w:p>
    <w:p w14:paraId="5C77D521" w14:textId="77777777" w:rsidR="00436588" w:rsidRPr="00436588" w:rsidRDefault="00436588" w:rsidP="00436588">
      <w:pPr>
        <w:rPr>
          <w:rFonts w:cstheme="minorHAnsi"/>
        </w:rPr>
      </w:pPr>
      <w:r w:rsidRPr="00436588">
        <w:rPr>
          <w:rFonts w:cstheme="minorHAnsi"/>
        </w:rPr>
        <w:t>Sports, mentoring, service projects, faith communities, and men's discussion groups can provide belonging and purpose. These spaces are most constructive when they foster mutual responsibility rather than hostility toward women.</w:t>
      </w:r>
    </w:p>
    <w:p w14:paraId="7C384540" w14:textId="77777777" w:rsidR="00436588" w:rsidRPr="00436588" w:rsidRDefault="00436588" w:rsidP="00436588">
      <w:pPr>
        <w:rPr>
          <w:rFonts w:cstheme="minorHAnsi"/>
          <w:u w:val="single"/>
        </w:rPr>
      </w:pPr>
      <w:r w:rsidRPr="00436588">
        <w:rPr>
          <w:rFonts w:cstheme="minorHAnsi"/>
          <w:u w:val="single"/>
        </w:rPr>
        <w:t>Address structural challenges as well as attitudes.</w:t>
      </w:r>
    </w:p>
    <w:p w14:paraId="15C5A888" w14:textId="77777777" w:rsidR="00436588" w:rsidRPr="00436588" w:rsidRDefault="00436588" w:rsidP="00436588">
      <w:pPr>
        <w:rPr>
          <w:rFonts w:cstheme="minorHAnsi"/>
        </w:rPr>
      </w:pPr>
      <w:r w:rsidRPr="00436588">
        <w:rPr>
          <w:rFonts w:cstheme="minorHAnsi"/>
        </w:rPr>
        <w:t>Educational support, employment opportunities, accessible mental health services, and greater acceptance of caregiving by men address real sources of distress. Personal resilience matters, but it cannot solve every economic or social problem.</w:t>
      </w:r>
    </w:p>
    <w:p w14:paraId="29A90B9E" w14:textId="77777777" w:rsidR="00436588" w:rsidRPr="00436588" w:rsidRDefault="00436588" w:rsidP="005625CB">
      <w:pPr>
        <w:rPr>
          <w:rFonts w:cstheme="minorHAnsi"/>
        </w:rPr>
      </w:pPr>
    </w:p>
    <w:sectPr w:rsidR="00436588" w:rsidRPr="0043658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32F1C" w14:textId="77777777" w:rsidR="00436588" w:rsidRDefault="00436588" w:rsidP="00436588">
      <w:pPr>
        <w:spacing w:after="0" w:line="240" w:lineRule="auto"/>
      </w:pPr>
      <w:r>
        <w:separator/>
      </w:r>
    </w:p>
  </w:endnote>
  <w:endnote w:type="continuationSeparator" w:id="0">
    <w:p w14:paraId="7B438879" w14:textId="77777777" w:rsidR="00436588" w:rsidRDefault="00436588" w:rsidP="00436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C80EB" w14:textId="77777777" w:rsidR="00436588" w:rsidRDefault="00436588" w:rsidP="00436588">
      <w:pPr>
        <w:spacing w:after="0" w:line="240" w:lineRule="auto"/>
      </w:pPr>
      <w:r>
        <w:separator/>
      </w:r>
    </w:p>
  </w:footnote>
  <w:footnote w:type="continuationSeparator" w:id="0">
    <w:p w14:paraId="54EE84E1" w14:textId="77777777" w:rsidR="00436588" w:rsidRDefault="00436588" w:rsidP="00436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435C" w14:textId="11BE2A1F" w:rsidR="00436588" w:rsidRDefault="00436588">
    <w:pPr>
      <w:pStyle w:val="Header"/>
    </w:pPr>
    <w:r>
      <w:t>O’Hare Masculinity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917B12"/>
    <w:multiLevelType w:val="multilevel"/>
    <w:tmpl w:val="5306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0288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DF9"/>
    <w:rsid w:val="001463F2"/>
    <w:rsid w:val="00436588"/>
    <w:rsid w:val="005625CB"/>
    <w:rsid w:val="00756CA8"/>
    <w:rsid w:val="00B928BE"/>
    <w:rsid w:val="00C13DF9"/>
    <w:rsid w:val="00CE7148"/>
    <w:rsid w:val="00F92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52567"/>
  <w15:chartTrackingRefBased/>
  <w15:docId w15:val="{46E2FEAC-4AB7-4E07-84CF-23B4ADFDE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3D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3D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3D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3D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3D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3D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3D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3D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3D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D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3D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3D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3D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3D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3D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3D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3D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3DF9"/>
    <w:rPr>
      <w:rFonts w:eastAsiaTheme="majorEastAsia" w:cstheme="majorBidi"/>
      <w:color w:val="272727" w:themeColor="text1" w:themeTint="D8"/>
    </w:rPr>
  </w:style>
  <w:style w:type="paragraph" w:styleId="Title">
    <w:name w:val="Title"/>
    <w:basedOn w:val="Normal"/>
    <w:next w:val="Normal"/>
    <w:link w:val="TitleChar"/>
    <w:uiPriority w:val="10"/>
    <w:qFormat/>
    <w:rsid w:val="00C13D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D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3D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3D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DF9"/>
    <w:pPr>
      <w:spacing w:before="160"/>
      <w:jc w:val="center"/>
    </w:pPr>
    <w:rPr>
      <w:i/>
      <w:iCs/>
      <w:color w:val="404040" w:themeColor="text1" w:themeTint="BF"/>
    </w:rPr>
  </w:style>
  <w:style w:type="character" w:customStyle="1" w:styleId="QuoteChar">
    <w:name w:val="Quote Char"/>
    <w:basedOn w:val="DefaultParagraphFont"/>
    <w:link w:val="Quote"/>
    <w:uiPriority w:val="29"/>
    <w:rsid w:val="00C13DF9"/>
    <w:rPr>
      <w:i/>
      <w:iCs/>
      <w:color w:val="404040" w:themeColor="text1" w:themeTint="BF"/>
    </w:rPr>
  </w:style>
  <w:style w:type="paragraph" w:styleId="ListParagraph">
    <w:name w:val="List Paragraph"/>
    <w:basedOn w:val="Normal"/>
    <w:uiPriority w:val="34"/>
    <w:qFormat/>
    <w:rsid w:val="00C13DF9"/>
    <w:pPr>
      <w:ind w:left="720"/>
      <w:contextualSpacing/>
    </w:pPr>
  </w:style>
  <w:style w:type="character" w:styleId="IntenseEmphasis">
    <w:name w:val="Intense Emphasis"/>
    <w:basedOn w:val="DefaultParagraphFont"/>
    <w:uiPriority w:val="21"/>
    <w:qFormat/>
    <w:rsid w:val="00C13DF9"/>
    <w:rPr>
      <w:i/>
      <w:iCs/>
      <w:color w:val="2F5496" w:themeColor="accent1" w:themeShade="BF"/>
    </w:rPr>
  </w:style>
  <w:style w:type="paragraph" w:styleId="IntenseQuote">
    <w:name w:val="Intense Quote"/>
    <w:basedOn w:val="Normal"/>
    <w:next w:val="Normal"/>
    <w:link w:val="IntenseQuoteChar"/>
    <w:uiPriority w:val="30"/>
    <w:qFormat/>
    <w:rsid w:val="00C13D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3DF9"/>
    <w:rPr>
      <w:i/>
      <w:iCs/>
      <w:color w:val="2F5496" w:themeColor="accent1" w:themeShade="BF"/>
    </w:rPr>
  </w:style>
  <w:style w:type="character" w:styleId="IntenseReference">
    <w:name w:val="Intense Reference"/>
    <w:basedOn w:val="DefaultParagraphFont"/>
    <w:uiPriority w:val="32"/>
    <w:qFormat/>
    <w:rsid w:val="00C13DF9"/>
    <w:rPr>
      <w:b/>
      <w:bCs/>
      <w:smallCaps/>
      <w:color w:val="2F5496" w:themeColor="accent1" w:themeShade="BF"/>
      <w:spacing w:val="5"/>
    </w:rPr>
  </w:style>
  <w:style w:type="character" w:styleId="Hyperlink">
    <w:name w:val="Hyperlink"/>
    <w:basedOn w:val="DefaultParagraphFont"/>
    <w:uiPriority w:val="99"/>
    <w:unhideWhenUsed/>
    <w:rsid w:val="00756CA8"/>
    <w:rPr>
      <w:color w:val="0563C1" w:themeColor="hyperlink"/>
      <w:u w:val="single"/>
    </w:rPr>
  </w:style>
  <w:style w:type="character" w:styleId="UnresolvedMention">
    <w:name w:val="Unresolved Mention"/>
    <w:basedOn w:val="DefaultParagraphFont"/>
    <w:uiPriority w:val="99"/>
    <w:semiHidden/>
    <w:unhideWhenUsed/>
    <w:rsid w:val="00756CA8"/>
    <w:rPr>
      <w:color w:val="605E5C"/>
      <w:shd w:val="clear" w:color="auto" w:fill="E1DFDD"/>
    </w:rPr>
  </w:style>
  <w:style w:type="character" w:styleId="Strong">
    <w:name w:val="Strong"/>
    <w:basedOn w:val="DefaultParagraphFont"/>
    <w:uiPriority w:val="22"/>
    <w:qFormat/>
    <w:rsid w:val="00F9207F"/>
    <w:rPr>
      <w:b/>
      <w:bCs/>
    </w:rPr>
  </w:style>
  <w:style w:type="paragraph" w:styleId="NormalWeb">
    <w:name w:val="Normal (Web)"/>
    <w:basedOn w:val="Normal"/>
    <w:uiPriority w:val="99"/>
    <w:semiHidden/>
    <w:unhideWhenUsed/>
    <w:rsid w:val="00F9207F"/>
    <w:rPr>
      <w:rFonts w:ascii="Times New Roman" w:hAnsi="Times New Roman" w:cs="Times New Roman"/>
    </w:rPr>
  </w:style>
  <w:style w:type="paragraph" w:styleId="Header">
    <w:name w:val="header"/>
    <w:basedOn w:val="Normal"/>
    <w:link w:val="HeaderChar"/>
    <w:uiPriority w:val="99"/>
    <w:unhideWhenUsed/>
    <w:rsid w:val="00436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588"/>
  </w:style>
  <w:style w:type="paragraph" w:styleId="Footer">
    <w:name w:val="footer"/>
    <w:basedOn w:val="Normal"/>
    <w:link w:val="FooterChar"/>
    <w:uiPriority w:val="99"/>
    <w:unhideWhenUsed/>
    <w:rsid w:val="00436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Geri O'Hare</dc:creator>
  <cp:keywords/>
  <dc:description/>
  <cp:lastModifiedBy>Geri O'Hare</cp:lastModifiedBy>
  <cp:revision>2</cp:revision>
  <dcterms:created xsi:type="dcterms:W3CDTF">2026-10-12T20:32:00Z</dcterms:created>
  <dcterms:modified xsi:type="dcterms:W3CDTF">2026-10-12T21:16:00Z</dcterms:modified>
</cp:coreProperties>
</file>