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ECFF">
    <v:background id="_x0000_s1025" o:bwmode="white" fillcolor="#ccecff">
      <v:fill r:id="rId4" o:title="Blue tissue paper" type="tile"/>
    </v:background>
  </w:background>
  <w:body>
    <w:p w:rsidR="00B83344" w:rsidRPr="00F704EA" w:rsidRDefault="00B7223B" w:rsidP="00B7223B">
      <w:pPr>
        <w:pStyle w:val="NoSpacing"/>
        <w:rPr>
          <w:rFonts w:ascii="Times New Roman" w:hAnsi="Times New Roman" w:cs="Times New Roman"/>
          <w:color w:val="FF0000"/>
          <w:sz w:val="32"/>
          <w:szCs w:val="32"/>
        </w:rPr>
      </w:pPr>
      <w:r w:rsidRPr="00F704EA">
        <w:rPr>
          <w:rFonts w:ascii="Times New Roman" w:hAnsi="Times New Roman" w:cs="Times New Roman"/>
          <w:color w:val="FF0000"/>
          <w:sz w:val="32"/>
          <w:szCs w:val="32"/>
        </w:rPr>
        <w:t xml:space="preserve">Finance Department </w:t>
      </w:r>
    </w:p>
    <w:p w:rsidR="00B7223B" w:rsidRDefault="00B7223B" w:rsidP="00B7223B">
      <w:pPr>
        <w:pStyle w:val="NoSpacing"/>
        <w:rPr>
          <w:rFonts w:ascii="Times New Roman" w:hAnsi="Times New Roman" w:cs="Times New Roman"/>
        </w:rPr>
      </w:pPr>
    </w:p>
    <w:p w:rsidR="00B7223B" w:rsidRDefault="00B7223B" w:rsidP="00B7223B">
      <w:pPr>
        <w:pStyle w:val="NoSpacing"/>
        <w:rPr>
          <w:rFonts w:ascii="Times New Roman" w:hAnsi="Times New Roman" w:cs="Times New Roman"/>
          <w:sz w:val="20"/>
          <w:szCs w:val="20"/>
        </w:rPr>
      </w:pPr>
      <w:r>
        <w:rPr>
          <w:rFonts w:ascii="Times New Roman" w:hAnsi="Times New Roman" w:cs="Times New Roman"/>
          <w:sz w:val="20"/>
          <w:szCs w:val="20"/>
        </w:rPr>
        <w:t xml:space="preserve">City Rates and financial needs, you need to see the Finance Department if you need doubts or your city Rates or any financial details and they are ready to assist. </w:t>
      </w:r>
    </w:p>
    <w:p w:rsidR="00B7223B" w:rsidRDefault="00B7223B" w:rsidP="00B7223B">
      <w:pPr>
        <w:pStyle w:val="NoSpacing"/>
        <w:rPr>
          <w:rFonts w:ascii="Times New Roman" w:hAnsi="Times New Roman" w:cs="Times New Roman"/>
          <w:sz w:val="20"/>
          <w:szCs w:val="20"/>
        </w:rPr>
      </w:pPr>
    </w:p>
    <w:p w:rsidR="00BF15CC" w:rsidRDefault="00A93A5E" w:rsidP="00B7223B">
      <w:pPr>
        <w:pStyle w:val="NoSpacing"/>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842135" cy="101675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E.jpg"/>
                    <pic:cNvPicPr/>
                  </pic:nvPicPr>
                  <pic:blipFill rotWithShape="1">
                    <a:blip r:embed="rId7">
                      <a:extLst>
                        <a:ext uri="{28A0092B-C50C-407E-A947-70E740481C1C}">
                          <a14:useLocalDpi xmlns:a14="http://schemas.microsoft.com/office/drawing/2010/main" val="0"/>
                        </a:ext>
                      </a:extLst>
                    </a:blip>
                    <a:srcRect t="44646" b="17161"/>
                    <a:stretch/>
                  </pic:blipFill>
                  <pic:spPr bwMode="auto">
                    <a:xfrm>
                      <a:off x="0" y="0"/>
                      <a:ext cx="1864463" cy="1029082"/>
                    </a:xfrm>
                    <a:prstGeom prst="rect">
                      <a:avLst/>
                    </a:prstGeom>
                    <a:ln>
                      <a:noFill/>
                    </a:ln>
                    <a:extLst>
                      <a:ext uri="{53640926-AAD7-44D8-BBD7-CCE9431645EC}">
                        <a14:shadowObscured xmlns:a14="http://schemas.microsoft.com/office/drawing/2010/main"/>
                      </a:ext>
                    </a:extLst>
                  </pic:spPr>
                </pic:pic>
              </a:graphicData>
            </a:graphic>
          </wp:inline>
        </w:drawing>
      </w:r>
      <w:r w:rsidR="00BF15CC">
        <w:rPr>
          <w:rFonts w:ascii="Times New Roman" w:hAnsi="Times New Roman" w:cs="Times New Roman"/>
          <w:sz w:val="20"/>
          <w:szCs w:val="20"/>
        </w:rPr>
        <w:t xml:space="preserve"> </w:t>
      </w:r>
    </w:p>
    <w:p w:rsidR="00BF15CC" w:rsidRDefault="00BF15CC" w:rsidP="00B7223B">
      <w:pPr>
        <w:pStyle w:val="NoSpacing"/>
        <w:rPr>
          <w:rFonts w:ascii="Times New Roman" w:hAnsi="Times New Roman" w:cs="Times New Roman"/>
          <w:sz w:val="20"/>
          <w:szCs w:val="20"/>
        </w:rPr>
      </w:pPr>
    </w:p>
    <w:p w:rsidR="00B7223B" w:rsidRPr="008B448E" w:rsidRDefault="00BF15CC" w:rsidP="00B7223B">
      <w:pPr>
        <w:pStyle w:val="NoSpacing"/>
        <w:rPr>
          <w:rFonts w:ascii="Times New Roman" w:hAnsi="Times New Roman" w:cs="Times New Roman"/>
          <w:color w:val="0070C0"/>
          <w:sz w:val="28"/>
          <w:szCs w:val="28"/>
        </w:rPr>
      </w:pPr>
      <w:r w:rsidRPr="008B448E">
        <w:rPr>
          <w:rFonts w:ascii="Times New Roman" w:hAnsi="Times New Roman" w:cs="Times New Roman"/>
          <w:color w:val="0070C0"/>
          <w:sz w:val="28"/>
          <w:szCs w:val="28"/>
        </w:rPr>
        <w:t xml:space="preserve">Rates Section </w:t>
      </w:r>
      <w:r w:rsidRPr="008B448E">
        <w:rPr>
          <w:rFonts w:ascii="Times New Roman" w:hAnsi="Times New Roman" w:cs="Times New Roman"/>
          <w:color w:val="0070C0"/>
          <w:sz w:val="28"/>
          <w:szCs w:val="28"/>
        </w:rPr>
        <w:tab/>
      </w:r>
    </w:p>
    <w:p w:rsidR="00BF15CC" w:rsidRDefault="00BF15CC" w:rsidP="00B7223B">
      <w:pPr>
        <w:pStyle w:val="NoSpacing"/>
        <w:rPr>
          <w:rFonts w:ascii="Times New Roman" w:hAnsi="Times New Roman" w:cs="Times New Roman"/>
          <w:sz w:val="20"/>
          <w:szCs w:val="20"/>
        </w:rPr>
      </w:pPr>
    </w:p>
    <w:p w:rsidR="00BF15CC" w:rsidRDefault="00BF15CC" w:rsidP="00B7223B">
      <w:pPr>
        <w:pStyle w:val="NoSpacing"/>
        <w:rPr>
          <w:rFonts w:ascii="Times New Roman" w:hAnsi="Times New Roman" w:cs="Times New Roman"/>
          <w:sz w:val="20"/>
          <w:szCs w:val="20"/>
        </w:rPr>
      </w:pPr>
      <w:r>
        <w:rPr>
          <w:rFonts w:ascii="Times New Roman" w:hAnsi="Times New Roman" w:cs="Times New Roman"/>
          <w:sz w:val="20"/>
          <w:szCs w:val="20"/>
        </w:rPr>
        <w:t xml:space="preserve">Funafuti City is expected to deliver and provide an acceptable level of public services and public amenities for the benefit of our rate payers. It provide essential services such as </w:t>
      </w:r>
      <w:r w:rsidR="00AF6ECE">
        <w:rPr>
          <w:rFonts w:ascii="Times New Roman" w:hAnsi="Times New Roman" w:cs="Times New Roman"/>
          <w:sz w:val="20"/>
          <w:szCs w:val="20"/>
        </w:rPr>
        <w:t xml:space="preserve">community water cistern, </w:t>
      </w:r>
    </w:p>
    <w:p w:rsidR="00AF6ECE" w:rsidRDefault="00AF6ECE" w:rsidP="00B7223B">
      <w:pPr>
        <w:pStyle w:val="NoSpacing"/>
        <w:rPr>
          <w:rFonts w:ascii="Times New Roman" w:hAnsi="Times New Roman" w:cs="Times New Roman"/>
          <w:sz w:val="20"/>
          <w:szCs w:val="20"/>
        </w:rPr>
      </w:pPr>
      <w:r>
        <w:rPr>
          <w:rFonts w:ascii="Times New Roman" w:hAnsi="Times New Roman" w:cs="Times New Roman"/>
          <w:sz w:val="20"/>
          <w:szCs w:val="20"/>
        </w:rPr>
        <w:t xml:space="preserve">Our main source of income is from City rates. </w:t>
      </w:r>
    </w:p>
    <w:p w:rsidR="00AF6ECE" w:rsidRDefault="00AF6ECE" w:rsidP="00B7223B">
      <w:pPr>
        <w:pStyle w:val="NoSpacing"/>
        <w:rPr>
          <w:rFonts w:ascii="Times New Roman" w:hAnsi="Times New Roman" w:cs="Times New Roman"/>
          <w:sz w:val="20"/>
          <w:szCs w:val="20"/>
        </w:rPr>
      </w:pPr>
    </w:p>
    <w:p w:rsidR="00AF6ECE" w:rsidRPr="008B448E" w:rsidRDefault="00AF6ECE" w:rsidP="00B7223B">
      <w:pPr>
        <w:pStyle w:val="NoSpacing"/>
        <w:rPr>
          <w:rFonts w:ascii="Times New Roman" w:hAnsi="Times New Roman" w:cs="Times New Roman"/>
          <w:sz w:val="24"/>
          <w:szCs w:val="24"/>
        </w:rPr>
      </w:pPr>
      <w:r w:rsidRPr="008B448E">
        <w:rPr>
          <w:rFonts w:ascii="Times New Roman" w:hAnsi="Times New Roman" w:cs="Times New Roman"/>
          <w:color w:val="C45911" w:themeColor="accent2" w:themeShade="BF"/>
          <w:sz w:val="24"/>
          <w:szCs w:val="24"/>
        </w:rPr>
        <w:t>Change of Mailing Addresses</w:t>
      </w:r>
    </w:p>
    <w:p w:rsidR="00AF6ECE" w:rsidRDefault="00AF6ECE" w:rsidP="00B7223B">
      <w:pPr>
        <w:pStyle w:val="NoSpacing"/>
        <w:rPr>
          <w:rFonts w:ascii="Times New Roman" w:hAnsi="Times New Roman" w:cs="Times New Roman"/>
          <w:sz w:val="20"/>
          <w:szCs w:val="20"/>
        </w:rPr>
      </w:pPr>
    </w:p>
    <w:p w:rsidR="00AF6ECE" w:rsidRDefault="00AF6ECE" w:rsidP="00B7223B">
      <w:pPr>
        <w:pStyle w:val="NoSpacing"/>
        <w:rPr>
          <w:rFonts w:ascii="Times New Roman" w:hAnsi="Times New Roman" w:cs="Times New Roman"/>
          <w:sz w:val="20"/>
          <w:szCs w:val="20"/>
        </w:rPr>
      </w:pPr>
      <w:r>
        <w:rPr>
          <w:rFonts w:ascii="Times New Roman" w:hAnsi="Times New Roman" w:cs="Times New Roman"/>
          <w:sz w:val="20"/>
          <w:szCs w:val="20"/>
        </w:rPr>
        <w:t>The Chief Executive Officer</w:t>
      </w:r>
    </w:p>
    <w:p w:rsidR="00AF6ECE" w:rsidRDefault="00AF6ECE" w:rsidP="00B7223B">
      <w:pPr>
        <w:pStyle w:val="NoSpacing"/>
        <w:rPr>
          <w:rFonts w:ascii="Times New Roman" w:hAnsi="Times New Roman" w:cs="Times New Roman"/>
          <w:sz w:val="20"/>
          <w:szCs w:val="20"/>
        </w:rPr>
      </w:pPr>
      <w:r>
        <w:rPr>
          <w:rFonts w:ascii="Times New Roman" w:hAnsi="Times New Roman" w:cs="Times New Roman"/>
          <w:sz w:val="20"/>
          <w:szCs w:val="20"/>
        </w:rPr>
        <w:t>Funafuti, Tuvalu</w:t>
      </w:r>
    </w:p>
    <w:p w:rsidR="00AF6ECE" w:rsidRDefault="00AF6ECE" w:rsidP="00B7223B">
      <w:pPr>
        <w:pStyle w:val="NoSpacing"/>
        <w:rPr>
          <w:rFonts w:ascii="Times New Roman" w:hAnsi="Times New Roman" w:cs="Times New Roman"/>
          <w:sz w:val="20"/>
          <w:szCs w:val="20"/>
        </w:rPr>
      </w:pPr>
      <w:r>
        <w:rPr>
          <w:rFonts w:ascii="Times New Roman" w:hAnsi="Times New Roman" w:cs="Times New Roman"/>
          <w:sz w:val="20"/>
          <w:szCs w:val="20"/>
        </w:rPr>
        <w:t xml:space="preserve">Luapou. </w:t>
      </w:r>
    </w:p>
    <w:p w:rsidR="00AF6ECE" w:rsidRDefault="00AF6ECE" w:rsidP="00B7223B">
      <w:pPr>
        <w:pStyle w:val="NoSpacing"/>
        <w:rPr>
          <w:rFonts w:ascii="Times New Roman" w:hAnsi="Times New Roman" w:cs="Times New Roman"/>
          <w:sz w:val="20"/>
          <w:szCs w:val="20"/>
        </w:rPr>
      </w:pPr>
    </w:p>
    <w:p w:rsidR="00AF6ECE" w:rsidRDefault="00AF6ECE" w:rsidP="00B7223B">
      <w:pPr>
        <w:pStyle w:val="NoSpacing"/>
        <w:rPr>
          <w:rFonts w:ascii="Times New Roman" w:hAnsi="Times New Roman" w:cs="Times New Roman"/>
          <w:sz w:val="20"/>
          <w:szCs w:val="20"/>
        </w:rPr>
      </w:pPr>
    </w:p>
    <w:p w:rsidR="00AF6ECE" w:rsidRPr="006810A4" w:rsidRDefault="00AF6ECE" w:rsidP="00B7223B">
      <w:pPr>
        <w:pStyle w:val="NoSpacing"/>
        <w:rPr>
          <w:rFonts w:ascii="Times New Roman" w:hAnsi="Times New Roman" w:cs="Times New Roman"/>
          <w:color w:val="C45911" w:themeColor="accent2" w:themeShade="BF"/>
          <w:sz w:val="24"/>
          <w:szCs w:val="24"/>
        </w:rPr>
      </w:pPr>
      <w:r w:rsidRPr="006810A4">
        <w:rPr>
          <w:rFonts w:ascii="Times New Roman" w:hAnsi="Times New Roman" w:cs="Times New Roman"/>
          <w:color w:val="C45911" w:themeColor="accent2" w:themeShade="BF"/>
          <w:sz w:val="24"/>
          <w:szCs w:val="24"/>
        </w:rPr>
        <w:t xml:space="preserve">Payment Options </w:t>
      </w:r>
    </w:p>
    <w:p w:rsidR="00AF6ECE" w:rsidRDefault="00AF6ECE" w:rsidP="00B7223B">
      <w:pPr>
        <w:pStyle w:val="NoSpacing"/>
        <w:rPr>
          <w:rFonts w:ascii="Times New Roman" w:hAnsi="Times New Roman" w:cs="Times New Roman"/>
          <w:sz w:val="20"/>
          <w:szCs w:val="20"/>
        </w:rPr>
      </w:pPr>
    </w:p>
    <w:p w:rsidR="00BF15CC" w:rsidRDefault="001A45F9" w:rsidP="00B7223B">
      <w:pPr>
        <w:pStyle w:val="NoSpacing"/>
        <w:rPr>
          <w:rFonts w:ascii="Times New Roman" w:hAnsi="Times New Roman" w:cs="Times New Roman"/>
          <w:sz w:val="20"/>
          <w:szCs w:val="20"/>
        </w:rPr>
      </w:pPr>
      <w:r>
        <w:rPr>
          <w:rFonts w:ascii="Times New Roman" w:hAnsi="Times New Roman" w:cs="Times New Roman"/>
          <w:sz w:val="20"/>
          <w:szCs w:val="20"/>
        </w:rPr>
        <w:t xml:space="preserve">Rate payers should obtain an official receipt when making payments. Council would not be accepting responsibility where such receipts are not obtained. There are several payment options available to enable the ratepayers to make rate payments as listed below: </w:t>
      </w:r>
    </w:p>
    <w:p w:rsidR="001A45F9" w:rsidRDefault="001A45F9" w:rsidP="00B7223B">
      <w:pPr>
        <w:pStyle w:val="NoSpacing"/>
        <w:rPr>
          <w:rFonts w:ascii="Times New Roman" w:hAnsi="Times New Roman" w:cs="Times New Roman"/>
          <w:sz w:val="20"/>
          <w:szCs w:val="20"/>
        </w:rPr>
      </w:pPr>
    </w:p>
    <w:p w:rsidR="001A45F9" w:rsidRPr="006810A4" w:rsidRDefault="001A45F9" w:rsidP="001A45F9">
      <w:pPr>
        <w:pStyle w:val="NoSpacing"/>
        <w:numPr>
          <w:ilvl w:val="0"/>
          <w:numId w:val="1"/>
        </w:numPr>
        <w:rPr>
          <w:rFonts w:ascii="Times New Roman" w:hAnsi="Times New Roman" w:cs="Times New Roman"/>
          <w:color w:val="0070C0"/>
        </w:rPr>
      </w:pPr>
      <w:r w:rsidRPr="006810A4">
        <w:rPr>
          <w:rFonts w:ascii="Times New Roman" w:hAnsi="Times New Roman" w:cs="Times New Roman"/>
          <w:color w:val="0070C0"/>
        </w:rPr>
        <w:t xml:space="preserve">Payment in Person </w:t>
      </w:r>
    </w:p>
    <w:p w:rsidR="008B448E" w:rsidRDefault="008B448E" w:rsidP="001A45F9">
      <w:pPr>
        <w:pStyle w:val="NoSpacing"/>
        <w:ind w:left="720"/>
        <w:rPr>
          <w:rFonts w:ascii="Times New Roman" w:hAnsi="Times New Roman" w:cs="Times New Roman"/>
          <w:sz w:val="20"/>
          <w:szCs w:val="20"/>
        </w:rPr>
      </w:pPr>
    </w:p>
    <w:p w:rsidR="001A45F9" w:rsidRDefault="001A45F9" w:rsidP="001A45F9">
      <w:pPr>
        <w:pStyle w:val="NoSpacing"/>
        <w:ind w:left="720"/>
        <w:rPr>
          <w:rFonts w:ascii="Times New Roman" w:hAnsi="Times New Roman" w:cs="Times New Roman"/>
          <w:sz w:val="20"/>
          <w:szCs w:val="20"/>
        </w:rPr>
      </w:pPr>
      <w:r>
        <w:rPr>
          <w:rFonts w:ascii="Times New Roman" w:hAnsi="Times New Roman" w:cs="Times New Roman"/>
          <w:sz w:val="20"/>
          <w:szCs w:val="20"/>
        </w:rPr>
        <w:t xml:space="preserve">Payments can be made via by the Cashier at the Funafuti Town Council, Luapou side, Funafuti, Tuvalu. Payment can be made by Cash and Cheque. </w:t>
      </w:r>
    </w:p>
    <w:p w:rsidR="001A45F9" w:rsidRDefault="001A45F9" w:rsidP="001A45F9">
      <w:pPr>
        <w:pStyle w:val="NoSpacing"/>
        <w:rPr>
          <w:rFonts w:ascii="Times New Roman" w:hAnsi="Times New Roman" w:cs="Times New Roman"/>
          <w:color w:val="0070C0"/>
          <w:sz w:val="20"/>
          <w:szCs w:val="20"/>
        </w:rPr>
      </w:pPr>
    </w:p>
    <w:p w:rsidR="001A45F9" w:rsidRPr="006810A4" w:rsidRDefault="001A45F9" w:rsidP="001A45F9">
      <w:pPr>
        <w:pStyle w:val="NoSpacing"/>
        <w:numPr>
          <w:ilvl w:val="0"/>
          <w:numId w:val="1"/>
        </w:numPr>
        <w:rPr>
          <w:rFonts w:ascii="Times New Roman" w:hAnsi="Times New Roman" w:cs="Times New Roman"/>
          <w:color w:val="0070C0"/>
        </w:rPr>
      </w:pPr>
      <w:r w:rsidRPr="006810A4">
        <w:rPr>
          <w:rFonts w:ascii="Times New Roman" w:hAnsi="Times New Roman" w:cs="Times New Roman"/>
          <w:color w:val="0070C0"/>
        </w:rPr>
        <w:t xml:space="preserve">Cashier Office Opening Hours </w:t>
      </w:r>
    </w:p>
    <w:tbl>
      <w:tblPr>
        <w:tblStyle w:val="TableGrid"/>
        <w:tblW w:w="0" w:type="auto"/>
        <w:tblInd w:w="720" w:type="dxa"/>
        <w:tblLook w:val="04A0" w:firstRow="1" w:lastRow="0" w:firstColumn="1" w:lastColumn="0" w:noHBand="0" w:noVBand="1"/>
      </w:tblPr>
      <w:tblGrid>
        <w:gridCol w:w="3731"/>
        <w:gridCol w:w="3674"/>
      </w:tblGrid>
      <w:tr w:rsidR="001A45F9" w:rsidTr="001A45F9">
        <w:trPr>
          <w:trHeight w:val="582"/>
        </w:trPr>
        <w:tc>
          <w:tcPr>
            <w:tcW w:w="3731" w:type="dxa"/>
          </w:tcPr>
          <w:p w:rsidR="001A45F9" w:rsidRDefault="001A45F9" w:rsidP="001A45F9">
            <w:pPr>
              <w:pStyle w:val="NoSpacing"/>
              <w:jc w:val="center"/>
              <w:rPr>
                <w:rFonts w:ascii="Times New Roman" w:hAnsi="Times New Roman" w:cs="Times New Roman"/>
                <w:sz w:val="20"/>
                <w:szCs w:val="20"/>
              </w:rPr>
            </w:pPr>
          </w:p>
          <w:p w:rsidR="001A45F9" w:rsidRPr="001A45F9" w:rsidRDefault="001A45F9" w:rsidP="001A45F9">
            <w:pPr>
              <w:pStyle w:val="NoSpacing"/>
              <w:jc w:val="center"/>
              <w:rPr>
                <w:rFonts w:ascii="Times New Roman" w:hAnsi="Times New Roman" w:cs="Times New Roman"/>
                <w:sz w:val="20"/>
                <w:szCs w:val="20"/>
              </w:rPr>
            </w:pPr>
            <w:r>
              <w:rPr>
                <w:rFonts w:ascii="Times New Roman" w:hAnsi="Times New Roman" w:cs="Times New Roman"/>
                <w:sz w:val="20"/>
                <w:szCs w:val="20"/>
              </w:rPr>
              <w:t>Monday - Thursday</w:t>
            </w:r>
          </w:p>
        </w:tc>
        <w:tc>
          <w:tcPr>
            <w:tcW w:w="3674" w:type="dxa"/>
          </w:tcPr>
          <w:p w:rsidR="001A45F9" w:rsidRDefault="001A45F9" w:rsidP="001A45F9">
            <w:pPr>
              <w:pStyle w:val="NoSpacing"/>
              <w:jc w:val="center"/>
              <w:rPr>
                <w:rFonts w:ascii="Times New Roman" w:hAnsi="Times New Roman" w:cs="Times New Roman"/>
                <w:sz w:val="20"/>
                <w:szCs w:val="20"/>
              </w:rPr>
            </w:pPr>
          </w:p>
          <w:p w:rsidR="001A45F9" w:rsidRDefault="001A45F9" w:rsidP="001A45F9">
            <w:pPr>
              <w:pStyle w:val="NoSpacing"/>
              <w:jc w:val="center"/>
              <w:rPr>
                <w:rFonts w:ascii="Times New Roman" w:hAnsi="Times New Roman" w:cs="Times New Roman"/>
                <w:color w:val="0070C0"/>
                <w:sz w:val="20"/>
                <w:szCs w:val="20"/>
              </w:rPr>
            </w:pPr>
            <w:r w:rsidRPr="001A45F9">
              <w:rPr>
                <w:rFonts w:ascii="Times New Roman" w:hAnsi="Times New Roman" w:cs="Times New Roman"/>
                <w:sz w:val="20"/>
                <w:szCs w:val="20"/>
              </w:rPr>
              <w:t>9:00 am – 3:</w:t>
            </w:r>
            <w:r w:rsidR="008B448E">
              <w:rPr>
                <w:rFonts w:ascii="Times New Roman" w:hAnsi="Times New Roman" w:cs="Times New Roman"/>
                <w:sz w:val="20"/>
                <w:szCs w:val="20"/>
              </w:rPr>
              <w:t>3</w:t>
            </w:r>
            <w:r w:rsidRPr="001A45F9">
              <w:rPr>
                <w:rFonts w:ascii="Times New Roman" w:hAnsi="Times New Roman" w:cs="Times New Roman"/>
                <w:sz w:val="20"/>
                <w:szCs w:val="20"/>
              </w:rPr>
              <w:t>0pm</w:t>
            </w:r>
          </w:p>
        </w:tc>
      </w:tr>
      <w:tr w:rsidR="008B448E" w:rsidRPr="008B448E" w:rsidTr="001A45F9">
        <w:trPr>
          <w:trHeight w:val="608"/>
        </w:trPr>
        <w:tc>
          <w:tcPr>
            <w:tcW w:w="3731" w:type="dxa"/>
          </w:tcPr>
          <w:p w:rsidR="008B448E" w:rsidRDefault="008B448E" w:rsidP="001A45F9">
            <w:pPr>
              <w:pStyle w:val="NoSpacing"/>
              <w:jc w:val="center"/>
              <w:rPr>
                <w:rFonts w:ascii="Times New Roman" w:hAnsi="Times New Roman" w:cs="Times New Roman"/>
                <w:sz w:val="20"/>
                <w:szCs w:val="20"/>
              </w:rPr>
            </w:pPr>
          </w:p>
          <w:p w:rsidR="001A45F9" w:rsidRPr="008B448E" w:rsidRDefault="008B448E" w:rsidP="001A45F9">
            <w:pPr>
              <w:pStyle w:val="NoSpacing"/>
              <w:jc w:val="center"/>
              <w:rPr>
                <w:rFonts w:ascii="Times New Roman" w:hAnsi="Times New Roman" w:cs="Times New Roman"/>
                <w:sz w:val="20"/>
                <w:szCs w:val="20"/>
              </w:rPr>
            </w:pPr>
            <w:r w:rsidRPr="008B448E">
              <w:rPr>
                <w:rFonts w:ascii="Times New Roman" w:hAnsi="Times New Roman" w:cs="Times New Roman"/>
                <w:sz w:val="20"/>
                <w:szCs w:val="20"/>
              </w:rPr>
              <w:t xml:space="preserve">Friday </w:t>
            </w:r>
          </w:p>
        </w:tc>
        <w:tc>
          <w:tcPr>
            <w:tcW w:w="3674" w:type="dxa"/>
          </w:tcPr>
          <w:p w:rsidR="001A45F9" w:rsidRDefault="001A45F9" w:rsidP="001A45F9">
            <w:pPr>
              <w:pStyle w:val="NoSpacing"/>
              <w:jc w:val="center"/>
              <w:rPr>
                <w:rFonts w:ascii="Times New Roman" w:hAnsi="Times New Roman" w:cs="Times New Roman"/>
                <w:sz w:val="20"/>
                <w:szCs w:val="20"/>
              </w:rPr>
            </w:pPr>
          </w:p>
          <w:p w:rsidR="008B448E" w:rsidRPr="008B448E" w:rsidRDefault="008B448E" w:rsidP="001A45F9">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9:00 am – 3:00pm </w:t>
            </w:r>
          </w:p>
        </w:tc>
      </w:tr>
    </w:tbl>
    <w:p w:rsidR="008B448E" w:rsidRDefault="008B448E" w:rsidP="008B448E">
      <w:pPr>
        <w:pStyle w:val="NoSpacing"/>
        <w:ind w:left="720"/>
        <w:rPr>
          <w:rFonts w:ascii="Times New Roman" w:hAnsi="Times New Roman" w:cs="Times New Roman"/>
          <w:sz w:val="20"/>
          <w:szCs w:val="20"/>
        </w:rPr>
      </w:pPr>
    </w:p>
    <w:p w:rsidR="008B448E" w:rsidRPr="006810A4" w:rsidRDefault="008B448E" w:rsidP="008B448E">
      <w:pPr>
        <w:pStyle w:val="NoSpacing"/>
        <w:numPr>
          <w:ilvl w:val="0"/>
          <w:numId w:val="1"/>
        </w:numPr>
        <w:rPr>
          <w:rFonts w:ascii="Times New Roman" w:hAnsi="Times New Roman" w:cs="Times New Roman"/>
          <w:color w:val="0070C0"/>
        </w:rPr>
      </w:pPr>
      <w:r w:rsidRPr="006810A4">
        <w:rPr>
          <w:rFonts w:ascii="Times New Roman" w:hAnsi="Times New Roman" w:cs="Times New Roman"/>
          <w:color w:val="0070C0"/>
        </w:rPr>
        <w:t xml:space="preserve">Direct Deposit /Internet Banking </w:t>
      </w:r>
    </w:p>
    <w:p w:rsidR="008B448E" w:rsidRDefault="008B448E" w:rsidP="008B448E">
      <w:pPr>
        <w:pStyle w:val="NoSpacing"/>
        <w:ind w:left="720"/>
        <w:rPr>
          <w:rFonts w:ascii="Times New Roman" w:hAnsi="Times New Roman" w:cs="Times New Roman"/>
          <w:sz w:val="20"/>
          <w:szCs w:val="20"/>
        </w:rPr>
      </w:pPr>
    </w:p>
    <w:p w:rsidR="008B448E" w:rsidRDefault="008B448E" w:rsidP="008B448E">
      <w:pPr>
        <w:pStyle w:val="NoSpacing"/>
        <w:ind w:left="720"/>
        <w:rPr>
          <w:rFonts w:ascii="Times New Roman" w:hAnsi="Times New Roman" w:cs="Times New Roman"/>
          <w:sz w:val="20"/>
          <w:szCs w:val="20"/>
        </w:rPr>
      </w:pPr>
      <w:r>
        <w:rPr>
          <w:rFonts w:ascii="Times New Roman" w:hAnsi="Times New Roman" w:cs="Times New Roman"/>
          <w:sz w:val="20"/>
          <w:szCs w:val="20"/>
        </w:rPr>
        <w:t>For direct deposit or Internet Banking, rates could be paid through:</w:t>
      </w:r>
    </w:p>
    <w:p w:rsidR="008B448E" w:rsidRDefault="008B448E" w:rsidP="008B448E">
      <w:pPr>
        <w:pStyle w:val="NoSpacing"/>
        <w:ind w:left="720"/>
        <w:rPr>
          <w:rFonts w:ascii="Times New Roman" w:hAnsi="Times New Roman" w:cs="Times New Roman"/>
          <w:sz w:val="20"/>
          <w:szCs w:val="20"/>
        </w:rPr>
      </w:pPr>
    </w:p>
    <w:tbl>
      <w:tblPr>
        <w:tblStyle w:val="TableGrid"/>
        <w:tblW w:w="0" w:type="auto"/>
        <w:tblInd w:w="720" w:type="dxa"/>
        <w:tblLook w:val="04A0" w:firstRow="1" w:lastRow="0" w:firstColumn="1" w:lastColumn="0" w:noHBand="0" w:noVBand="1"/>
      </w:tblPr>
      <w:tblGrid>
        <w:gridCol w:w="4295"/>
        <w:gridCol w:w="4335"/>
      </w:tblGrid>
      <w:tr w:rsidR="008B448E" w:rsidTr="008B448E">
        <w:tc>
          <w:tcPr>
            <w:tcW w:w="4675" w:type="dxa"/>
          </w:tcPr>
          <w:p w:rsidR="008B448E" w:rsidRDefault="006810A4" w:rsidP="008B448E">
            <w:pPr>
              <w:pStyle w:val="NoSpacing"/>
              <w:rPr>
                <w:rFonts w:ascii="Times New Roman" w:hAnsi="Times New Roman" w:cs="Times New Roman"/>
                <w:sz w:val="20"/>
                <w:szCs w:val="20"/>
              </w:rPr>
            </w:pPr>
            <w:r>
              <w:rPr>
                <w:rFonts w:ascii="Times New Roman" w:hAnsi="Times New Roman" w:cs="Times New Roman"/>
                <w:sz w:val="20"/>
                <w:szCs w:val="20"/>
              </w:rPr>
              <w:t xml:space="preserve">National Bank of Tuvalu </w:t>
            </w:r>
          </w:p>
        </w:tc>
        <w:tc>
          <w:tcPr>
            <w:tcW w:w="4675" w:type="dxa"/>
          </w:tcPr>
          <w:p w:rsidR="008B448E" w:rsidRDefault="008B448E" w:rsidP="008B448E">
            <w:pPr>
              <w:pStyle w:val="NoSpacing"/>
              <w:rPr>
                <w:rFonts w:ascii="Times New Roman" w:hAnsi="Times New Roman" w:cs="Times New Roman"/>
                <w:sz w:val="20"/>
                <w:szCs w:val="20"/>
              </w:rPr>
            </w:pPr>
            <w:r>
              <w:rPr>
                <w:rFonts w:ascii="Times New Roman" w:hAnsi="Times New Roman" w:cs="Times New Roman"/>
                <w:sz w:val="20"/>
                <w:szCs w:val="20"/>
              </w:rPr>
              <w:t xml:space="preserve">Swift Code: </w:t>
            </w:r>
            <w:r w:rsidR="006810A4">
              <w:rPr>
                <w:rFonts w:ascii="Times New Roman" w:hAnsi="Times New Roman" w:cs="Times New Roman"/>
                <w:sz w:val="20"/>
                <w:szCs w:val="20"/>
              </w:rPr>
              <w:t>NABTTVTV</w:t>
            </w:r>
          </w:p>
        </w:tc>
      </w:tr>
    </w:tbl>
    <w:p w:rsidR="006810A4" w:rsidRDefault="006810A4" w:rsidP="006810A4">
      <w:pPr>
        <w:pStyle w:val="NoSpacing"/>
        <w:rPr>
          <w:rFonts w:ascii="Times New Roman" w:hAnsi="Times New Roman" w:cs="Times New Roman"/>
          <w:color w:val="0070C0"/>
          <w:sz w:val="20"/>
          <w:szCs w:val="20"/>
        </w:rPr>
      </w:pPr>
    </w:p>
    <w:p w:rsidR="006810A4" w:rsidRPr="006810A4" w:rsidRDefault="006810A4" w:rsidP="006810A4">
      <w:pPr>
        <w:pStyle w:val="NoSpacing"/>
        <w:ind w:left="720"/>
        <w:rPr>
          <w:rFonts w:ascii="Times New Roman" w:hAnsi="Times New Roman" w:cs="Times New Roman"/>
          <w:color w:val="0070C0"/>
          <w:sz w:val="20"/>
          <w:szCs w:val="20"/>
        </w:rPr>
      </w:pPr>
    </w:p>
    <w:p w:rsidR="006810A4" w:rsidRDefault="006810A4" w:rsidP="006810A4">
      <w:pPr>
        <w:pStyle w:val="NoSpacing"/>
        <w:ind w:left="720"/>
        <w:rPr>
          <w:rFonts w:ascii="Times New Roman" w:hAnsi="Times New Roman" w:cs="Times New Roman"/>
          <w:color w:val="0070C0"/>
          <w:sz w:val="20"/>
          <w:szCs w:val="20"/>
        </w:rPr>
      </w:pPr>
    </w:p>
    <w:p w:rsidR="006810A4" w:rsidRDefault="006810A4" w:rsidP="006810A4">
      <w:pPr>
        <w:pStyle w:val="NoSpacing"/>
        <w:ind w:left="720"/>
        <w:rPr>
          <w:rFonts w:ascii="Times New Roman" w:hAnsi="Times New Roman" w:cs="Times New Roman"/>
          <w:color w:val="0070C0"/>
          <w:sz w:val="20"/>
          <w:szCs w:val="20"/>
        </w:rPr>
      </w:pPr>
      <w:bookmarkStart w:id="0" w:name="_GoBack"/>
      <w:bookmarkEnd w:id="0"/>
    </w:p>
    <w:p w:rsidR="006810A4" w:rsidRDefault="006810A4" w:rsidP="006810A4">
      <w:pPr>
        <w:pStyle w:val="NoSpacing"/>
        <w:ind w:left="720"/>
        <w:rPr>
          <w:rFonts w:ascii="Times New Roman" w:hAnsi="Times New Roman" w:cs="Times New Roman"/>
          <w:color w:val="0070C0"/>
          <w:sz w:val="20"/>
          <w:szCs w:val="20"/>
        </w:rPr>
      </w:pPr>
    </w:p>
    <w:p w:rsidR="008B448E" w:rsidRPr="006810A4" w:rsidRDefault="008B448E" w:rsidP="006810A4">
      <w:pPr>
        <w:pStyle w:val="NoSpacing"/>
        <w:numPr>
          <w:ilvl w:val="0"/>
          <w:numId w:val="1"/>
        </w:numPr>
        <w:rPr>
          <w:rFonts w:ascii="Times New Roman" w:hAnsi="Times New Roman" w:cs="Times New Roman"/>
          <w:color w:val="0070C0"/>
        </w:rPr>
      </w:pPr>
      <w:r w:rsidRPr="006810A4">
        <w:rPr>
          <w:rFonts w:ascii="Times New Roman" w:hAnsi="Times New Roman" w:cs="Times New Roman"/>
          <w:color w:val="0070C0"/>
        </w:rPr>
        <w:t>Refunds Deduction</w:t>
      </w:r>
    </w:p>
    <w:p w:rsidR="008B448E" w:rsidRDefault="008B448E" w:rsidP="008B448E">
      <w:pPr>
        <w:pStyle w:val="NoSpacing"/>
        <w:ind w:left="720"/>
        <w:rPr>
          <w:rFonts w:ascii="Times New Roman" w:hAnsi="Times New Roman" w:cs="Times New Roman"/>
          <w:sz w:val="20"/>
          <w:szCs w:val="20"/>
        </w:rPr>
      </w:pPr>
    </w:p>
    <w:p w:rsidR="008B448E" w:rsidRDefault="008B448E" w:rsidP="008B448E">
      <w:pPr>
        <w:pStyle w:val="NoSpacing"/>
        <w:ind w:left="720"/>
        <w:rPr>
          <w:rFonts w:ascii="Times New Roman" w:hAnsi="Times New Roman" w:cs="Times New Roman"/>
          <w:sz w:val="20"/>
          <w:szCs w:val="20"/>
        </w:rPr>
      </w:pPr>
      <w:r>
        <w:rPr>
          <w:rFonts w:ascii="Times New Roman" w:hAnsi="Times New Roman" w:cs="Times New Roman"/>
          <w:sz w:val="20"/>
          <w:szCs w:val="20"/>
        </w:rPr>
        <w:t xml:space="preserve">Rates payers who wish to refund cash due to the failure of Council services it is acceptable. Refunds deduction which is 10% of the total amount will be charge to any of ratepayers who pay for a service and he/she request for a refund. </w:t>
      </w:r>
    </w:p>
    <w:p w:rsidR="008B448E" w:rsidRDefault="008B448E" w:rsidP="008B448E">
      <w:pPr>
        <w:pStyle w:val="NoSpacing"/>
        <w:ind w:left="720"/>
        <w:rPr>
          <w:rFonts w:ascii="Times New Roman" w:hAnsi="Times New Roman" w:cs="Times New Roman"/>
          <w:sz w:val="20"/>
          <w:szCs w:val="20"/>
        </w:rPr>
      </w:pPr>
    </w:p>
    <w:p w:rsidR="008B448E" w:rsidRDefault="008B448E" w:rsidP="008B448E">
      <w:pPr>
        <w:pStyle w:val="NoSpacing"/>
        <w:ind w:left="720"/>
        <w:rPr>
          <w:rFonts w:ascii="Times New Roman" w:hAnsi="Times New Roman" w:cs="Times New Roman"/>
          <w:color w:val="833C0B" w:themeColor="accent2" w:themeShade="80"/>
          <w:sz w:val="28"/>
          <w:szCs w:val="28"/>
        </w:rPr>
      </w:pPr>
      <w:r w:rsidRPr="008B448E">
        <w:rPr>
          <w:rFonts w:ascii="Times New Roman" w:hAnsi="Times New Roman" w:cs="Times New Roman"/>
          <w:color w:val="833C0B" w:themeColor="accent2" w:themeShade="80"/>
          <w:sz w:val="28"/>
          <w:szCs w:val="28"/>
        </w:rPr>
        <w:t xml:space="preserve">Arrangements </w:t>
      </w:r>
    </w:p>
    <w:p w:rsidR="008B448E" w:rsidRDefault="008B448E" w:rsidP="008B448E">
      <w:pPr>
        <w:pStyle w:val="NoSpacing"/>
        <w:ind w:left="720"/>
        <w:rPr>
          <w:rFonts w:ascii="Times New Roman" w:hAnsi="Times New Roman" w:cs="Times New Roman"/>
          <w:color w:val="833C0B" w:themeColor="accent2" w:themeShade="80"/>
          <w:sz w:val="28"/>
          <w:szCs w:val="28"/>
        </w:rPr>
      </w:pPr>
    </w:p>
    <w:tbl>
      <w:tblPr>
        <w:tblStyle w:val="TableGrid"/>
        <w:tblW w:w="0" w:type="auto"/>
        <w:tblInd w:w="720" w:type="dxa"/>
        <w:tblLook w:val="04A0" w:firstRow="1" w:lastRow="0" w:firstColumn="1" w:lastColumn="0" w:noHBand="0" w:noVBand="1"/>
      </w:tblPr>
      <w:tblGrid>
        <w:gridCol w:w="8630"/>
      </w:tblGrid>
      <w:tr w:rsidR="008B448E" w:rsidTr="008B448E">
        <w:tc>
          <w:tcPr>
            <w:tcW w:w="9350" w:type="dxa"/>
          </w:tcPr>
          <w:p w:rsidR="008B448E" w:rsidRDefault="008B448E" w:rsidP="008B448E">
            <w:pPr>
              <w:pStyle w:val="NoSpacing"/>
              <w:jc w:val="center"/>
              <w:rPr>
                <w:rFonts w:ascii="Times New Roman" w:hAnsi="Times New Roman" w:cs="Times New Roman"/>
                <w:color w:val="833C0B" w:themeColor="accent2" w:themeShade="80"/>
                <w:sz w:val="28"/>
                <w:szCs w:val="28"/>
              </w:rPr>
            </w:pPr>
            <w:r>
              <w:rPr>
                <w:rFonts w:ascii="Times New Roman" w:hAnsi="Times New Roman" w:cs="Times New Roman"/>
                <w:color w:val="833C0B" w:themeColor="accent2" w:themeShade="80"/>
                <w:sz w:val="28"/>
                <w:szCs w:val="28"/>
              </w:rPr>
              <w:t>Half year installments</w:t>
            </w:r>
          </w:p>
          <w:p w:rsidR="008B448E" w:rsidRDefault="008B448E" w:rsidP="008B448E">
            <w:pPr>
              <w:pStyle w:val="NoSpacing"/>
              <w:jc w:val="center"/>
              <w:rPr>
                <w:rFonts w:ascii="Times New Roman" w:hAnsi="Times New Roman" w:cs="Times New Roman"/>
                <w:color w:val="833C0B" w:themeColor="accent2" w:themeShade="80"/>
                <w:sz w:val="28"/>
                <w:szCs w:val="28"/>
              </w:rPr>
            </w:pPr>
          </w:p>
        </w:tc>
      </w:tr>
      <w:tr w:rsidR="008B448E" w:rsidTr="008B448E">
        <w:tc>
          <w:tcPr>
            <w:tcW w:w="9350" w:type="dxa"/>
          </w:tcPr>
          <w:p w:rsidR="008B448E" w:rsidRDefault="008B448E" w:rsidP="008B448E">
            <w:pPr>
              <w:pStyle w:val="NoSpacing"/>
              <w:jc w:val="center"/>
              <w:rPr>
                <w:rFonts w:ascii="Times New Roman" w:hAnsi="Times New Roman" w:cs="Times New Roman"/>
                <w:color w:val="833C0B" w:themeColor="accent2" w:themeShade="80"/>
                <w:sz w:val="28"/>
                <w:szCs w:val="28"/>
              </w:rPr>
            </w:pPr>
            <w:r>
              <w:rPr>
                <w:rFonts w:ascii="Times New Roman" w:hAnsi="Times New Roman" w:cs="Times New Roman"/>
                <w:color w:val="833C0B" w:themeColor="accent2" w:themeShade="80"/>
                <w:sz w:val="28"/>
                <w:szCs w:val="28"/>
              </w:rPr>
              <w:t>1</w:t>
            </w:r>
            <w:r w:rsidRPr="008B448E">
              <w:rPr>
                <w:rFonts w:ascii="Times New Roman" w:hAnsi="Times New Roman" w:cs="Times New Roman"/>
                <w:color w:val="833C0B" w:themeColor="accent2" w:themeShade="80"/>
                <w:sz w:val="28"/>
                <w:szCs w:val="28"/>
                <w:vertAlign w:val="superscript"/>
              </w:rPr>
              <w:t>st</w:t>
            </w:r>
            <w:r>
              <w:rPr>
                <w:rFonts w:ascii="Times New Roman" w:hAnsi="Times New Roman" w:cs="Times New Roman"/>
                <w:color w:val="833C0B" w:themeColor="accent2" w:themeShade="80"/>
                <w:sz w:val="28"/>
                <w:szCs w:val="28"/>
              </w:rPr>
              <w:t xml:space="preserve"> half installment </w:t>
            </w:r>
            <w:r w:rsidR="001E456E">
              <w:rPr>
                <w:rFonts w:ascii="Times New Roman" w:hAnsi="Times New Roman" w:cs="Times New Roman"/>
                <w:color w:val="833C0B" w:themeColor="accent2" w:themeShade="80"/>
                <w:sz w:val="28"/>
                <w:szCs w:val="28"/>
              </w:rPr>
              <w:t>–</w:t>
            </w:r>
            <w:r>
              <w:rPr>
                <w:rFonts w:ascii="Times New Roman" w:hAnsi="Times New Roman" w:cs="Times New Roman"/>
                <w:color w:val="833C0B" w:themeColor="accent2" w:themeShade="80"/>
                <w:sz w:val="28"/>
                <w:szCs w:val="28"/>
              </w:rPr>
              <w:t xml:space="preserve"> </w:t>
            </w:r>
            <w:r w:rsidR="001E456E">
              <w:rPr>
                <w:rFonts w:ascii="Times New Roman" w:hAnsi="Times New Roman" w:cs="Times New Roman"/>
                <w:color w:val="833C0B" w:themeColor="accent2" w:themeShade="80"/>
                <w:sz w:val="28"/>
                <w:szCs w:val="28"/>
              </w:rPr>
              <w:t>1</w:t>
            </w:r>
            <w:r w:rsidR="001E456E" w:rsidRPr="001E456E">
              <w:rPr>
                <w:rFonts w:ascii="Times New Roman" w:hAnsi="Times New Roman" w:cs="Times New Roman"/>
                <w:color w:val="833C0B" w:themeColor="accent2" w:themeShade="80"/>
                <w:sz w:val="28"/>
                <w:szCs w:val="28"/>
                <w:vertAlign w:val="superscript"/>
              </w:rPr>
              <w:t>st</w:t>
            </w:r>
            <w:r w:rsidR="001E456E">
              <w:rPr>
                <w:rFonts w:ascii="Times New Roman" w:hAnsi="Times New Roman" w:cs="Times New Roman"/>
                <w:color w:val="833C0B" w:themeColor="accent2" w:themeShade="80"/>
                <w:sz w:val="28"/>
                <w:szCs w:val="28"/>
              </w:rPr>
              <w:t xml:space="preserve"> January – 30</w:t>
            </w:r>
            <w:r w:rsidR="001E456E" w:rsidRPr="001E456E">
              <w:rPr>
                <w:rFonts w:ascii="Times New Roman" w:hAnsi="Times New Roman" w:cs="Times New Roman"/>
                <w:color w:val="833C0B" w:themeColor="accent2" w:themeShade="80"/>
                <w:sz w:val="28"/>
                <w:szCs w:val="28"/>
                <w:vertAlign w:val="superscript"/>
              </w:rPr>
              <w:t>st</w:t>
            </w:r>
            <w:r w:rsidR="001E456E">
              <w:rPr>
                <w:rFonts w:ascii="Times New Roman" w:hAnsi="Times New Roman" w:cs="Times New Roman"/>
                <w:color w:val="833C0B" w:themeColor="accent2" w:themeShade="80"/>
                <w:sz w:val="28"/>
                <w:szCs w:val="28"/>
              </w:rPr>
              <w:t xml:space="preserve"> June </w:t>
            </w:r>
          </w:p>
        </w:tc>
      </w:tr>
      <w:tr w:rsidR="008B448E" w:rsidTr="008B448E">
        <w:tc>
          <w:tcPr>
            <w:tcW w:w="9350" w:type="dxa"/>
          </w:tcPr>
          <w:p w:rsidR="008B448E" w:rsidRDefault="008B448E" w:rsidP="008B448E">
            <w:pPr>
              <w:pStyle w:val="NoSpacing"/>
              <w:jc w:val="center"/>
              <w:rPr>
                <w:rFonts w:ascii="Times New Roman" w:hAnsi="Times New Roman" w:cs="Times New Roman"/>
                <w:color w:val="833C0B" w:themeColor="accent2" w:themeShade="80"/>
                <w:sz w:val="28"/>
                <w:szCs w:val="28"/>
              </w:rPr>
            </w:pPr>
            <w:r>
              <w:rPr>
                <w:rFonts w:ascii="Times New Roman" w:hAnsi="Times New Roman" w:cs="Times New Roman"/>
                <w:color w:val="833C0B" w:themeColor="accent2" w:themeShade="80"/>
                <w:sz w:val="28"/>
                <w:szCs w:val="28"/>
              </w:rPr>
              <w:t>2</w:t>
            </w:r>
            <w:r w:rsidRPr="008B448E">
              <w:rPr>
                <w:rFonts w:ascii="Times New Roman" w:hAnsi="Times New Roman" w:cs="Times New Roman"/>
                <w:color w:val="833C0B" w:themeColor="accent2" w:themeShade="80"/>
                <w:sz w:val="28"/>
                <w:szCs w:val="28"/>
                <w:vertAlign w:val="superscript"/>
              </w:rPr>
              <w:t>nd</w:t>
            </w:r>
            <w:r>
              <w:rPr>
                <w:rFonts w:ascii="Times New Roman" w:hAnsi="Times New Roman" w:cs="Times New Roman"/>
                <w:color w:val="833C0B" w:themeColor="accent2" w:themeShade="80"/>
                <w:sz w:val="28"/>
                <w:szCs w:val="28"/>
              </w:rPr>
              <w:t xml:space="preserve"> half installment </w:t>
            </w:r>
            <w:r w:rsidR="001E456E">
              <w:rPr>
                <w:rFonts w:ascii="Times New Roman" w:hAnsi="Times New Roman" w:cs="Times New Roman"/>
                <w:color w:val="833C0B" w:themeColor="accent2" w:themeShade="80"/>
                <w:sz w:val="28"/>
                <w:szCs w:val="28"/>
              </w:rPr>
              <w:t>–</w:t>
            </w:r>
            <w:r>
              <w:rPr>
                <w:rFonts w:ascii="Times New Roman" w:hAnsi="Times New Roman" w:cs="Times New Roman"/>
                <w:color w:val="833C0B" w:themeColor="accent2" w:themeShade="80"/>
                <w:sz w:val="28"/>
                <w:szCs w:val="28"/>
              </w:rPr>
              <w:t xml:space="preserve"> </w:t>
            </w:r>
            <w:r w:rsidR="001E456E">
              <w:rPr>
                <w:rFonts w:ascii="Times New Roman" w:hAnsi="Times New Roman" w:cs="Times New Roman"/>
                <w:color w:val="833C0B" w:themeColor="accent2" w:themeShade="80"/>
                <w:sz w:val="28"/>
                <w:szCs w:val="28"/>
              </w:rPr>
              <w:t>1</w:t>
            </w:r>
            <w:r w:rsidR="001E456E" w:rsidRPr="001E456E">
              <w:rPr>
                <w:rFonts w:ascii="Times New Roman" w:hAnsi="Times New Roman" w:cs="Times New Roman"/>
                <w:color w:val="833C0B" w:themeColor="accent2" w:themeShade="80"/>
                <w:sz w:val="28"/>
                <w:szCs w:val="28"/>
                <w:vertAlign w:val="superscript"/>
              </w:rPr>
              <w:t>st</w:t>
            </w:r>
            <w:r w:rsidR="001E456E">
              <w:rPr>
                <w:rFonts w:ascii="Times New Roman" w:hAnsi="Times New Roman" w:cs="Times New Roman"/>
                <w:color w:val="833C0B" w:themeColor="accent2" w:themeShade="80"/>
                <w:sz w:val="28"/>
                <w:szCs w:val="28"/>
              </w:rPr>
              <w:t xml:space="preserve"> July </w:t>
            </w:r>
            <w:r w:rsidR="006810A4">
              <w:rPr>
                <w:rFonts w:ascii="Times New Roman" w:hAnsi="Times New Roman" w:cs="Times New Roman"/>
                <w:color w:val="833C0B" w:themeColor="accent2" w:themeShade="80"/>
                <w:sz w:val="28"/>
                <w:szCs w:val="28"/>
              </w:rPr>
              <w:t>–</w:t>
            </w:r>
            <w:r w:rsidR="001E456E">
              <w:rPr>
                <w:rFonts w:ascii="Times New Roman" w:hAnsi="Times New Roman" w:cs="Times New Roman"/>
                <w:color w:val="833C0B" w:themeColor="accent2" w:themeShade="80"/>
                <w:sz w:val="28"/>
                <w:szCs w:val="28"/>
              </w:rPr>
              <w:t xml:space="preserve"> </w:t>
            </w:r>
            <w:r w:rsidR="006810A4">
              <w:rPr>
                <w:rFonts w:ascii="Times New Roman" w:hAnsi="Times New Roman" w:cs="Times New Roman"/>
                <w:color w:val="833C0B" w:themeColor="accent2" w:themeShade="80"/>
                <w:sz w:val="28"/>
                <w:szCs w:val="28"/>
              </w:rPr>
              <w:t>31</w:t>
            </w:r>
            <w:r w:rsidR="006810A4" w:rsidRPr="006810A4">
              <w:rPr>
                <w:rFonts w:ascii="Times New Roman" w:hAnsi="Times New Roman" w:cs="Times New Roman"/>
                <w:color w:val="833C0B" w:themeColor="accent2" w:themeShade="80"/>
                <w:sz w:val="28"/>
                <w:szCs w:val="28"/>
                <w:vertAlign w:val="superscript"/>
              </w:rPr>
              <w:t>st</w:t>
            </w:r>
            <w:r w:rsidR="006810A4">
              <w:rPr>
                <w:rFonts w:ascii="Times New Roman" w:hAnsi="Times New Roman" w:cs="Times New Roman"/>
                <w:color w:val="833C0B" w:themeColor="accent2" w:themeShade="80"/>
                <w:sz w:val="28"/>
                <w:szCs w:val="28"/>
              </w:rPr>
              <w:t xml:space="preserve"> December</w:t>
            </w:r>
          </w:p>
        </w:tc>
      </w:tr>
    </w:tbl>
    <w:p w:rsidR="008B448E" w:rsidRPr="008B448E" w:rsidRDefault="008B448E" w:rsidP="008B448E">
      <w:pPr>
        <w:pStyle w:val="NoSpacing"/>
        <w:ind w:left="720"/>
        <w:jc w:val="center"/>
        <w:rPr>
          <w:rFonts w:ascii="Times New Roman" w:hAnsi="Times New Roman" w:cs="Times New Roman"/>
          <w:color w:val="833C0B" w:themeColor="accent2" w:themeShade="80"/>
          <w:sz w:val="28"/>
          <w:szCs w:val="28"/>
        </w:rPr>
      </w:pPr>
    </w:p>
    <w:sectPr w:rsidR="008B448E" w:rsidRPr="008B4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40476"/>
    <w:multiLevelType w:val="hybridMultilevel"/>
    <w:tmpl w:val="25D8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3B"/>
    <w:rsid w:val="001A45F9"/>
    <w:rsid w:val="001E456E"/>
    <w:rsid w:val="006810A4"/>
    <w:rsid w:val="008B448E"/>
    <w:rsid w:val="00A93A5E"/>
    <w:rsid w:val="00AF6ECE"/>
    <w:rsid w:val="00B7223B"/>
    <w:rsid w:val="00B83344"/>
    <w:rsid w:val="00BF15CC"/>
    <w:rsid w:val="00F17728"/>
    <w:rsid w:val="00F70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8DF07-80F2-4D42-9450-62EDB3FE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23B"/>
    <w:pPr>
      <w:spacing w:after="0" w:line="240" w:lineRule="auto"/>
    </w:pPr>
  </w:style>
  <w:style w:type="table" w:styleId="TableGrid">
    <w:name w:val="Table Grid"/>
    <w:basedOn w:val="TableNormal"/>
    <w:uiPriority w:val="39"/>
    <w:rsid w:val="001A4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9C366-2AA0-473F-99C8-2452D38C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FOX2018005</dc:creator>
  <cp:keywords/>
  <dc:description/>
  <cp:lastModifiedBy>FOX2018005</cp:lastModifiedBy>
  <cp:revision>2</cp:revision>
  <dcterms:created xsi:type="dcterms:W3CDTF">2023-05-08T11:17:00Z</dcterms:created>
  <dcterms:modified xsi:type="dcterms:W3CDTF">2023-05-09T02:10:00Z</dcterms:modified>
</cp:coreProperties>
</file>