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850D4F" w:rsidRPr="008C61F3" w14:paraId="71166DEF" w14:textId="77777777" w:rsidTr="00850D4F">
        <w:tc>
          <w:tcPr>
            <w:tcW w:w="4505" w:type="dxa"/>
          </w:tcPr>
          <w:p w14:paraId="09AC9877" w14:textId="77777777" w:rsidR="00850D4F" w:rsidRPr="008C61F3" w:rsidRDefault="00850D4F" w:rsidP="008C61F3">
            <w:pPr>
              <w:spacing w:line="276" w:lineRule="auto"/>
              <w:jc w:val="both"/>
              <w:rPr>
                <w:szCs w:val="22"/>
              </w:rPr>
            </w:pPr>
            <w:r w:rsidRPr="008C61F3">
              <w:rPr>
                <w:noProof/>
                <w:szCs w:val="22"/>
              </w:rPr>
              <w:drawing>
                <wp:inline distT="0" distB="0" distL="0" distR="0" wp14:anchorId="3662A87A" wp14:editId="01E621A0">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3D61C2A8" w14:textId="77777777" w:rsidR="00850D4F" w:rsidRPr="008C61F3" w:rsidRDefault="00850D4F" w:rsidP="00BE6B45">
            <w:pPr>
              <w:jc w:val="right"/>
              <w:rPr>
                <w:b/>
                <w:bCs/>
                <w:szCs w:val="22"/>
              </w:rPr>
            </w:pPr>
            <w:r w:rsidRPr="008C61F3">
              <w:rPr>
                <w:b/>
                <w:bCs/>
                <w:szCs w:val="22"/>
              </w:rPr>
              <w:t>Für Rückfragen:</w:t>
            </w:r>
          </w:p>
          <w:p w14:paraId="25201966" w14:textId="77777777" w:rsidR="000808B0" w:rsidRPr="008C61F3" w:rsidRDefault="000808B0" w:rsidP="00BE6B45">
            <w:pPr>
              <w:jc w:val="right"/>
              <w:rPr>
                <w:szCs w:val="22"/>
              </w:rPr>
            </w:pPr>
            <w:r w:rsidRPr="008C61F3">
              <w:rPr>
                <w:szCs w:val="22"/>
              </w:rPr>
              <w:t>Dialog-Gesundheit-Klima e.V.</w:t>
            </w:r>
          </w:p>
          <w:p w14:paraId="4D52BEC2" w14:textId="087663CF" w:rsidR="00A6116C" w:rsidRPr="008C61F3" w:rsidRDefault="00A6116C" w:rsidP="00A6116C">
            <w:pPr>
              <w:jc w:val="right"/>
              <w:rPr>
                <w:szCs w:val="22"/>
              </w:rPr>
            </w:pPr>
            <w:r w:rsidRPr="008C61F3">
              <w:rPr>
                <w:szCs w:val="22"/>
              </w:rPr>
              <w:t>Waldstr. 37, 53347 Alfter</w:t>
            </w:r>
          </w:p>
          <w:p w14:paraId="6A756E10" w14:textId="40DFA9D5" w:rsidR="00850D4F" w:rsidRPr="00BE6B45" w:rsidRDefault="00A6116C" w:rsidP="00BE6B45">
            <w:pPr>
              <w:jc w:val="right"/>
              <w:rPr>
                <w:b/>
                <w:bCs/>
                <w:szCs w:val="22"/>
              </w:rPr>
            </w:pPr>
            <w:r w:rsidRPr="00BE6B45">
              <w:rPr>
                <w:b/>
                <w:bCs/>
                <w:szCs w:val="22"/>
              </w:rPr>
              <w:t>Michael Schroerlücke</w:t>
            </w:r>
          </w:p>
          <w:p w14:paraId="1E395B35" w14:textId="43C6F13C" w:rsidR="00A25B88" w:rsidRPr="008C61F3" w:rsidRDefault="00A25B88" w:rsidP="00BE6B45">
            <w:pPr>
              <w:jc w:val="right"/>
              <w:rPr>
                <w:szCs w:val="22"/>
              </w:rPr>
            </w:pPr>
            <w:r w:rsidRPr="008C61F3">
              <w:rPr>
                <w:szCs w:val="22"/>
              </w:rPr>
              <w:t xml:space="preserve">Mobiltelefon: </w:t>
            </w:r>
            <w:r w:rsidR="00A6116C" w:rsidRPr="006602FD">
              <w:rPr>
                <w:rFonts w:ascii="Mendl Sans Dusk" w:hAnsi="Mendl Sans Dusk"/>
                <w:szCs w:val="22"/>
              </w:rPr>
              <w:t>(0160) 548-5819</w:t>
            </w:r>
          </w:p>
          <w:p w14:paraId="27215510" w14:textId="77777777" w:rsidR="00850D4F" w:rsidRPr="008C61F3" w:rsidRDefault="00850D4F" w:rsidP="00BE6B45">
            <w:pPr>
              <w:jc w:val="right"/>
              <w:rPr>
                <w:szCs w:val="22"/>
              </w:rPr>
            </w:pPr>
            <w:proofErr w:type="gramStart"/>
            <w:r w:rsidRPr="008C61F3">
              <w:rPr>
                <w:szCs w:val="22"/>
              </w:rPr>
              <w:t>eMail</w:t>
            </w:r>
            <w:proofErr w:type="gramEnd"/>
            <w:r w:rsidRPr="008C61F3">
              <w:rPr>
                <w:szCs w:val="22"/>
              </w:rPr>
              <w:t xml:space="preserve">: </w:t>
            </w:r>
            <w:hyperlink r:id="rId8" w:history="1">
              <w:r w:rsidR="00D22697" w:rsidRPr="008C61F3">
                <w:rPr>
                  <w:rStyle w:val="Hyperlink"/>
                  <w:szCs w:val="22"/>
                </w:rPr>
                <w:t>presse@dialog-gesundheit-klima.de</w:t>
              </w:r>
            </w:hyperlink>
          </w:p>
          <w:p w14:paraId="44C91423" w14:textId="77777777" w:rsidR="00D22697" w:rsidRPr="008C61F3" w:rsidRDefault="00D22697" w:rsidP="008C61F3">
            <w:pPr>
              <w:spacing w:line="276" w:lineRule="auto"/>
              <w:jc w:val="both"/>
              <w:rPr>
                <w:szCs w:val="22"/>
              </w:rPr>
            </w:pPr>
          </w:p>
        </w:tc>
      </w:tr>
    </w:tbl>
    <w:p w14:paraId="707E5900" w14:textId="77777777" w:rsidR="008C61F3" w:rsidRPr="008C61F3" w:rsidRDefault="008C61F3" w:rsidP="008C61F3">
      <w:pPr>
        <w:keepNext/>
        <w:keepLines/>
        <w:spacing w:before="480" w:line="276" w:lineRule="auto"/>
        <w:outlineLvl w:val="0"/>
        <w:rPr>
          <w:rFonts w:eastAsia="MS Gothic" w:cs="Calibri"/>
          <w:b/>
          <w:bCs/>
          <w:color w:val="365F91"/>
          <w:kern w:val="0"/>
          <w:sz w:val="48"/>
          <w:szCs w:val="48"/>
          <w14:ligatures w14:val="none"/>
        </w:rPr>
      </w:pPr>
      <w:r w:rsidRPr="008C61F3">
        <w:rPr>
          <w:rFonts w:eastAsia="MS Gothic" w:cs="Calibri"/>
          <w:b/>
          <w:bCs/>
          <w:color w:val="365F91"/>
          <w:kern w:val="0"/>
          <w:sz w:val="48"/>
          <w:szCs w:val="48"/>
          <w14:ligatures w14:val="none"/>
        </w:rPr>
        <w:t>Bus und Bahn ohne Ticket – geht das?</w:t>
      </w:r>
    </w:p>
    <w:p w14:paraId="3A294146" w14:textId="010C3A4D" w:rsidR="008C61F3" w:rsidRPr="008C61F3" w:rsidRDefault="008C61F3" w:rsidP="008C61F3">
      <w:pPr>
        <w:keepNext/>
        <w:keepLines/>
        <w:spacing w:before="200" w:line="276" w:lineRule="auto"/>
        <w:outlineLvl w:val="1"/>
        <w:rPr>
          <w:rFonts w:eastAsia="MS Gothic" w:cs="Calibri"/>
          <w:b/>
          <w:bCs/>
          <w:color w:val="4F81BD"/>
          <w:kern w:val="0"/>
          <w:szCs w:val="22"/>
          <w14:ligatures w14:val="none"/>
        </w:rPr>
      </w:pPr>
      <w:r w:rsidRPr="008C61F3">
        <w:rPr>
          <w:rFonts w:eastAsia="MS Gothic" w:cs="Calibri"/>
          <w:b/>
          <w:bCs/>
          <w:color w:val="4F81BD"/>
          <w:kern w:val="0"/>
          <w:szCs w:val="22"/>
          <w14:ligatures w14:val="none"/>
        </w:rPr>
        <w:t>Warum ein solidarischer ÖPNV-Beitrag die Verkehrswende retten könnte</w:t>
      </w:r>
    </w:p>
    <w:p w14:paraId="5BB9E009" w14:textId="76E24176" w:rsidR="008C61F3" w:rsidRPr="008C61F3" w:rsidRDefault="00CA6F01" w:rsidP="008C61F3">
      <w:pPr>
        <w:spacing w:after="200" w:line="276" w:lineRule="auto"/>
        <w:rPr>
          <w:rFonts w:eastAsia="MS Mincho" w:cs="Calibri"/>
          <w:kern w:val="0"/>
          <w:szCs w:val="22"/>
          <w14:ligatures w14:val="none"/>
        </w:rPr>
      </w:pPr>
      <w:r>
        <w:rPr>
          <w:rFonts w:eastAsia="MS Mincho" w:cs="Calibri"/>
          <w:kern w:val="0"/>
          <w:szCs w:val="22"/>
          <w14:ligatures w14:val="none"/>
        </w:rPr>
        <w:t>D</w:t>
      </w:r>
      <w:r w:rsidR="008C61F3" w:rsidRPr="008C61F3">
        <w:rPr>
          <w:rFonts w:eastAsia="MS Mincho" w:cs="Calibri"/>
          <w:kern w:val="0"/>
          <w:szCs w:val="22"/>
          <w14:ligatures w14:val="none"/>
        </w:rPr>
        <w:t>er Verkehrssektor bleibt das Sorgenkind</w:t>
      </w:r>
      <w:r>
        <w:rPr>
          <w:rFonts w:eastAsia="MS Mincho" w:cs="Calibri"/>
          <w:kern w:val="0"/>
          <w:szCs w:val="22"/>
          <w14:ligatures w14:val="none"/>
        </w:rPr>
        <w:t xml:space="preserve"> für die Klimaziele</w:t>
      </w:r>
      <w:r w:rsidR="008C61F3" w:rsidRPr="008C61F3">
        <w:rPr>
          <w:rFonts w:eastAsia="MS Mincho" w:cs="Calibri"/>
          <w:kern w:val="0"/>
          <w:szCs w:val="22"/>
          <w14:ligatures w14:val="none"/>
        </w:rPr>
        <w:t>: Jahr für Jahr verfehlt er seine Vorgaben. Während Industrie und Energieproduktion Emissionen senken, stagniert der Verkehr</w:t>
      </w:r>
      <w:r>
        <w:rPr>
          <w:rFonts w:eastAsia="MS Mincho" w:cs="Calibri"/>
          <w:kern w:val="0"/>
          <w:szCs w:val="22"/>
          <w14:ligatures w14:val="none"/>
        </w:rPr>
        <w:t>ssektor</w:t>
      </w:r>
      <w:r w:rsidR="008C61F3" w:rsidRPr="008C61F3">
        <w:rPr>
          <w:rFonts w:eastAsia="MS Mincho" w:cs="Calibri"/>
          <w:kern w:val="0"/>
          <w:szCs w:val="22"/>
          <w14:ligatures w14:val="none"/>
        </w:rPr>
        <w:t>. Gleichzeitig steckt der öffentliche Nahverkehr (ÖPNV)</w:t>
      </w:r>
      <w:r>
        <w:rPr>
          <w:rFonts w:eastAsia="MS Mincho" w:cs="Calibri"/>
          <w:kern w:val="0"/>
          <w:szCs w:val="22"/>
          <w14:ligatures w14:val="none"/>
        </w:rPr>
        <w:t>, der wesentliche Einsparpotentiale birgt,</w:t>
      </w:r>
      <w:r w:rsidR="008C61F3" w:rsidRPr="008C61F3">
        <w:rPr>
          <w:rFonts w:eastAsia="MS Mincho" w:cs="Calibri"/>
          <w:kern w:val="0"/>
          <w:szCs w:val="22"/>
          <w14:ligatures w14:val="none"/>
        </w:rPr>
        <w:t xml:space="preserve"> in einer Finanzierungskrise: Tarife sind kompliziert, Tickets teuer, </w:t>
      </w:r>
      <w:r>
        <w:rPr>
          <w:rFonts w:eastAsia="MS Mincho" w:cs="Calibri"/>
          <w:kern w:val="0"/>
          <w:szCs w:val="22"/>
          <w14:ligatures w14:val="none"/>
        </w:rPr>
        <w:t xml:space="preserve">das Deutschlandticket unterfinanziert, </w:t>
      </w:r>
      <w:r w:rsidR="008C61F3" w:rsidRPr="008C61F3">
        <w:rPr>
          <w:rFonts w:eastAsia="MS Mincho" w:cs="Calibri"/>
          <w:kern w:val="0"/>
          <w:szCs w:val="22"/>
          <w14:ligatures w14:val="none"/>
        </w:rPr>
        <w:t xml:space="preserve">viele Regionen schlecht angebunden. </w:t>
      </w:r>
    </w:p>
    <w:p w14:paraId="04D4AFA9" w14:textId="77777777" w:rsidR="008C61F3" w:rsidRPr="008C61F3" w:rsidRDefault="008C61F3" w:rsidP="008C61F3">
      <w:pPr>
        <w:keepNext/>
        <w:keepLines/>
        <w:spacing w:before="200" w:line="276" w:lineRule="auto"/>
        <w:outlineLvl w:val="2"/>
        <w:rPr>
          <w:rFonts w:eastAsia="MS Gothic" w:cs="Calibri"/>
          <w:b/>
          <w:bCs/>
          <w:color w:val="4F81BD"/>
          <w:kern w:val="0"/>
          <w:szCs w:val="22"/>
          <w14:ligatures w14:val="none"/>
        </w:rPr>
      </w:pPr>
      <w:r w:rsidRPr="008C61F3">
        <w:rPr>
          <w:rFonts w:eastAsia="MS Gothic" w:cs="Calibri"/>
          <w:b/>
          <w:bCs/>
          <w:color w:val="4F81BD"/>
          <w:kern w:val="0"/>
          <w:szCs w:val="22"/>
          <w14:ligatures w14:val="none"/>
        </w:rPr>
        <w:t>Eine einfache Idee: Alle zahlen, alle fahren</w:t>
      </w:r>
    </w:p>
    <w:p w14:paraId="6E639991" w14:textId="60F63417" w:rsidR="008C61F3" w:rsidRPr="008C61F3" w:rsidRDefault="008C61F3" w:rsidP="008C61F3">
      <w:pPr>
        <w:spacing w:after="200" w:line="276" w:lineRule="auto"/>
        <w:rPr>
          <w:rFonts w:eastAsia="MS Mincho" w:cs="Calibri"/>
          <w:kern w:val="0"/>
          <w:szCs w:val="22"/>
          <w14:ligatures w14:val="none"/>
        </w:rPr>
      </w:pPr>
      <w:r w:rsidRPr="008C61F3">
        <w:rPr>
          <w:rFonts w:eastAsia="MS Mincho" w:cs="Calibri"/>
          <w:kern w:val="0"/>
          <w:szCs w:val="22"/>
          <w14:ligatures w14:val="none"/>
        </w:rPr>
        <w:t>Ein neues Finanzierungsmodell verspricht Abhilfe: Ein verpflichtender ÖPNV-Beitrag für alle Erwachsenen – und im Gegenzug die fahrscheinfreie Nutzung von Bus und Bahn. Das Prinzip funktioniert ähnlich wie der Rundfunkbeitrag. Statt komplizierter Tarifsysteme gibt es eine solidarische Pauschale, die allen Bürgerinnen und Bürgern Mobilität garantiert.</w:t>
      </w:r>
    </w:p>
    <w:p w14:paraId="7E075233" w14:textId="77777777" w:rsidR="008C61F3" w:rsidRPr="008C61F3" w:rsidRDefault="008C61F3" w:rsidP="008C61F3">
      <w:pPr>
        <w:keepNext/>
        <w:keepLines/>
        <w:spacing w:before="200" w:line="276" w:lineRule="auto"/>
        <w:outlineLvl w:val="2"/>
        <w:rPr>
          <w:rFonts w:eastAsia="MS Gothic" w:cs="Calibri"/>
          <w:b/>
          <w:bCs/>
          <w:color w:val="4F81BD"/>
          <w:kern w:val="0"/>
          <w:szCs w:val="22"/>
          <w14:ligatures w14:val="none"/>
        </w:rPr>
      </w:pPr>
      <w:r w:rsidRPr="008C61F3">
        <w:rPr>
          <w:rFonts w:eastAsia="MS Gothic" w:cs="Calibri"/>
          <w:b/>
          <w:bCs/>
          <w:color w:val="4F81BD"/>
          <w:kern w:val="0"/>
          <w:szCs w:val="22"/>
          <w14:ligatures w14:val="none"/>
        </w:rPr>
        <w:t>Vorteile auf einen Blick</w:t>
      </w:r>
    </w:p>
    <w:p w14:paraId="421C7EAB" w14:textId="77777777" w:rsidR="005E406F" w:rsidRDefault="005E406F" w:rsidP="005E406F">
      <w:pPr>
        <w:numPr>
          <w:ilvl w:val="0"/>
          <w:numId w:val="4"/>
        </w:numPr>
        <w:spacing w:line="276" w:lineRule="auto"/>
        <w:ind w:left="357" w:hanging="357"/>
        <w:rPr>
          <w:rFonts w:eastAsia="MS Mincho" w:cs="Calibri"/>
          <w:kern w:val="0"/>
          <w:szCs w:val="22"/>
          <w14:ligatures w14:val="none"/>
        </w:rPr>
      </w:pPr>
      <w:r w:rsidRPr="008C61F3">
        <w:rPr>
          <w:rFonts w:eastAsia="MS Mincho" w:cs="Calibri"/>
          <w:kern w:val="0"/>
          <w:szCs w:val="22"/>
          <w14:ligatures w14:val="none"/>
        </w:rPr>
        <w:t>Weniger Bürokratie: Ticketverkauf, Kontrolle und Vertriebskosten entfallen.</w:t>
      </w:r>
    </w:p>
    <w:p w14:paraId="49531C2D" w14:textId="77777777" w:rsidR="00F91A3C" w:rsidRPr="008C61F3" w:rsidRDefault="00F91A3C" w:rsidP="00F91A3C">
      <w:pPr>
        <w:numPr>
          <w:ilvl w:val="0"/>
          <w:numId w:val="4"/>
        </w:numPr>
        <w:spacing w:line="276" w:lineRule="auto"/>
        <w:ind w:left="357" w:hanging="357"/>
        <w:rPr>
          <w:rFonts w:eastAsia="MS Mincho" w:cs="Calibri"/>
          <w:kern w:val="0"/>
          <w:szCs w:val="22"/>
          <w14:ligatures w14:val="none"/>
        </w:rPr>
      </w:pPr>
      <w:r w:rsidRPr="008C61F3">
        <w:rPr>
          <w:rFonts w:eastAsia="MS Mincho" w:cs="Calibri"/>
          <w:kern w:val="0"/>
          <w:szCs w:val="22"/>
          <w14:ligatures w14:val="none"/>
        </w:rPr>
        <w:t>Planungssicherheit: Verkehrsunternehmen wissen im Voraus, mit welchen Einnahmen sie rechnen können.</w:t>
      </w:r>
    </w:p>
    <w:p w14:paraId="79E95866" w14:textId="77777777" w:rsidR="008C61F3" w:rsidRPr="008C61F3" w:rsidRDefault="008C61F3" w:rsidP="008C61F3">
      <w:pPr>
        <w:numPr>
          <w:ilvl w:val="0"/>
          <w:numId w:val="4"/>
        </w:numPr>
        <w:spacing w:line="276" w:lineRule="auto"/>
        <w:ind w:left="357" w:hanging="357"/>
        <w:rPr>
          <w:rFonts w:eastAsia="MS Mincho" w:cs="Calibri"/>
          <w:kern w:val="0"/>
          <w:szCs w:val="22"/>
          <w14:ligatures w14:val="none"/>
        </w:rPr>
      </w:pPr>
      <w:r w:rsidRPr="008C61F3">
        <w:rPr>
          <w:rFonts w:eastAsia="MS Mincho" w:cs="Calibri"/>
          <w:kern w:val="0"/>
          <w:szCs w:val="22"/>
          <w14:ligatures w14:val="none"/>
        </w:rPr>
        <w:t>Soziale Teilhabe: Gerade Menschen mit geringem Einkommen profitieren.</w:t>
      </w:r>
    </w:p>
    <w:p w14:paraId="41997678" w14:textId="603949AB" w:rsidR="005E406F" w:rsidRDefault="00CA6F01" w:rsidP="005E406F">
      <w:pPr>
        <w:numPr>
          <w:ilvl w:val="0"/>
          <w:numId w:val="4"/>
        </w:numPr>
        <w:spacing w:line="276" w:lineRule="auto"/>
        <w:ind w:left="357" w:hanging="357"/>
        <w:rPr>
          <w:rFonts w:eastAsia="MS Mincho" w:cs="Calibri"/>
          <w:kern w:val="0"/>
          <w:szCs w:val="22"/>
          <w14:ligatures w14:val="none"/>
        </w:rPr>
      </w:pPr>
      <w:r>
        <w:rPr>
          <w:rFonts w:eastAsia="MS Mincho" w:cs="Calibri"/>
          <w:kern w:val="0"/>
          <w:szCs w:val="22"/>
          <w14:ligatures w14:val="none"/>
        </w:rPr>
        <w:t>Reduziertes Verkehrsaufkommen: Höhere Lebensqualität</w:t>
      </w:r>
      <w:r w:rsidR="005E406F">
        <w:rPr>
          <w:rFonts w:eastAsia="MS Mincho" w:cs="Calibri"/>
          <w:kern w:val="0"/>
          <w:szCs w:val="22"/>
          <w14:ligatures w14:val="none"/>
        </w:rPr>
        <w:t xml:space="preserve">, weniger Luftverschmutzung </w:t>
      </w:r>
      <w:r>
        <w:rPr>
          <w:rFonts w:eastAsia="MS Mincho" w:cs="Calibri"/>
          <w:kern w:val="0"/>
          <w:szCs w:val="22"/>
          <w14:ligatures w14:val="none"/>
        </w:rPr>
        <w:t>in  Städten</w:t>
      </w:r>
      <w:r w:rsidR="005E406F">
        <w:rPr>
          <w:rFonts w:eastAsia="MS Mincho" w:cs="Calibri"/>
          <w:kern w:val="0"/>
          <w:szCs w:val="22"/>
          <w14:ligatures w14:val="none"/>
        </w:rPr>
        <w:t>.</w:t>
      </w:r>
      <w:r w:rsidR="005E406F" w:rsidRPr="005E406F">
        <w:rPr>
          <w:rFonts w:eastAsia="MS Mincho" w:cs="Calibri"/>
          <w:kern w:val="0"/>
          <w:szCs w:val="22"/>
          <w14:ligatures w14:val="none"/>
        </w:rPr>
        <w:t xml:space="preserve"> </w:t>
      </w:r>
    </w:p>
    <w:p w14:paraId="28496373" w14:textId="6521A45E" w:rsidR="00CA6F01" w:rsidRPr="005E406F" w:rsidRDefault="005E406F" w:rsidP="00BE6B45">
      <w:pPr>
        <w:spacing w:after="200" w:line="276" w:lineRule="auto"/>
        <w:ind w:left="360"/>
        <w:rPr>
          <w:rFonts w:eastAsia="MS Mincho" w:cs="Calibri"/>
          <w:kern w:val="0"/>
          <w:szCs w:val="22"/>
          <w14:ligatures w14:val="none"/>
        </w:rPr>
      </w:pPr>
      <w:r w:rsidRPr="005E406F">
        <w:rPr>
          <w:rFonts w:eastAsia="MS Mincho" w:cs="Calibri"/>
          <w:kern w:val="0"/>
          <w:szCs w:val="22"/>
          <w14:ligatures w14:val="none"/>
        </w:rPr>
        <w:t xml:space="preserve">Klimaschutz: Attraktiver ÖPNV erleichtert den Umstieg </w:t>
      </w:r>
      <w:proofErr w:type="gramStart"/>
      <w:r w:rsidRPr="005E406F">
        <w:rPr>
          <w:rFonts w:eastAsia="MS Mincho" w:cs="Calibri"/>
          <w:kern w:val="0"/>
          <w:szCs w:val="22"/>
          <w14:ligatures w14:val="none"/>
        </w:rPr>
        <w:t>vom Auto</w:t>
      </w:r>
      <w:proofErr w:type="gramEnd"/>
      <w:r w:rsidRPr="005E406F">
        <w:rPr>
          <w:rFonts w:eastAsia="MS Mincho" w:cs="Calibri"/>
          <w:kern w:val="0"/>
          <w:szCs w:val="22"/>
          <w14:ligatures w14:val="none"/>
        </w:rPr>
        <w:t>.</w:t>
      </w:r>
    </w:p>
    <w:p w14:paraId="0AACF881" w14:textId="77777777" w:rsidR="008C61F3" w:rsidRPr="008C61F3" w:rsidRDefault="008C61F3" w:rsidP="008C61F3">
      <w:pPr>
        <w:keepNext/>
        <w:keepLines/>
        <w:spacing w:before="200" w:line="276" w:lineRule="auto"/>
        <w:outlineLvl w:val="2"/>
        <w:rPr>
          <w:rFonts w:eastAsia="MS Gothic" w:cs="Calibri"/>
          <w:b/>
          <w:bCs/>
          <w:color w:val="4F81BD"/>
          <w:kern w:val="0"/>
          <w:szCs w:val="22"/>
          <w14:ligatures w14:val="none"/>
        </w:rPr>
      </w:pPr>
      <w:r w:rsidRPr="008C61F3">
        <w:rPr>
          <w:rFonts w:eastAsia="MS Gothic" w:cs="Calibri"/>
          <w:b/>
          <w:bCs/>
          <w:color w:val="4F81BD"/>
          <w:kern w:val="0"/>
          <w:szCs w:val="22"/>
          <w14:ligatures w14:val="none"/>
        </w:rPr>
        <w:t>Was würde es kosten?</w:t>
      </w:r>
    </w:p>
    <w:p w14:paraId="28C61194" w14:textId="77777777" w:rsidR="008C61F3" w:rsidRPr="008C61F3" w:rsidRDefault="008C61F3" w:rsidP="008C61F3">
      <w:pPr>
        <w:spacing w:line="276" w:lineRule="auto"/>
        <w:rPr>
          <w:rFonts w:eastAsia="MS Mincho" w:cs="Calibri"/>
          <w:kern w:val="0"/>
          <w:szCs w:val="22"/>
          <w14:ligatures w14:val="none"/>
        </w:rPr>
      </w:pPr>
      <w:r w:rsidRPr="008C61F3">
        <w:rPr>
          <w:rFonts w:eastAsia="MS Mincho" w:cs="Calibri"/>
          <w:kern w:val="0"/>
          <w:szCs w:val="22"/>
          <w14:ligatures w14:val="none"/>
        </w:rPr>
        <w:t>Die Beiträge sollen sich nach der Angebotsqualität richten</w:t>
      </w:r>
    </w:p>
    <w:p w14:paraId="519D34C1" w14:textId="77777777" w:rsidR="008C61F3" w:rsidRPr="008C61F3" w:rsidRDefault="008C61F3" w:rsidP="008C61F3">
      <w:pPr>
        <w:numPr>
          <w:ilvl w:val="0"/>
          <w:numId w:val="5"/>
        </w:numPr>
        <w:spacing w:line="276" w:lineRule="auto"/>
        <w:ind w:left="714" w:hanging="357"/>
        <w:rPr>
          <w:rFonts w:eastAsia="MS Mincho" w:cs="Calibri"/>
          <w:kern w:val="0"/>
          <w:szCs w:val="22"/>
          <w14:ligatures w14:val="none"/>
        </w:rPr>
      </w:pPr>
      <w:r w:rsidRPr="008C61F3">
        <w:rPr>
          <w:rFonts w:eastAsia="MS Mincho" w:cs="Calibri"/>
          <w:kern w:val="0"/>
          <w:szCs w:val="22"/>
          <w14:ligatures w14:val="none"/>
        </w:rPr>
        <w:t>10 Euro pro Monat bei schwacher Anbindung</w:t>
      </w:r>
    </w:p>
    <w:p w14:paraId="16FDAFBA" w14:textId="77777777" w:rsidR="008C61F3" w:rsidRPr="008C61F3" w:rsidRDefault="008C61F3" w:rsidP="008C61F3">
      <w:pPr>
        <w:numPr>
          <w:ilvl w:val="0"/>
          <w:numId w:val="5"/>
        </w:numPr>
        <w:spacing w:line="276" w:lineRule="auto"/>
        <w:ind w:left="714" w:hanging="357"/>
        <w:rPr>
          <w:rFonts w:eastAsia="MS Mincho" w:cs="Calibri"/>
          <w:kern w:val="0"/>
          <w:szCs w:val="22"/>
          <w14:ligatures w14:val="none"/>
        </w:rPr>
      </w:pPr>
      <w:r w:rsidRPr="008C61F3">
        <w:rPr>
          <w:rFonts w:eastAsia="MS Mincho" w:cs="Calibri"/>
          <w:kern w:val="0"/>
          <w:szCs w:val="22"/>
          <w14:ligatures w14:val="none"/>
        </w:rPr>
        <w:t>20 Euro pro Monat bei akzeptabler Versorgung</w:t>
      </w:r>
    </w:p>
    <w:p w14:paraId="1D4B1D5B" w14:textId="77777777" w:rsidR="008C61F3" w:rsidRPr="008C61F3" w:rsidRDefault="008C61F3" w:rsidP="008C61F3">
      <w:pPr>
        <w:numPr>
          <w:ilvl w:val="0"/>
          <w:numId w:val="5"/>
        </w:numPr>
        <w:spacing w:line="276" w:lineRule="auto"/>
        <w:ind w:left="714" w:hanging="357"/>
        <w:rPr>
          <w:rFonts w:eastAsia="MS Mincho" w:cs="Calibri"/>
          <w:kern w:val="0"/>
          <w:szCs w:val="22"/>
          <w14:ligatures w14:val="none"/>
        </w:rPr>
      </w:pPr>
      <w:r w:rsidRPr="008C61F3">
        <w:rPr>
          <w:rFonts w:eastAsia="MS Mincho" w:cs="Calibri"/>
          <w:kern w:val="0"/>
          <w:szCs w:val="22"/>
          <w14:ligatures w14:val="none"/>
        </w:rPr>
        <w:t>29 Euro pro Monat in Städten mit dichtem Netz</w:t>
      </w:r>
    </w:p>
    <w:p w14:paraId="65B1FB08" w14:textId="77777777" w:rsidR="008C61F3" w:rsidRDefault="008C61F3" w:rsidP="008C61F3">
      <w:pPr>
        <w:spacing w:after="200" w:line="276" w:lineRule="auto"/>
        <w:rPr>
          <w:rFonts w:eastAsia="MS Mincho" w:cs="Calibri"/>
          <w:kern w:val="0"/>
          <w:szCs w:val="22"/>
          <w14:ligatures w14:val="none"/>
        </w:rPr>
      </w:pPr>
      <w:r w:rsidRPr="008C61F3">
        <w:rPr>
          <w:rFonts w:eastAsia="MS Mincho" w:cs="Calibri"/>
          <w:kern w:val="0"/>
          <w:szCs w:val="22"/>
          <w14:ligatures w14:val="none"/>
        </w:rPr>
        <w:t>Zum Vergleich: Das Deutschlandticket kostet derzeit 58 Euro.</w:t>
      </w:r>
    </w:p>
    <w:p w14:paraId="77F84CFA" w14:textId="77777777" w:rsidR="008C61F3" w:rsidRPr="008C61F3" w:rsidRDefault="008C61F3" w:rsidP="008C61F3">
      <w:pPr>
        <w:keepNext/>
        <w:keepLines/>
        <w:pBdr>
          <w:top w:val="single" w:sz="4" w:space="1" w:color="auto"/>
          <w:left w:val="single" w:sz="4" w:space="4" w:color="auto"/>
          <w:bottom w:val="single" w:sz="4" w:space="1" w:color="auto"/>
          <w:right w:val="single" w:sz="4" w:space="4" w:color="auto"/>
        </w:pBdr>
        <w:spacing w:before="200" w:line="276" w:lineRule="auto"/>
        <w:outlineLvl w:val="1"/>
        <w:rPr>
          <w:rFonts w:eastAsia="MS Gothic" w:cs="Calibri"/>
          <w:b/>
          <w:bCs/>
          <w:color w:val="4F81BD"/>
          <w:kern w:val="0"/>
          <w:szCs w:val="22"/>
          <w14:ligatures w14:val="none"/>
        </w:rPr>
      </w:pPr>
      <w:r w:rsidRPr="008C61F3">
        <w:rPr>
          <w:rFonts w:eastAsia="MS Gothic" w:cs="Calibri"/>
          <w:b/>
          <w:bCs/>
          <w:color w:val="4F81BD"/>
          <w:kern w:val="0"/>
          <w:szCs w:val="22"/>
          <w14:ligatures w14:val="none"/>
        </w:rPr>
        <w:t>Infokasten: So funktioniert das Modell</w:t>
      </w:r>
    </w:p>
    <w:p w14:paraId="0BAE0251" w14:textId="77777777" w:rsidR="008C61F3" w:rsidRPr="008C61F3" w:rsidRDefault="008C61F3" w:rsidP="008C61F3">
      <w:pPr>
        <w:numPr>
          <w:ilvl w:val="0"/>
          <w:numId w:val="6"/>
        </w:numPr>
        <w:pBdr>
          <w:top w:val="single" w:sz="4" w:space="1" w:color="auto"/>
          <w:left w:val="single" w:sz="4" w:space="4" w:color="auto"/>
          <w:bottom w:val="single" w:sz="4" w:space="1" w:color="auto"/>
          <w:right w:val="single" w:sz="4" w:space="4" w:color="auto"/>
        </w:pBdr>
        <w:spacing w:after="200" w:line="276" w:lineRule="auto"/>
        <w:contextualSpacing/>
        <w:rPr>
          <w:rFonts w:eastAsia="MS Mincho" w:cs="Calibri"/>
          <w:kern w:val="0"/>
          <w:szCs w:val="22"/>
          <w14:ligatures w14:val="none"/>
        </w:rPr>
      </w:pPr>
      <w:r w:rsidRPr="00BE6B45">
        <w:rPr>
          <w:rFonts w:eastAsia="MS Mincho" w:cs="Calibri"/>
          <w:b/>
          <w:bCs/>
          <w:kern w:val="0"/>
          <w:szCs w:val="22"/>
          <w14:ligatures w14:val="none"/>
        </w:rPr>
        <w:t>Wer zahlt?</w:t>
      </w:r>
      <w:r w:rsidRPr="008C61F3">
        <w:rPr>
          <w:rFonts w:eastAsia="MS Mincho" w:cs="Calibri"/>
          <w:kern w:val="0"/>
          <w:szCs w:val="22"/>
          <w14:ligatures w14:val="none"/>
        </w:rPr>
        <w:t xml:space="preserve"> Alle Bürgerinnen und Bürger ab 18 Jahren mit Wohnsitz in Deutschland; für Gäste aus dem Ausland gilt eine spezielle Abgabe.</w:t>
      </w:r>
    </w:p>
    <w:p w14:paraId="2D9B9BB1" w14:textId="77777777" w:rsidR="008C61F3" w:rsidRPr="008C61F3" w:rsidRDefault="008C61F3" w:rsidP="008C61F3">
      <w:pPr>
        <w:numPr>
          <w:ilvl w:val="0"/>
          <w:numId w:val="6"/>
        </w:numPr>
        <w:pBdr>
          <w:top w:val="single" w:sz="4" w:space="1" w:color="auto"/>
          <w:left w:val="single" w:sz="4" w:space="4" w:color="auto"/>
          <w:bottom w:val="single" w:sz="4" w:space="1" w:color="auto"/>
          <w:right w:val="single" w:sz="4" w:space="4" w:color="auto"/>
        </w:pBdr>
        <w:spacing w:after="200" w:line="276" w:lineRule="auto"/>
        <w:contextualSpacing/>
        <w:rPr>
          <w:rFonts w:eastAsia="MS Mincho" w:cs="Calibri"/>
          <w:kern w:val="0"/>
          <w:szCs w:val="22"/>
          <w14:ligatures w14:val="none"/>
        </w:rPr>
      </w:pPr>
      <w:r w:rsidRPr="00BE6B45">
        <w:rPr>
          <w:rFonts w:eastAsia="MS Mincho" w:cs="Calibri"/>
          <w:b/>
          <w:bCs/>
          <w:kern w:val="0"/>
          <w:szCs w:val="22"/>
          <w14:ligatures w14:val="none"/>
        </w:rPr>
        <w:t>Ausnahmen</w:t>
      </w:r>
      <w:r w:rsidRPr="008C61F3">
        <w:rPr>
          <w:rFonts w:eastAsia="MS Mincho" w:cs="Calibri"/>
          <w:kern w:val="0"/>
          <w:szCs w:val="22"/>
          <w14:ligatures w14:val="none"/>
        </w:rPr>
        <w:t>? Unter 18-Jährige sind beitragsfrei.</w:t>
      </w:r>
    </w:p>
    <w:p w14:paraId="45B0ACF8" w14:textId="77777777" w:rsidR="008C61F3" w:rsidRPr="008C61F3" w:rsidRDefault="008C61F3" w:rsidP="008C61F3">
      <w:pPr>
        <w:numPr>
          <w:ilvl w:val="0"/>
          <w:numId w:val="6"/>
        </w:numPr>
        <w:pBdr>
          <w:top w:val="single" w:sz="4" w:space="1" w:color="auto"/>
          <w:left w:val="single" w:sz="4" w:space="4" w:color="auto"/>
          <w:bottom w:val="single" w:sz="4" w:space="1" w:color="auto"/>
          <w:right w:val="single" w:sz="4" w:space="4" w:color="auto"/>
        </w:pBdr>
        <w:spacing w:after="200" w:line="276" w:lineRule="auto"/>
        <w:contextualSpacing/>
        <w:rPr>
          <w:rFonts w:eastAsia="MS Mincho" w:cs="Calibri"/>
          <w:kern w:val="0"/>
          <w:szCs w:val="22"/>
          <w14:ligatures w14:val="none"/>
        </w:rPr>
      </w:pPr>
      <w:r w:rsidRPr="00BE6B45">
        <w:rPr>
          <w:rFonts w:eastAsia="MS Mincho" w:cs="Calibri"/>
          <w:b/>
          <w:bCs/>
          <w:kern w:val="0"/>
          <w:szCs w:val="22"/>
          <w14:ligatures w14:val="none"/>
        </w:rPr>
        <w:t>Arbeitgeber &amp; Veranstalter</w:t>
      </w:r>
      <w:r w:rsidRPr="008C61F3">
        <w:rPr>
          <w:rFonts w:eastAsia="MS Mincho" w:cs="Calibri"/>
          <w:kern w:val="0"/>
          <w:szCs w:val="22"/>
          <w14:ligatures w14:val="none"/>
        </w:rPr>
        <w:t>: Auch Unternehmen und Veranstalter tragen bei, wenn sie von guter Anbindung profitieren.</w:t>
      </w:r>
    </w:p>
    <w:p w14:paraId="25E86D81" w14:textId="77777777" w:rsidR="008C61F3" w:rsidRPr="008C61F3" w:rsidRDefault="008C61F3" w:rsidP="008C61F3">
      <w:pPr>
        <w:numPr>
          <w:ilvl w:val="0"/>
          <w:numId w:val="6"/>
        </w:numPr>
        <w:pBdr>
          <w:top w:val="single" w:sz="4" w:space="1" w:color="auto"/>
          <w:left w:val="single" w:sz="4" w:space="4" w:color="auto"/>
          <w:bottom w:val="single" w:sz="4" w:space="1" w:color="auto"/>
          <w:right w:val="single" w:sz="4" w:space="4" w:color="auto"/>
        </w:pBdr>
        <w:spacing w:after="200" w:line="276" w:lineRule="auto"/>
        <w:contextualSpacing/>
        <w:rPr>
          <w:rFonts w:eastAsia="MS Mincho" w:cs="Calibri"/>
          <w:kern w:val="0"/>
          <w:szCs w:val="22"/>
          <w14:ligatures w14:val="none"/>
        </w:rPr>
      </w:pPr>
      <w:r w:rsidRPr="00BE6B45">
        <w:rPr>
          <w:rFonts w:eastAsia="MS Mincho" w:cs="Calibri"/>
          <w:b/>
          <w:bCs/>
          <w:kern w:val="0"/>
          <w:szCs w:val="22"/>
          <w14:ligatures w14:val="none"/>
        </w:rPr>
        <w:t>Nutzen</w:t>
      </w:r>
      <w:r w:rsidRPr="008C61F3">
        <w:rPr>
          <w:rFonts w:eastAsia="MS Mincho" w:cs="Calibri"/>
          <w:kern w:val="0"/>
          <w:szCs w:val="22"/>
          <w14:ligatures w14:val="none"/>
        </w:rPr>
        <w:t>: Bus und Bahn können landesweit ohne Ticket genutzt werden.</w:t>
      </w:r>
    </w:p>
    <w:p w14:paraId="60BDA54F" w14:textId="54E02DA3" w:rsidR="008C61F3" w:rsidRPr="008C61F3" w:rsidRDefault="008C61F3" w:rsidP="008C61F3">
      <w:pPr>
        <w:keepNext/>
        <w:keepLines/>
        <w:spacing w:before="200" w:line="276" w:lineRule="auto"/>
        <w:outlineLvl w:val="2"/>
        <w:rPr>
          <w:rFonts w:eastAsia="MS Gothic" w:cs="Calibri"/>
          <w:b/>
          <w:bCs/>
          <w:color w:val="4F81BD"/>
          <w:kern w:val="0"/>
          <w:szCs w:val="22"/>
          <w14:ligatures w14:val="none"/>
        </w:rPr>
      </w:pPr>
      <w:r w:rsidRPr="008C61F3">
        <w:rPr>
          <w:rFonts w:eastAsia="MS Gothic" w:cs="Calibri"/>
          <w:b/>
          <w:bCs/>
          <w:color w:val="4F81BD"/>
          <w:kern w:val="0"/>
          <w:szCs w:val="22"/>
          <w14:ligatures w14:val="none"/>
        </w:rPr>
        <w:lastRenderedPageBreak/>
        <w:t>Kritik und Antworten</w:t>
      </w:r>
    </w:p>
    <w:p w14:paraId="667BB16C" w14:textId="185E5219" w:rsidR="008C61F3" w:rsidRPr="008C61F3" w:rsidRDefault="008C61F3" w:rsidP="008C61F3">
      <w:pPr>
        <w:spacing w:after="200" w:line="276" w:lineRule="auto"/>
        <w:rPr>
          <w:rFonts w:eastAsia="MS Mincho" w:cs="Calibri"/>
          <w:kern w:val="0"/>
          <w:szCs w:val="22"/>
          <w14:ligatures w14:val="none"/>
        </w:rPr>
      </w:pPr>
      <w:r w:rsidRPr="008C61F3">
        <w:rPr>
          <w:rFonts w:eastAsia="MS Mincho" w:cs="Calibri"/>
          <w:kern w:val="0"/>
          <w:szCs w:val="22"/>
          <w14:ligatures w14:val="none"/>
        </w:rPr>
        <w:t xml:space="preserve">Kritiker fragen: Warum sollen Menschen zahlen, die den ÖPNV kaum nutzen oder in schlecht angebundenen Regionen leben? Befürworter schlagen </w:t>
      </w:r>
      <w:r w:rsidR="005E406F">
        <w:rPr>
          <w:rFonts w:eastAsia="MS Mincho" w:cs="Calibri"/>
          <w:kern w:val="0"/>
          <w:szCs w:val="22"/>
          <w14:ligatures w14:val="none"/>
        </w:rPr>
        <w:t xml:space="preserve">daher </w:t>
      </w:r>
      <w:r w:rsidRPr="008C61F3">
        <w:rPr>
          <w:rFonts w:eastAsia="MS Mincho" w:cs="Calibri"/>
          <w:kern w:val="0"/>
          <w:szCs w:val="22"/>
          <w14:ligatures w14:val="none"/>
        </w:rPr>
        <w:t>abgestufte Beitragssysteme und gezielte Investitionen in schwache Regionen vor – um auch dort ein attraktives Angebot zu schaffen.</w:t>
      </w:r>
      <w:r>
        <w:rPr>
          <w:rFonts w:eastAsia="MS Mincho" w:cs="Calibri"/>
          <w:kern w:val="0"/>
          <w:szCs w:val="22"/>
          <w14:ligatures w14:val="none"/>
        </w:rPr>
        <w:t xml:space="preserve"> Alle Menschen </w:t>
      </w:r>
      <w:r w:rsidR="005E406F">
        <w:rPr>
          <w:rFonts w:eastAsia="MS Mincho" w:cs="Calibri"/>
          <w:kern w:val="0"/>
          <w:szCs w:val="22"/>
          <w14:ligatures w14:val="none"/>
        </w:rPr>
        <w:t xml:space="preserve">profitieren </w:t>
      </w:r>
      <w:r>
        <w:rPr>
          <w:rFonts w:eastAsia="MS Mincho" w:cs="Calibri"/>
          <w:kern w:val="0"/>
          <w:szCs w:val="22"/>
          <w14:ligatures w14:val="none"/>
        </w:rPr>
        <w:t>von der Reduktion der Treibhausgase</w:t>
      </w:r>
      <w:r w:rsidR="005E406F">
        <w:rPr>
          <w:rFonts w:eastAsia="MS Mincho" w:cs="Calibri"/>
          <w:kern w:val="0"/>
          <w:szCs w:val="22"/>
          <w14:ligatures w14:val="none"/>
        </w:rPr>
        <w:t xml:space="preserve"> und des Verkehr</w:t>
      </w:r>
      <w:r w:rsidR="00BE6B45">
        <w:rPr>
          <w:rFonts w:eastAsia="MS Mincho" w:cs="Calibri"/>
          <w:kern w:val="0"/>
          <w:szCs w:val="22"/>
          <w14:ligatures w14:val="none"/>
        </w:rPr>
        <w:t>s</w:t>
      </w:r>
      <w:r w:rsidR="005E406F">
        <w:rPr>
          <w:rFonts w:eastAsia="MS Mincho" w:cs="Calibri"/>
          <w:kern w:val="0"/>
          <w:szCs w:val="22"/>
          <w14:ligatures w14:val="none"/>
        </w:rPr>
        <w:t>aufkommens</w:t>
      </w:r>
      <w:r>
        <w:rPr>
          <w:rFonts w:eastAsia="MS Mincho" w:cs="Calibri"/>
          <w:kern w:val="0"/>
          <w:szCs w:val="22"/>
          <w14:ligatures w14:val="none"/>
        </w:rPr>
        <w:t>.</w:t>
      </w:r>
    </w:p>
    <w:p w14:paraId="32526164" w14:textId="77777777" w:rsidR="008C61F3" w:rsidRPr="008C61F3" w:rsidRDefault="008C61F3" w:rsidP="008C61F3">
      <w:pPr>
        <w:keepNext/>
        <w:keepLines/>
        <w:spacing w:before="200" w:line="276" w:lineRule="auto"/>
        <w:outlineLvl w:val="2"/>
        <w:rPr>
          <w:rFonts w:eastAsia="MS Gothic" w:cs="Calibri"/>
          <w:b/>
          <w:bCs/>
          <w:color w:val="4F81BD"/>
          <w:kern w:val="0"/>
          <w:szCs w:val="22"/>
          <w14:ligatures w14:val="none"/>
        </w:rPr>
      </w:pPr>
      <w:r w:rsidRPr="008C61F3">
        <w:rPr>
          <w:rFonts w:eastAsia="MS Gothic" w:cs="Calibri"/>
          <w:b/>
          <w:bCs/>
          <w:color w:val="4F81BD"/>
          <w:kern w:val="0"/>
          <w:szCs w:val="22"/>
          <w14:ligatures w14:val="none"/>
        </w:rPr>
        <w:t>Praxisnahes Konzept aus der Kommunalpolitik</w:t>
      </w:r>
    </w:p>
    <w:p w14:paraId="1D6EF50C" w14:textId="77777777" w:rsidR="008C61F3" w:rsidRPr="008C61F3" w:rsidRDefault="008C61F3" w:rsidP="008C61F3">
      <w:pPr>
        <w:spacing w:after="200" w:line="276" w:lineRule="auto"/>
        <w:rPr>
          <w:rFonts w:eastAsia="MS Mincho" w:cs="Calibri"/>
          <w:kern w:val="0"/>
          <w:szCs w:val="22"/>
          <w14:ligatures w14:val="none"/>
        </w:rPr>
      </w:pPr>
      <w:r w:rsidRPr="008C61F3">
        <w:rPr>
          <w:rFonts w:eastAsia="MS Mincho" w:cs="Calibri"/>
          <w:kern w:val="0"/>
          <w:szCs w:val="22"/>
          <w14:ligatures w14:val="none"/>
        </w:rPr>
        <w:t>Detailliert vorgestellt wird das Modell im Buch „</w:t>
      </w:r>
      <w:r w:rsidRPr="008C61F3">
        <w:rPr>
          <w:rFonts w:eastAsia="MS Mincho" w:cs="Calibri"/>
          <w:b/>
          <w:bCs/>
          <w:kern w:val="0"/>
          <w:szCs w:val="22"/>
          <w14:ligatures w14:val="none"/>
        </w:rPr>
        <w:t>Einfach mitfahren – Busse und Bahnen nachhaltig finanzieren und fahrscheinfrei nutzen</w:t>
      </w:r>
      <w:r w:rsidRPr="008C61F3">
        <w:rPr>
          <w:rFonts w:eastAsia="MS Mincho" w:cs="Calibri"/>
          <w:kern w:val="0"/>
          <w:szCs w:val="22"/>
          <w14:ligatures w14:val="none"/>
        </w:rPr>
        <w:t>“ (2025) von Michael Schroerlücke und dem 2024 verstorbenen Robert de la Haye. Beide Autoren sind langjährig kommunalpolitisch aktiv – ihr Vorschlag verbindet rechtliche Expertise mit praktischer Erfahrung.</w:t>
      </w:r>
    </w:p>
    <w:p w14:paraId="44BB9E48" w14:textId="77777777" w:rsidR="008C61F3" w:rsidRPr="008C61F3" w:rsidRDefault="008C61F3" w:rsidP="008C61F3">
      <w:pPr>
        <w:keepNext/>
        <w:keepLines/>
        <w:spacing w:before="200" w:line="276" w:lineRule="auto"/>
        <w:outlineLvl w:val="2"/>
        <w:rPr>
          <w:rFonts w:eastAsia="MS Gothic" w:cs="Calibri"/>
          <w:b/>
          <w:bCs/>
          <w:color w:val="4F81BD"/>
          <w:kern w:val="0"/>
          <w:szCs w:val="22"/>
          <w14:ligatures w14:val="none"/>
        </w:rPr>
      </w:pPr>
      <w:r w:rsidRPr="008C61F3">
        <w:rPr>
          <w:rFonts w:eastAsia="MS Gothic" w:cs="Calibri"/>
          <w:b/>
          <w:bCs/>
          <w:color w:val="4F81BD"/>
          <w:kern w:val="0"/>
          <w:szCs w:val="22"/>
          <w14:ligatures w14:val="none"/>
        </w:rPr>
        <w:t>Ausblick</w:t>
      </w:r>
    </w:p>
    <w:p w14:paraId="45EAA073" w14:textId="0AEBE1B6" w:rsidR="008C61F3" w:rsidRDefault="008C61F3" w:rsidP="005709A0">
      <w:pPr>
        <w:spacing w:after="200" w:line="276" w:lineRule="auto"/>
        <w:rPr>
          <w:rFonts w:eastAsia="MS Mincho" w:cs="Calibri"/>
          <w:kern w:val="0"/>
          <w:szCs w:val="22"/>
          <w14:ligatures w14:val="none"/>
        </w:rPr>
      </w:pPr>
      <w:r w:rsidRPr="008C61F3">
        <w:rPr>
          <w:rFonts w:eastAsia="MS Mincho" w:cs="Calibri"/>
          <w:kern w:val="0"/>
          <w:szCs w:val="22"/>
          <w14:ligatures w14:val="none"/>
        </w:rPr>
        <w:t>Ob das Modell politische Mehrheiten findet, bleibt offen. Doch klar ist: Ohne neue Finanzierungswege droht die Verkehrswende zu scheitern. Ein solidarischer ÖPNV-Beitrag könnte der Schlüssel sein, Mobilität fair, klimafreundlich und zukunftsfest zu gestalten.</w:t>
      </w:r>
    </w:p>
    <w:p w14:paraId="00DE20A7" w14:textId="77777777" w:rsidR="005709A0" w:rsidRDefault="005709A0" w:rsidP="005709A0">
      <w:pPr>
        <w:spacing w:after="200" w:line="276" w:lineRule="auto"/>
        <w:rPr>
          <w:rFonts w:eastAsia="MS Mincho" w:cs="Calibri"/>
          <w:kern w:val="0"/>
          <w:szCs w:val="22"/>
          <w14:ligatures w14:val="none"/>
        </w:rPr>
      </w:pPr>
    </w:p>
    <w:p w14:paraId="737E4657" w14:textId="77777777" w:rsidR="00B23154" w:rsidRPr="004C202B" w:rsidRDefault="00B23154" w:rsidP="00B23154">
      <w:pPr>
        <w:spacing w:line="276" w:lineRule="auto"/>
        <w:jc w:val="both"/>
        <w:rPr>
          <w:rFonts w:ascii="Mendl Sans Dusk" w:hAnsi="Mendl Sans Dusk"/>
          <w:szCs w:val="22"/>
        </w:rPr>
      </w:pPr>
    </w:p>
    <w:p w14:paraId="4E5D65AD" w14:textId="77777777" w:rsidR="00B23154" w:rsidRPr="004C202B" w:rsidRDefault="00B23154" w:rsidP="00B23154">
      <w:pPr>
        <w:shd w:val="clear" w:color="auto" w:fill="D9D9D9" w:themeFill="background1" w:themeFillShade="D9"/>
        <w:spacing w:line="276" w:lineRule="auto"/>
        <w:jc w:val="both"/>
        <w:rPr>
          <w:rFonts w:ascii="Mendl Sans Dusk" w:hAnsi="Mendl Sans Dusk"/>
          <w:b/>
          <w:bCs/>
          <w:szCs w:val="22"/>
        </w:rPr>
      </w:pPr>
      <w:r w:rsidRPr="004C202B">
        <w:rPr>
          <w:rFonts w:ascii="Mendl Sans Dusk" w:hAnsi="Mendl Sans Dusk"/>
          <w:b/>
          <w:bCs/>
          <w:szCs w:val="22"/>
        </w:rPr>
        <w:t>Zum Buch:</w:t>
      </w:r>
    </w:p>
    <w:p w14:paraId="78222263" w14:textId="4D183C86" w:rsidR="00B23154" w:rsidRPr="00B23154" w:rsidRDefault="00B23154" w:rsidP="00B23154">
      <w:pPr>
        <w:shd w:val="clear" w:color="auto" w:fill="D9D9D9" w:themeFill="background1" w:themeFillShade="D9"/>
        <w:spacing w:line="276" w:lineRule="auto"/>
        <w:jc w:val="both"/>
        <w:rPr>
          <w:rFonts w:ascii="Mendl Sans Dusk" w:hAnsi="Mendl Sans Dusk"/>
          <w:szCs w:val="22"/>
        </w:rPr>
      </w:pPr>
      <w:r w:rsidRPr="004C202B">
        <w:rPr>
          <w:rFonts w:ascii="Mendl Sans Dusk" w:hAnsi="Mendl Sans Dusk"/>
          <w:szCs w:val="22"/>
        </w:rPr>
        <w:t>Michael Schroerlücke, Robert de la Haye: Einfach mitfahren – Busse und Bahnen nachhaltig finanzieren und fahrscheinfrei nutzen. 2025 | ISBN 978-3-384-55487-1 | Taschenbuch: €</w:t>
      </w:r>
      <w:r w:rsidRPr="004C202B">
        <w:rPr>
          <w:rFonts w:ascii="Arial" w:hAnsi="Arial" w:cs="Arial"/>
          <w:szCs w:val="22"/>
        </w:rPr>
        <w:t> </w:t>
      </w:r>
      <w:r w:rsidRPr="004C202B">
        <w:rPr>
          <w:rFonts w:ascii="Mendl Sans Dusk" w:hAnsi="Mendl Sans Dusk"/>
          <w:szCs w:val="22"/>
        </w:rPr>
        <w:t>15,90 | E-Book: €</w:t>
      </w:r>
      <w:r w:rsidRPr="004C202B">
        <w:rPr>
          <w:rFonts w:ascii="Arial" w:hAnsi="Arial" w:cs="Arial"/>
          <w:szCs w:val="22"/>
        </w:rPr>
        <w:t> </w:t>
      </w:r>
      <w:r w:rsidRPr="004C202B">
        <w:rPr>
          <w:rFonts w:ascii="Mendl Sans Dusk" w:hAnsi="Mendl Sans Dusk"/>
          <w:szCs w:val="22"/>
        </w:rPr>
        <w:t xml:space="preserve">4,99 </w:t>
      </w:r>
    </w:p>
    <w:p w14:paraId="7ACF084C" w14:textId="77777777" w:rsidR="00B23154" w:rsidRDefault="00B23154" w:rsidP="005709A0">
      <w:pPr>
        <w:spacing w:after="200" w:line="276" w:lineRule="auto"/>
        <w:rPr>
          <w:rFonts w:eastAsia="MS Mincho" w:cs="Calibri"/>
          <w:kern w:val="0"/>
          <w:szCs w:val="22"/>
          <w14:ligatures w14:val="none"/>
        </w:rPr>
      </w:pPr>
    </w:p>
    <w:p w14:paraId="501066C3" w14:textId="25097863" w:rsidR="00B23154" w:rsidRPr="00563D0D" w:rsidRDefault="00B23154" w:rsidP="00B23154">
      <w:pPr>
        <w:jc w:val="both"/>
        <w:rPr>
          <w:rFonts w:ascii="Mendl Sans Dusk" w:hAnsi="Mendl Sans Dusk"/>
          <w:b/>
          <w:bCs/>
          <w:sz w:val="18"/>
          <w:szCs w:val="18"/>
        </w:rPr>
      </w:pPr>
      <w:r>
        <w:rPr>
          <w:rFonts w:ascii="Mendl Sans Dusk" w:hAnsi="Mendl Sans Dusk"/>
          <w:b/>
          <w:bCs/>
          <w:sz w:val="18"/>
          <w:szCs w:val="18"/>
        </w:rPr>
        <w:t xml:space="preserve">Anlagen und </w:t>
      </w:r>
      <w:r w:rsidRPr="00563D0D">
        <w:rPr>
          <w:rFonts w:ascii="Mendl Sans Dusk" w:hAnsi="Mendl Sans Dusk"/>
          <w:b/>
          <w:bCs/>
          <w:sz w:val="18"/>
          <w:szCs w:val="18"/>
        </w:rPr>
        <w:t>Links:</w:t>
      </w:r>
    </w:p>
    <w:p w14:paraId="2EC10869" w14:textId="45CC970B" w:rsidR="00B23154" w:rsidRDefault="00B23154" w:rsidP="00B23154">
      <w:pPr>
        <w:jc w:val="both"/>
        <w:rPr>
          <w:rFonts w:ascii="Mendl Sans Dusk" w:hAnsi="Mendl Sans Dusk"/>
          <w:sz w:val="18"/>
          <w:szCs w:val="18"/>
        </w:rPr>
      </w:pPr>
      <w:r w:rsidRPr="00B23154">
        <w:rPr>
          <w:rFonts w:ascii="Mendl Sans Dusk" w:hAnsi="Mendl Sans Dusk"/>
          <w:sz w:val="18"/>
          <w:szCs w:val="18"/>
        </w:rPr>
        <w:t>-</w:t>
      </w:r>
      <w:r>
        <w:rPr>
          <w:rFonts w:ascii="Mendl Sans Dusk" w:hAnsi="Mendl Sans Dusk"/>
          <w:sz w:val="18"/>
          <w:szCs w:val="18"/>
        </w:rPr>
        <w:t xml:space="preserve"> </w:t>
      </w:r>
      <w:r w:rsidRPr="00B23154">
        <w:rPr>
          <w:rFonts w:ascii="Mendl Sans Dusk" w:hAnsi="Mendl Sans Dusk"/>
          <w:sz w:val="18"/>
          <w:szCs w:val="18"/>
        </w:rPr>
        <w:t xml:space="preserve">Informationen zum Buch </w:t>
      </w:r>
      <w:r w:rsidRPr="00B23154">
        <w:rPr>
          <w:rFonts w:ascii="Mendl Sans Dusk" w:hAnsi="Mendl Sans Dusk"/>
          <w:b/>
          <w:bCs/>
          <w:sz w:val="18"/>
          <w:szCs w:val="18"/>
        </w:rPr>
        <w:t>Einfach mitfahren: Busse und Bahnen nachhaltig finanzieren und fahrscheinfrei nutzen</w:t>
      </w:r>
    </w:p>
    <w:p w14:paraId="20431C56" w14:textId="1430C9F9" w:rsidR="00B23154" w:rsidRPr="00563D0D" w:rsidRDefault="00B23154" w:rsidP="00B23154">
      <w:pPr>
        <w:jc w:val="both"/>
        <w:rPr>
          <w:rFonts w:ascii="Mendl Sans Dusk" w:hAnsi="Mendl Sans Dusk"/>
          <w:sz w:val="18"/>
          <w:szCs w:val="18"/>
        </w:rPr>
      </w:pPr>
      <w:r>
        <w:rPr>
          <w:rFonts w:ascii="Mendl Sans Dusk" w:hAnsi="Mendl Sans Dusk"/>
          <w:sz w:val="18"/>
          <w:szCs w:val="18"/>
        </w:rPr>
        <w:t xml:space="preserve">- Pressematerialien zum Buch: </w:t>
      </w:r>
      <w:hyperlink r:id="rId9" w:history="1">
        <w:r w:rsidRPr="00E52970">
          <w:rPr>
            <w:rStyle w:val="Hyperlink"/>
            <w:rFonts w:ascii="Mendl Sans Dusk" w:hAnsi="Mendl Sans Dusk"/>
            <w:sz w:val="18"/>
            <w:szCs w:val="18"/>
          </w:rPr>
          <w:t>https://dialog-gesundheit-klima.de/medien-portal</w:t>
        </w:r>
      </w:hyperlink>
      <w:r>
        <w:rPr>
          <w:rFonts w:ascii="Mendl Sans Dusk" w:hAnsi="Mendl Sans Dusk"/>
          <w:sz w:val="18"/>
          <w:szCs w:val="18"/>
        </w:rPr>
        <w:t xml:space="preserve"> </w:t>
      </w:r>
    </w:p>
    <w:p w14:paraId="49A2CC62" w14:textId="77777777" w:rsidR="00B23154" w:rsidRPr="00F914B4" w:rsidRDefault="00B23154" w:rsidP="00B23154">
      <w:pPr>
        <w:jc w:val="both"/>
        <w:rPr>
          <w:rFonts w:ascii="Mendl Sans Dusk" w:hAnsi="Mendl Sans Dusk"/>
          <w:sz w:val="18"/>
          <w:szCs w:val="18"/>
          <w:lang w:val="en-GB"/>
        </w:rPr>
      </w:pPr>
      <w:r w:rsidRPr="00F914B4">
        <w:rPr>
          <w:rFonts w:ascii="Mendl Sans Dusk" w:hAnsi="Mendl Sans Dusk"/>
          <w:sz w:val="18"/>
          <w:szCs w:val="18"/>
          <w:lang w:val="en-GB"/>
        </w:rPr>
        <w:t xml:space="preserve">- Download Rezensionsexemplar (ePub): </w:t>
      </w:r>
      <w:hyperlink r:id="rId10" w:history="1">
        <w:r w:rsidRPr="00F914B4">
          <w:rPr>
            <w:rStyle w:val="Hyperlink"/>
            <w:rFonts w:ascii="Mendl Sans Dusk" w:hAnsi="Mendl Sans Dusk"/>
            <w:sz w:val="18"/>
            <w:szCs w:val="18"/>
            <w:lang w:val="en-GB"/>
          </w:rPr>
          <w:t>https://we.tl/t-YNHaLg0yRa</w:t>
        </w:r>
      </w:hyperlink>
      <w:r w:rsidRPr="00F914B4">
        <w:rPr>
          <w:rFonts w:ascii="Mendl Sans Dusk" w:hAnsi="Mendl Sans Dusk"/>
          <w:sz w:val="18"/>
          <w:szCs w:val="18"/>
          <w:lang w:val="en-GB"/>
        </w:rPr>
        <w:t xml:space="preserve"> (WeTransfer).</w:t>
      </w:r>
    </w:p>
    <w:p w14:paraId="0587ADD6" w14:textId="77777777" w:rsidR="00B23154" w:rsidRDefault="00B23154" w:rsidP="00B23154">
      <w:pPr>
        <w:jc w:val="both"/>
        <w:rPr>
          <w:rFonts w:ascii="Mendl Sans Dusk" w:hAnsi="Mendl Sans Dusk"/>
          <w:sz w:val="18"/>
          <w:szCs w:val="18"/>
        </w:rPr>
      </w:pPr>
      <w:r>
        <w:rPr>
          <w:rFonts w:ascii="Mendl Sans Dusk" w:hAnsi="Mendl Sans Dusk"/>
          <w:sz w:val="18"/>
          <w:szCs w:val="18"/>
        </w:rPr>
        <w:t xml:space="preserve">- </w:t>
      </w:r>
      <w:r w:rsidRPr="00563D0D">
        <w:rPr>
          <w:rFonts w:ascii="Mendl Sans Dusk" w:hAnsi="Mendl Sans Dusk"/>
          <w:sz w:val="18"/>
          <w:szCs w:val="18"/>
        </w:rPr>
        <w:t>Webseite zum Buch:</w:t>
      </w:r>
      <w:r>
        <w:rPr>
          <w:rFonts w:ascii="Mendl Sans Dusk" w:hAnsi="Mendl Sans Dusk"/>
          <w:sz w:val="18"/>
          <w:szCs w:val="18"/>
        </w:rPr>
        <w:t xml:space="preserve"> </w:t>
      </w:r>
      <w:hyperlink r:id="rId11" w:history="1">
        <w:r w:rsidRPr="00E52970">
          <w:rPr>
            <w:rStyle w:val="Hyperlink"/>
            <w:rFonts w:ascii="Mendl Sans Dusk" w:hAnsi="Mendl Sans Dusk"/>
            <w:sz w:val="18"/>
            <w:szCs w:val="18"/>
          </w:rPr>
          <w:t>https://dialog-gesundheit-klima.de/einfach-mitfahren</w:t>
        </w:r>
      </w:hyperlink>
    </w:p>
    <w:p w14:paraId="4124A33D" w14:textId="77777777" w:rsidR="00B23154" w:rsidRPr="00EC0246" w:rsidRDefault="00B23154" w:rsidP="00B23154">
      <w:pPr>
        <w:jc w:val="both"/>
        <w:rPr>
          <w:rFonts w:ascii="Mendl Sans Dusk" w:hAnsi="Mendl Sans Dusk"/>
          <w:sz w:val="18"/>
          <w:szCs w:val="18"/>
        </w:rPr>
      </w:pPr>
      <w:r>
        <w:rPr>
          <w:rFonts w:ascii="Mendl Sans Dusk" w:hAnsi="Mendl Sans Dusk"/>
          <w:sz w:val="18"/>
          <w:szCs w:val="18"/>
        </w:rPr>
        <w:t xml:space="preserve">- </w:t>
      </w:r>
      <w:r w:rsidRPr="00563D0D">
        <w:rPr>
          <w:rFonts w:ascii="Mendl Sans Dusk" w:hAnsi="Mendl Sans Dusk"/>
          <w:sz w:val="18"/>
          <w:szCs w:val="18"/>
        </w:rPr>
        <w:t>Pressebilder zum Download:</w:t>
      </w:r>
      <w:r>
        <w:rPr>
          <w:rFonts w:ascii="Mendl Sans Dusk" w:hAnsi="Mendl Sans Dusk"/>
          <w:sz w:val="18"/>
          <w:szCs w:val="18"/>
        </w:rPr>
        <w:t xml:space="preserve"> </w:t>
      </w:r>
      <w:hyperlink r:id="rId12" w:history="1">
        <w:r w:rsidRPr="00E52970">
          <w:rPr>
            <w:rStyle w:val="Hyperlink"/>
            <w:rFonts w:ascii="Mendl Sans Dusk" w:hAnsi="Mendl Sans Dusk"/>
            <w:sz w:val="18"/>
            <w:szCs w:val="18"/>
          </w:rPr>
          <w:t>https://dialog-gesundheit-klima.de/medien-downloads</w:t>
        </w:r>
      </w:hyperlink>
      <w:r>
        <w:rPr>
          <w:rFonts w:ascii="Mendl Sans Dusk" w:hAnsi="Mendl Sans Dusk"/>
          <w:sz w:val="18"/>
          <w:szCs w:val="18"/>
        </w:rPr>
        <w:t xml:space="preserve"> </w:t>
      </w:r>
    </w:p>
    <w:p w14:paraId="2DD49978" w14:textId="77777777" w:rsidR="00B23154" w:rsidRPr="005709A0" w:rsidRDefault="00B23154" w:rsidP="005709A0">
      <w:pPr>
        <w:spacing w:after="200" w:line="276" w:lineRule="auto"/>
        <w:rPr>
          <w:rFonts w:eastAsia="MS Mincho" w:cs="Calibri"/>
          <w:kern w:val="0"/>
          <w:szCs w:val="22"/>
          <w14:ligatures w14:val="none"/>
        </w:rPr>
      </w:pPr>
    </w:p>
    <w:sectPr w:rsidR="00B23154" w:rsidRPr="005709A0" w:rsidSect="0005233D">
      <w:footerReference w:type="even" r:id="rId13"/>
      <w:footerReference w:type="default" r:id="rId14"/>
      <w:pgSz w:w="11900" w:h="16840" w:code="1"/>
      <w:pgMar w:top="67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68CF" w14:textId="77777777" w:rsidR="00F96404" w:rsidRDefault="00F96404" w:rsidP="00D15A27">
      <w:r>
        <w:separator/>
      </w:r>
    </w:p>
  </w:endnote>
  <w:endnote w:type="continuationSeparator" w:id="0">
    <w:p w14:paraId="7B4698EC" w14:textId="77777777" w:rsidR="00F96404" w:rsidRDefault="00F96404" w:rsidP="00D1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endl Sans Dusk">
    <w:altName w:val="Calibri"/>
    <w:panose1 w:val="020B0504020004020204"/>
    <w:charset w:val="4D"/>
    <w:family w:val="swiss"/>
    <w:pitch w:val="variable"/>
    <w:sig w:usb0="A00000EF" w:usb1="4000205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ndl Sans Dusk Light">
    <w:panose1 w:val="020B0404020004020204"/>
    <w:charset w:val="4D"/>
    <w:family w:val="swiss"/>
    <w:pitch w:val="variable"/>
    <w:sig w:usb0="A00000EF" w:usb1="4000205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5924318"/>
      <w:docPartObj>
        <w:docPartGallery w:val="Page Numbers (Bottom of Page)"/>
        <w:docPartUnique/>
      </w:docPartObj>
    </w:sdtPr>
    <w:sdtContent>
      <w:p w14:paraId="1624E1A7" w14:textId="584D57B0" w:rsidR="00D15A27" w:rsidRDefault="00D15A27" w:rsidP="00E03A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439641" w14:textId="77777777" w:rsidR="00D15A27" w:rsidRDefault="00D15A27" w:rsidP="00D15A2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2379482"/>
      <w:docPartObj>
        <w:docPartGallery w:val="Page Numbers (Bottom of Page)"/>
        <w:docPartUnique/>
      </w:docPartObj>
    </w:sdtPr>
    <w:sdtContent>
      <w:p w14:paraId="2A29EE1B" w14:textId="5B9E6B9C" w:rsidR="00D15A27" w:rsidRDefault="00D15A27" w:rsidP="00E03A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C13399" w14:textId="00527BC4" w:rsidR="00B23154" w:rsidRPr="00B23154" w:rsidRDefault="00D15A27" w:rsidP="00B23154">
    <w:pPr>
      <w:pStyle w:val="Footer"/>
      <w:ind w:firstLine="360"/>
    </w:pPr>
    <w:r>
      <w:tab/>
    </w:r>
    <w:r>
      <w:tab/>
    </w:r>
    <w:fldSimple w:instr=" FILENAME  \* MERGEFORMAT ">
      <w:r w:rsidR="00A06D1E" w:rsidRPr="00A06D1E">
        <w:rPr>
          <w:rFonts w:ascii="Mendl Sans Dusk Light" w:hAnsi="Mendl Sans Dusk Light"/>
          <w:noProof/>
          <w:sz w:val="16"/>
          <w:szCs w:val="16"/>
        </w:rPr>
        <w:t>2025-09-18 PM Informationstext v05.docx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06E50" w14:textId="77777777" w:rsidR="00F96404" w:rsidRDefault="00F96404" w:rsidP="00D15A27">
      <w:r>
        <w:separator/>
      </w:r>
    </w:p>
  </w:footnote>
  <w:footnote w:type="continuationSeparator" w:id="0">
    <w:p w14:paraId="3CEDD42F" w14:textId="77777777" w:rsidR="00F96404" w:rsidRDefault="00F96404" w:rsidP="00D1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77472"/>
    <w:multiLevelType w:val="hybridMultilevel"/>
    <w:tmpl w:val="F1722EA4"/>
    <w:lvl w:ilvl="0" w:tplc="2404068A">
      <w:start w:val="1"/>
      <w:numFmt w:val="decimal"/>
      <w:lvlText w:val="(%1)"/>
      <w:lvlJc w:val="left"/>
      <w:pPr>
        <w:ind w:left="720" w:hanging="360"/>
      </w:pPr>
      <w:rPr>
        <w:rFonts w:asciiTheme="minorHAnsi" w:hAnsiTheme="minorHAns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A4124A"/>
    <w:multiLevelType w:val="hybridMultilevel"/>
    <w:tmpl w:val="BB928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DD238C"/>
    <w:multiLevelType w:val="hybridMultilevel"/>
    <w:tmpl w:val="C11E18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A470631"/>
    <w:multiLevelType w:val="hybridMultilevel"/>
    <w:tmpl w:val="8360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00280D"/>
    <w:multiLevelType w:val="hybridMultilevel"/>
    <w:tmpl w:val="773240DE"/>
    <w:lvl w:ilvl="0" w:tplc="1C7E7992">
      <w:numFmt w:val="bullet"/>
      <w:lvlText w:val="•"/>
      <w:lvlJc w:val="left"/>
      <w:pPr>
        <w:ind w:left="360" w:hanging="360"/>
      </w:pPr>
      <w:rPr>
        <w:rFonts w:ascii="Cambria" w:eastAsiaTheme="minorEastAsia" w:hAnsi="Cambri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77311455">
    <w:abstractNumId w:val="0"/>
  </w:num>
  <w:num w:numId="2" w16cid:durableId="208491841">
    <w:abstractNumId w:val="4"/>
  </w:num>
  <w:num w:numId="3" w16cid:durableId="1333414407">
    <w:abstractNumId w:val="1"/>
  </w:num>
  <w:num w:numId="4" w16cid:durableId="1087966909">
    <w:abstractNumId w:val="5"/>
  </w:num>
  <w:num w:numId="5" w16cid:durableId="1683311849">
    <w:abstractNumId w:val="2"/>
  </w:num>
  <w:num w:numId="6" w16cid:durableId="1183277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0"/>
  <w:mirrorMargin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88"/>
    <w:rsid w:val="00016C52"/>
    <w:rsid w:val="00022DBA"/>
    <w:rsid w:val="00026ABD"/>
    <w:rsid w:val="00042E0E"/>
    <w:rsid w:val="0005233D"/>
    <w:rsid w:val="00074CD7"/>
    <w:rsid w:val="000808B0"/>
    <w:rsid w:val="000B34F0"/>
    <w:rsid w:val="000D367C"/>
    <w:rsid w:val="00105135"/>
    <w:rsid w:val="0010669F"/>
    <w:rsid w:val="00111892"/>
    <w:rsid w:val="001162EC"/>
    <w:rsid w:val="0013699E"/>
    <w:rsid w:val="00142E09"/>
    <w:rsid w:val="00145D6B"/>
    <w:rsid w:val="00150037"/>
    <w:rsid w:val="0015649E"/>
    <w:rsid w:val="001632BF"/>
    <w:rsid w:val="0016671E"/>
    <w:rsid w:val="001E7206"/>
    <w:rsid w:val="0020544C"/>
    <w:rsid w:val="00223C5C"/>
    <w:rsid w:val="00230956"/>
    <w:rsid w:val="00232B6F"/>
    <w:rsid w:val="0023383E"/>
    <w:rsid w:val="00240570"/>
    <w:rsid w:val="00244E0B"/>
    <w:rsid w:val="00247474"/>
    <w:rsid w:val="00253D20"/>
    <w:rsid w:val="00255EA5"/>
    <w:rsid w:val="002566FC"/>
    <w:rsid w:val="002655D2"/>
    <w:rsid w:val="002742EF"/>
    <w:rsid w:val="002747F7"/>
    <w:rsid w:val="002759EF"/>
    <w:rsid w:val="002A5633"/>
    <w:rsid w:val="002D0CB3"/>
    <w:rsid w:val="002D20C7"/>
    <w:rsid w:val="002D4142"/>
    <w:rsid w:val="003012DF"/>
    <w:rsid w:val="00301806"/>
    <w:rsid w:val="00303EDA"/>
    <w:rsid w:val="0030457A"/>
    <w:rsid w:val="003063B5"/>
    <w:rsid w:val="003404BF"/>
    <w:rsid w:val="00360179"/>
    <w:rsid w:val="003620A2"/>
    <w:rsid w:val="00365179"/>
    <w:rsid w:val="003706D3"/>
    <w:rsid w:val="003A5CB1"/>
    <w:rsid w:val="003B043D"/>
    <w:rsid w:val="003C53E8"/>
    <w:rsid w:val="003D0670"/>
    <w:rsid w:val="003D0CA2"/>
    <w:rsid w:val="00410EE0"/>
    <w:rsid w:val="004157D6"/>
    <w:rsid w:val="00424D2E"/>
    <w:rsid w:val="00426F57"/>
    <w:rsid w:val="004350E5"/>
    <w:rsid w:val="00452D5F"/>
    <w:rsid w:val="00476E9C"/>
    <w:rsid w:val="004974F9"/>
    <w:rsid w:val="004A3E3B"/>
    <w:rsid w:val="004A7705"/>
    <w:rsid w:val="004B197A"/>
    <w:rsid w:val="004C202B"/>
    <w:rsid w:val="004C7ABA"/>
    <w:rsid w:val="004E3581"/>
    <w:rsid w:val="004E492F"/>
    <w:rsid w:val="00527DAD"/>
    <w:rsid w:val="00533FC4"/>
    <w:rsid w:val="005406C3"/>
    <w:rsid w:val="00542493"/>
    <w:rsid w:val="0054268D"/>
    <w:rsid w:val="00550E7A"/>
    <w:rsid w:val="005575B7"/>
    <w:rsid w:val="00561CAC"/>
    <w:rsid w:val="00567B4B"/>
    <w:rsid w:val="00570764"/>
    <w:rsid w:val="005709A0"/>
    <w:rsid w:val="005C3C34"/>
    <w:rsid w:val="005C425C"/>
    <w:rsid w:val="005D0B08"/>
    <w:rsid w:val="005D6EBE"/>
    <w:rsid w:val="005D7AE3"/>
    <w:rsid w:val="005E406F"/>
    <w:rsid w:val="00610185"/>
    <w:rsid w:val="00610E64"/>
    <w:rsid w:val="00614015"/>
    <w:rsid w:val="00634CB1"/>
    <w:rsid w:val="00666AFD"/>
    <w:rsid w:val="00672531"/>
    <w:rsid w:val="00684DD3"/>
    <w:rsid w:val="00694109"/>
    <w:rsid w:val="00695496"/>
    <w:rsid w:val="006C326A"/>
    <w:rsid w:val="006E0749"/>
    <w:rsid w:val="006E112A"/>
    <w:rsid w:val="00700368"/>
    <w:rsid w:val="00700E96"/>
    <w:rsid w:val="007158A2"/>
    <w:rsid w:val="00736B5A"/>
    <w:rsid w:val="00740155"/>
    <w:rsid w:val="0078302F"/>
    <w:rsid w:val="00787395"/>
    <w:rsid w:val="00790BDB"/>
    <w:rsid w:val="007913A1"/>
    <w:rsid w:val="007A0981"/>
    <w:rsid w:val="007A1221"/>
    <w:rsid w:val="007C1E9C"/>
    <w:rsid w:val="007D5515"/>
    <w:rsid w:val="007E3665"/>
    <w:rsid w:val="00802BF6"/>
    <w:rsid w:val="00803090"/>
    <w:rsid w:val="00814B80"/>
    <w:rsid w:val="00830C00"/>
    <w:rsid w:val="00850D4F"/>
    <w:rsid w:val="008914B7"/>
    <w:rsid w:val="0089211C"/>
    <w:rsid w:val="008A21C0"/>
    <w:rsid w:val="008C61F3"/>
    <w:rsid w:val="008E23E7"/>
    <w:rsid w:val="00902320"/>
    <w:rsid w:val="00913E31"/>
    <w:rsid w:val="009143D1"/>
    <w:rsid w:val="00924ED3"/>
    <w:rsid w:val="009334D3"/>
    <w:rsid w:val="00950819"/>
    <w:rsid w:val="00953F9A"/>
    <w:rsid w:val="00965E6F"/>
    <w:rsid w:val="009723F6"/>
    <w:rsid w:val="00980B2D"/>
    <w:rsid w:val="009A1B9A"/>
    <w:rsid w:val="009C27E7"/>
    <w:rsid w:val="009F135B"/>
    <w:rsid w:val="009F5E8A"/>
    <w:rsid w:val="00A06D1E"/>
    <w:rsid w:val="00A108DE"/>
    <w:rsid w:val="00A25B88"/>
    <w:rsid w:val="00A41BE3"/>
    <w:rsid w:val="00A6116C"/>
    <w:rsid w:val="00A61363"/>
    <w:rsid w:val="00A66D46"/>
    <w:rsid w:val="00A9298A"/>
    <w:rsid w:val="00A97F08"/>
    <w:rsid w:val="00AB21C4"/>
    <w:rsid w:val="00AF070A"/>
    <w:rsid w:val="00AF730E"/>
    <w:rsid w:val="00B02E90"/>
    <w:rsid w:val="00B2211B"/>
    <w:rsid w:val="00B229A0"/>
    <w:rsid w:val="00B23154"/>
    <w:rsid w:val="00B41C50"/>
    <w:rsid w:val="00B7463C"/>
    <w:rsid w:val="00B75048"/>
    <w:rsid w:val="00B757B8"/>
    <w:rsid w:val="00B97C82"/>
    <w:rsid w:val="00BB3407"/>
    <w:rsid w:val="00BB71F1"/>
    <w:rsid w:val="00BC0F94"/>
    <w:rsid w:val="00BC2BA2"/>
    <w:rsid w:val="00BC4D01"/>
    <w:rsid w:val="00BD142C"/>
    <w:rsid w:val="00BD1C5F"/>
    <w:rsid w:val="00BE6B45"/>
    <w:rsid w:val="00BF0F06"/>
    <w:rsid w:val="00C05B30"/>
    <w:rsid w:val="00C174EA"/>
    <w:rsid w:val="00C17A49"/>
    <w:rsid w:val="00C23933"/>
    <w:rsid w:val="00C328B8"/>
    <w:rsid w:val="00C54C55"/>
    <w:rsid w:val="00C565EE"/>
    <w:rsid w:val="00C74E5E"/>
    <w:rsid w:val="00CA4CFA"/>
    <w:rsid w:val="00CA6F01"/>
    <w:rsid w:val="00CB441A"/>
    <w:rsid w:val="00CC3B59"/>
    <w:rsid w:val="00CE1377"/>
    <w:rsid w:val="00D07970"/>
    <w:rsid w:val="00D135B5"/>
    <w:rsid w:val="00D15A27"/>
    <w:rsid w:val="00D21ECE"/>
    <w:rsid w:val="00D22697"/>
    <w:rsid w:val="00D2418B"/>
    <w:rsid w:val="00D26D2C"/>
    <w:rsid w:val="00D35C3F"/>
    <w:rsid w:val="00D45601"/>
    <w:rsid w:val="00D4578B"/>
    <w:rsid w:val="00D45BEF"/>
    <w:rsid w:val="00D51717"/>
    <w:rsid w:val="00D54E43"/>
    <w:rsid w:val="00D97436"/>
    <w:rsid w:val="00DA00DE"/>
    <w:rsid w:val="00DB404C"/>
    <w:rsid w:val="00DB577D"/>
    <w:rsid w:val="00DD2322"/>
    <w:rsid w:val="00DF033A"/>
    <w:rsid w:val="00DF18B0"/>
    <w:rsid w:val="00DF2242"/>
    <w:rsid w:val="00E00735"/>
    <w:rsid w:val="00E01EF6"/>
    <w:rsid w:val="00E03AF6"/>
    <w:rsid w:val="00E26CBA"/>
    <w:rsid w:val="00E42689"/>
    <w:rsid w:val="00E50A65"/>
    <w:rsid w:val="00E73224"/>
    <w:rsid w:val="00E9534B"/>
    <w:rsid w:val="00E95DEF"/>
    <w:rsid w:val="00EA29D6"/>
    <w:rsid w:val="00EB7B4D"/>
    <w:rsid w:val="00EB7EB3"/>
    <w:rsid w:val="00EC0C47"/>
    <w:rsid w:val="00EE2AC6"/>
    <w:rsid w:val="00F11A02"/>
    <w:rsid w:val="00F310EC"/>
    <w:rsid w:val="00F34FF8"/>
    <w:rsid w:val="00F66892"/>
    <w:rsid w:val="00F914B4"/>
    <w:rsid w:val="00F91A3C"/>
    <w:rsid w:val="00F95350"/>
    <w:rsid w:val="00F96404"/>
    <w:rsid w:val="00FB69B7"/>
    <w:rsid w:val="00FE1D83"/>
    <w:rsid w:val="00FE5FC1"/>
    <w:rsid w:val="00FE6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72A6"/>
  <w15:chartTrackingRefBased/>
  <w15:docId w15:val="{39BDCCC9-C03F-5745-A67C-A9F1EE3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paragraph" w:styleId="Revision">
    <w:name w:val="Revision"/>
    <w:hidden/>
    <w:uiPriority w:val="99"/>
    <w:semiHidden/>
    <w:rsid w:val="00695496"/>
    <w:rPr>
      <w:rFonts w:eastAsiaTheme="minorEastAsia"/>
      <w:sz w:val="22"/>
    </w:rPr>
  </w:style>
  <w:style w:type="paragraph" w:customStyle="1" w:styleId="BuchText2">
    <w:name w:val="Buch Text2"/>
    <w:basedOn w:val="Normal"/>
    <w:autoRedefine/>
    <w:qFormat/>
    <w:rsid w:val="00695496"/>
    <w:pPr>
      <w:spacing w:line="360" w:lineRule="auto"/>
      <w:contextualSpacing/>
      <w:jc w:val="both"/>
    </w:pPr>
    <w:rPr>
      <w:rFonts w:ascii="Helvetica Neue" w:eastAsia="Times New Roman" w:hAnsi="Helvetica Neue" w:cs="Times New Roman"/>
      <w:kern w:val="0"/>
      <w:lang w:eastAsia="de-DE"/>
      <w14:ligatures w14:val="none"/>
    </w:rPr>
  </w:style>
  <w:style w:type="paragraph" w:styleId="Header">
    <w:name w:val="header"/>
    <w:basedOn w:val="Normal"/>
    <w:link w:val="HeaderChar"/>
    <w:uiPriority w:val="99"/>
    <w:unhideWhenUsed/>
    <w:rsid w:val="00D15A27"/>
    <w:pPr>
      <w:tabs>
        <w:tab w:val="center" w:pos="4513"/>
        <w:tab w:val="right" w:pos="9026"/>
      </w:tabs>
    </w:pPr>
  </w:style>
  <w:style w:type="character" w:customStyle="1" w:styleId="HeaderChar">
    <w:name w:val="Header Char"/>
    <w:basedOn w:val="DefaultParagraphFont"/>
    <w:link w:val="Header"/>
    <w:uiPriority w:val="99"/>
    <w:rsid w:val="00D15A27"/>
    <w:rPr>
      <w:rFonts w:eastAsiaTheme="minorEastAsia"/>
      <w:sz w:val="22"/>
    </w:rPr>
  </w:style>
  <w:style w:type="paragraph" w:styleId="Footer">
    <w:name w:val="footer"/>
    <w:basedOn w:val="Normal"/>
    <w:link w:val="FooterChar"/>
    <w:uiPriority w:val="99"/>
    <w:unhideWhenUsed/>
    <w:rsid w:val="00D15A27"/>
    <w:pPr>
      <w:tabs>
        <w:tab w:val="center" w:pos="4513"/>
        <w:tab w:val="right" w:pos="9026"/>
      </w:tabs>
    </w:pPr>
  </w:style>
  <w:style w:type="character" w:customStyle="1" w:styleId="FooterChar">
    <w:name w:val="Footer Char"/>
    <w:basedOn w:val="DefaultParagraphFont"/>
    <w:link w:val="Footer"/>
    <w:uiPriority w:val="99"/>
    <w:rsid w:val="00D15A27"/>
    <w:rPr>
      <w:rFonts w:eastAsiaTheme="minorEastAsia"/>
      <w:sz w:val="22"/>
    </w:rPr>
  </w:style>
  <w:style w:type="character" w:styleId="PageNumber">
    <w:name w:val="page number"/>
    <w:basedOn w:val="DefaultParagraphFont"/>
    <w:uiPriority w:val="99"/>
    <w:semiHidden/>
    <w:unhideWhenUsed/>
    <w:rsid w:val="00D1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ialog-gesundheit-klim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ialog-gesundheit-klima.de/medien-downloa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og-gesundheit-klima.de/einfach-mitfahr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tl/t-YNHaLg0yRa" TargetMode="External"/><Relationship Id="rId4" Type="http://schemas.openxmlformats.org/officeDocument/2006/relationships/webSettings" Target="webSettings.xml"/><Relationship Id="rId9" Type="http://schemas.openxmlformats.org/officeDocument/2006/relationships/hyperlink" Target="https://dialog-gesundheit-klima.de/medien-port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3578</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 Life Science Consulting</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3</cp:revision>
  <cp:lastPrinted>2025-09-17T11:21:00Z</cp:lastPrinted>
  <dcterms:created xsi:type="dcterms:W3CDTF">2025-09-17T11:21:00Z</dcterms:created>
  <dcterms:modified xsi:type="dcterms:W3CDTF">2025-09-17T11:22:00Z</dcterms:modified>
</cp:coreProperties>
</file>