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E8F92" w14:textId="77777777" w:rsidR="009C69F3" w:rsidRDefault="00DC658A">
      <w:r w:rsidRPr="00334DBD">
        <w:rPr>
          <w:rFonts w:ascii="Ink Free" w:hAnsi="Ink Free"/>
          <w:noProof/>
          <w:sz w:val="28"/>
          <w:szCs w:val="28"/>
        </w:rPr>
        <w:drawing>
          <wp:anchor distT="0" distB="0" distL="114300" distR="114300" simplePos="0" relativeHeight="251659264" behindDoc="0" locked="0" layoutInCell="1" allowOverlap="1" wp14:anchorId="2A5A9647" wp14:editId="7043DC89">
            <wp:simplePos x="0" y="0"/>
            <wp:positionH relativeFrom="margin">
              <wp:posOffset>2162016</wp:posOffset>
            </wp:positionH>
            <wp:positionV relativeFrom="paragraph">
              <wp:posOffset>12065</wp:posOffset>
            </wp:positionV>
            <wp:extent cx="1296830" cy="1238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7645" cy="1248577"/>
                    </a:xfrm>
                    <a:prstGeom prst="rect">
                      <a:avLst/>
                    </a:prstGeom>
                  </pic:spPr>
                </pic:pic>
              </a:graphicData>
            </a:graphic>
            <wp14:sizeRelH relativeFrom="margin">
              <wp14:pctWidth>0</wp14:pctWidth>
            </wp14:sizeRelH>
            <wp14:sizeRelV relativeFrom="margin">
              <wp14:pctHeight>0</wp14:pctHeight>
            </wp14:sizeRelV>
          </wp:anchor>
        </w:drawing>
      </w:r>
    </w:p>
    <w:p w14:paraId="33968771" w14:textId="77777777" w:rsidR="009C69F3" w:rsidRDefault="009C69F3"/>
    <w:p w14:paraId="30D6C4C1" w14:textId="77777777" w:rsidR="009C69F3" w:rsidRDefault="009C69F3"/>
    <w:p w14:paraId="3A46FDA0" w14:textId="77777777" w:rsidR="009C69F3" w:rsidRDefault="009C69F3"/>
    <w:p w14:paraId="507CB0FA" w14:textId="77777777" w:rsidR="009C69F3" w:rsidRDefault="009C69F3"/>
    <w:p w14:paraId="5A9E3618" w14:textId="157C0B28" w:rsidR="009C69F3" w:rsidRDefault="00DC658A" w:rsidP="001023F7">
      <w:pPr>
        <w:jc w:val="center"/>
        <w:rPr>
          <w:rStyle w:val="Strong"/>
          <w:rFonts w:ascii="Ink Free" w:hAnsi="Ink Free"/>
          <w:iCs/>
          <w:sz w:val="36"/>
          <w:szCs w:val="36"/>
          <w:shd w:val="clear" w:color="auto" w:fill="FFFFFF"/>
        </w:rPr>
      </w:pPr>
      <w:r w:rsidRPr="001023F7">
        <w:rPr>
          <w:rStyle w:val="Strong"/>
          <w:rFonts w:ascii="Ink Free" w:hAnsi="Ink Free"/>
          <w:iCs/>
          <w:sz w:val="36"/>
          <w:szCs w:val="36"/>
          <w:shd w:val="clear" w:color="auto" w:fill="FFFFFF"/>
        </w:rPr>
        <w:t>The Child Advocacy Center provides a wide array of services to meet the needs of children/family members/caregivers impacted by a crime in Chenango County</w:t>
      </w:r>
    </w:p>
    <w:p w14:paraId="52C4B6DA" w14:textId="6D143B9A" w:rsidR="00035007" w:rsidRPr="00035007" w:rsidRDefault="00035007" w:rsidP="001023F7">
      <w:pPr>
        <w:jc w:val="center"/>
        <w:rPr>
          <w:rFonts w:ascii="Ink Free" w:hAnsi="Ink Free"/>
          <w:sz w:val="28"/>
          <w:szCs w:val="28"/>
        </w:rPr>
      </w:pPr>
      <w:r>
        <w:rPr>
          <w:rStyle w:val="Strong"/>
          <w:rFonts w:ascii="Ink Free" w:hAnsi="Ink Free"/>
          <w:iCs/>
          <w:sz w:val="28"/>
          <w:szCs w:val="28"/>
          <w:shd w:val="clear" w:color="auto" w:fill="FFFFFF"/>
        </w:rPr>
        <w:t>(607) 334-5437</w:t>
      </w:r>
    </w:p>
    <w:p w14:paraId="028E174E" w14:textId="77777777" w:rsidR="009C69F3" w:rsidRDefault="009C69F3"/>
    <w:p w14:paraId="2020C3FC" w14:textId="77777777" w:rsidR="001023F7" w:rsidRDefault="001023F7"/>
    <w:p w14:paraId="240B5A51" w14:textId="77777777" w:rsidR="001023F7" w:rsidRDefault="001023F7" w:rsidP="001023F7">
      <w:pPr>
        <w:shd w:val="clear" w:color="auto" w:fill="FFD966" w:themeFill="accent4" w:themeFillTint="99"/>
        <w:jc w:val="center"/>
        <w:rPr>
          <w:rFonts w:ascii="Ink Free" w:hAnsi="Ink Free"/>
          <w:b/>
          <w:sz w:val="28"/>
          <w:szCs w:val="28"/>
        </w:rPr>
      </w:pPr>
      <w:r w:rsidRPr="00FE1952">
        <w:rPr>
          <w:rFonts w:ascii="Ink Free" w:hAnsi="Ink Free"/>
          <w:b/>
          <w:sz w:val="28"/>
          <w:szCs w:val="28"/>
        </w:rPr>
        <w:t>Chenango Count</w:t>
      </w:r>
      <w:r>
        <w:rPr>
          <w:rFonts w:ascii="Ink Free" w:hAnsi="Ink Free"/>
          <w:b/>
          <w:sz w:val="28"/>
          <w:szCs w:val="28"/>
        </w:rPr>
        <w:t xml:space="preserve">y Child Advocacy Center General </w:t>
      </w:r>
      <w:r w:rsidRPr="00FE1952">
        <w:rPr>
          <w:rFonts w:ascii="Ink Free" w:hAnsi="Ink Free"/>
          <w:b/>
          <w:sz w:val="28"/>
          <w:szCs w:val="28"/>
        </w:rPr>
        <w:t>Services</w:t>
      </w:r>
    </w:p>
    <w:p w14:paraId="62948FA5" w14:textId="77777777" w:rsidR="001023F7" w:rsidRDefault="001023F7" w:rsidP="001023F7">
      <w:pPr>
        <w:shd w:val="clear" w:color="auto" w:fill="FFFFFF"/>
        <w:spacing w:before="100" w:beforeAutospacing="1" w:after="100" w:afterAutospacing="1" w:line="240" w:lineRule="auto"/>
        <w:ind w:left="720"/>
        <w:rPr>
          <w:rFonts w:ascii="Ink Free" w:eastAsia="Times New Roman" w:hAnsi="Ink Free" w:cs="Times New Roman"/>
          <w:b/>
          <w:sz w:val="28"/>
          <w:szCs w:val="28"/>
        </w:rPr>
      </w:pPr>
    </w:p>
    <w:p w14:paraId="78578BF3" w14:textId="77777777" w:rsidR="001023F7" w:rsidRPr="00E251D4" w:rsidRDefault="001023F7" w:rsidP="001023F7">
      <w:pPr>
        <w:numPr>
          <w:ilvl w:val="0"/>
          <w:numId w:val="1"/>
        </w:numPr>
        <w:shd w:val="clear" w:color="auto" w:fill="FFFFFF"/>
        <w:spacing w:before="100" w:beforeAutospacing="1"/>
        <w:rPr>
          <w:rFonts w:ascii="Ink Free" w:eastAsia="Times New Roman" w:hAnsi="Ink Free" w:cs="Times New Roman"/>
          <w:b/>
          <w:sz w:val="28"/>
          <w:szCs w:val="28"/>
        </w:rPr>
      </w:pPr>
      <w:r w:rsidRPr="00E251D4">
        <w:rPr>
          <w:rFonts w:ascii="Ink Free" w:eastAsia="Times New Roman" w:hAnsi="Ink Free" w:cs="Times New Roman"/>
          <w:b/>
          <w:sz w:val="28"/>
          <w:szCs w:val="28"/>
        </w:rPr>
        <w:t>Providing a safe, child friendly, and controlled setting for child abuse investigative interviews.</w:t>
      </w:r>
    </w:p>
    <w:p w14:paraId="51A0CF67" w14:textId="77777777" w:rsidR="001023F7" w:rsidRPr="00E251D4" w:rsidRDefault="001023F7" w:rsidP="001023F7">
      <w:pPr>
        <w:numPr>
          <w:ilvl w:val="0"/>
          <w:numId w:val="1"/>
        </w:numPr>
        <w:shd w:val="clear" w:color="auto" w:fill="FFFFFF"/>
        <w:spacing w:before="100" w:beforeAutospacing="1"/>
        <w:rPr>
          <w:rFonts w:ascii="Ink Free" w:eastAsia="Times New Roman" w:hAnsi="Ink Free" w:cs="Times New Roman"/>
          <w:b/>
          <w:sz w:val="28"/>
          <w:szCs w:val="28"/>
        </w:rPr>
      </w:pPr>
      <w:r w:rsidRPr="00E251D4">
        <w:rPr>
          <w:rFonts w:ascii="Ink Free" w:eastAsia="Times New Roman" w:hAnsi="Ink Free" w:cs="Times New Roman"/>
          <w:b/>
          <w:sz w:val="28"/>
          <w:szCs w:val="28"/>
        </w:rPr>
        <w:t>Reducing the number of times, a child shares their story of a crime. </w:t>
      </w:r>
    </w:p>
    <w:p w14:paraId="21419270" w14:textId="77777777" w:rsidR="001023F7" w:rsidRPr="00E251D4" w:rsidRDefault="001023F7" w:rsidP="001023F7">
      <w:pPr>
        <w:numPr>
          <w:ilvl w:val="0"/>
          <w:numId w:val="1"/>
        </w:numPr>
        <w:shd w:val="clear" w:color="auto" w:fill="FFFFFF"/>
        <w:spacing w:before="100" w:beforeAutospacing="1"/>
        <w:rPr>
          <w:rFonts w:ascii="Ink Free" w:eastAsia="Times New Roman" w:hAnsi="Ink Free" w:cs="Times New Roman"/>
          <w:b/>
          <w:sz w:val="28"/>
          <w:szCs w:val="28"/>
        </w:rPr>
      </w:pPr>
      <w:r w:rsidRPr="00E251D4">
        <w:rPr>
          <w:rFonts w:ascii="Ink Free" w:eastAsia="Times New Roman" w:hAnsi="Ink Free" w:cs="Times New Roman"/>
          <w:b/>
          <w:sz w:val="28"/>
          <w:szCs w:val="28"/>
        </w:rPr>
        <w:t>Coordinating case information between investigative partner in ensuring the best outcome of case for criminal prosecution. </w:t>
      </w:r>
    </w:p>
    <w:p w14:paraId="6B9B9B5E" w14:textId="77777777" w:rsidR="001023F7" w:rsidRPr="00E251D4" w:rsidRDefault="001023F7" w:rsidP="001023F7">
      <w:pPr>
        <w:numPr>
          <w:ilvl w:val="0"/>
          <w:numId w:val="1"/>
        </w:numPr>
        <w:shd w:val="clear" w:color="auto" w:fill="FFFFFF"/>
        <w:spacing w:before="100" w:beforeAutospacing="1"/>
        <w:rPr>
          <w:rFonts w:ascii="Ink Free" w:eastAsia="Times New Roman" w:hAnsi="Ink Free" w:cs="Times New Roman"/>
          <w:b/>
          <w:sz w:val="28"/>
          <w:szCs w:val="28"/>
        </w:rPr>
      </w:pPr>
      <w:r w:rsidRPr="00E251D4">
        <w:rPr>
          <w:rFonts w:ascii="Ink Free" w:eastAsia="Times New Roman" w:hAnsi="Ink Free" w:cs="Times New Roman"/>
          <w:b/>
          <w:sz w:val="28"/>
          <w:szCs w:val="28"/>
        </w:rPr>
        <w:t>Providing a multidisciplinary approach to child abuse investigations.</w:t>
      </w:r>
    </w:p>
    <w:p w14:paraId="4BA44654" w14:textId="77777777" w:rsidR="001023F7" w:rsidRPr="00E251D4" w:rsidRDefault="001023F7" w:rsidP="001023F7">
      <w:pPr>
        <w:numPr>
          <w:ilvl w:val="0"/>
          <w:numId w:val="1"/>
        </w:numPr>
        <w:shd w:val="clear" w:color="auto" w:fill="FFFFFF"/>
        <w:spacing w:before="100" w:beforeAutospacing="1"/>
        <w:rPr>
          <w:rFonts w:ascii="Ink Free" w:eastAsia="Times New Roman" w:hAnsi="Ink Free" w:cs="Times New Roman"/>
          <w:b/>
          <w:sz w:val="28"/>
          <w:szCs w:val="28"/>
        </w:rPr>
      </w:pPr>
      <w:r w:rsidRPr="00E251D4">
        <w:rPr>
          <w:rFonts w:ascii="Ink Free" w:eastAsia="Times New Roman" w:hAnsi="Ink Free" w:cs="Times New Roman"/>
          <w:b/>
          <w:sz w:val="28"/>
          <w:szCs w:val="28"/>
        </w:rPr>
        <w:t>Providing referrals to medical exam specialists.</w:t>
      </w:r>
    </w:p>
    <w:p w14:paraId="782AF4FB" w14:textId="77777777" w:rsidR="001023F7" w:rsidRPr="00E251D4" w:rsidRDefault="001023F7" w:rsidP="001023F7">
      <w:pPr>
        <w:numPr>
          <w:ilvl w:val="0"/>
          <w:numId w:val="1"/>
        </w:numPr>
        <w:shd w:val="clear" w:color="auto" w:fill="FFFFFF"/>
        <w:spacing w:before="100" w:beforeAutospacing="1"/>
        <w:rPr>
          <w:rFonts w:ascii="Ink Free" w:eastAsia="Times New Roman" w:hAnsi="Ink Free" w:cs="Times New Roman"/>
          <w:b/>
          <w:sz w:val="28"/>
          <w:szCs w:val="28"/>
        </w:rPr>
      </w:pPr>
      <w:r w:rsidRPr="00E251D4">
        <w:rPr>
          <w:rFonts w:ascii="Ink Free" w:eastAsia="Times New Roman" w:hAnsi="Ink Free" w:cs="Times New Roman"/>
          <w:b/>
          <w:sz w:val="28"/>
          <w:szCs w:val="28"/>
        </w:rPr>
        <w:t>Providing a </w:t>
      </w:r>
      <w:r w:rsidRPr="00E251D4">
        <w:rPr>
          <w:rFonts w:ascii="Ink Free" w:eastAsia="Times New Roman" w:hAnsi="Ink Free" w:cs="Times New Roman"/>
          <w:b/>
          <w:bCs/>
          <w:sz w:val="28"/>
          <w:szCs w:val="28"/>
        </w:rPr>
        <w:t>Family Liaison</w:t>
      </w:r>
      <w:r w:rsidRPr="00E251D4">
        <w:rPr>
          <w:rFonts w:ascii="Ink Free" w:eastAsia="Times New Roman" w:hAnsi="Ink Free" w:cs="Times New Roman"/>
          <w:b/>
          <w:sz w:val="28"/>
          <w:szCs w:val="28"/>
        </w:rPr>
        <w:t> for support, education, and crisis intervention counseling.</w:t>
      </w:r>
    </w:p>
    <w:p w14:paraId="230533AD" w14:textId="77777777" w:rsidR="001023F7" w:rsidRPr="00E251D4" w:rsidRDefault="001023F7" w:rsidP="001023F7">
      <w:pPr>
        <w:numPr>
          <w:ilvl w:val="0"/>
          <w:numId w:val="1"/>
        </w:numPr>
        <w:shd w:val="clear" w:color="auto" w:fill="FFFFFF"/>
        <w:spacing w:before="100" w:beforeAutospacing="1"/>
        <w:rPr>
          <w:rFonts w:ascii="Ink Free" w:eastAsia="Times New Roman" w:hAnsi="Ink Free" w:cs="Times New Roman"/>
          <w:b/>
          <w:sz w:val="28"/>
          <w:szCs w:val="28"/>
        </w:rPr>
      </w:pPr>
      <w:r w:rsidRPr="00E251D4">
        <w:rPr>
          <w:rFonts w:ascii="Ink Free" w:eastAsia="Times New Roman" w:hAnsi="Ink Free" w:cs="Times New Roman"/>
          <w:b/>
          <w:sz w:val="28"/>
          <w:szCs w:val="28"/>
        </w:rPr>
        <w:t>Providing linkage to other appropriate treatment services.</w:t>
      </w:r>
    </w:p>
    <w:p w14:paraId="199C3C4E" w14:textId="77777777" w:rsidR="001023F7" w:rsidRPr="00E251D4" w:rsidRDefault="001023F7" w:rsidP="001023F7">
      <w:pPr>
        <w:numPr>
          <w:ilvl w:val="0"/>
          <w:numId w:val="1"/>
        </w:numPr>
        <w:shd w:val="clear" w:color="auto" w:fill="FFFFFF"/>
        <w:spacing w:before="100" w:beforeAutospacing="1"/>
        <w:rPr>
          <w:rFonts w:ascii="Ink Free" w:eastAsia="Times New Roman" w:hAnsi="Ink Free" w:cs="Times New Roman"/>
          <w:b/>
          <w:sz w:val="28"/>
          <w:szCs w:val="28"/>
        </w:rPr>
      </w:pPr>
      <w:r w:rsidRPr="00E251D4">
        <w:rPr>
          <w:rFonts w:ascii="Ink Free" w:eastAsia="Times New Roman" w:hAnsi="Ink Free" w:cs="Times New Roman"/>
          <w:b/>
          <w:sz w:val="28"/>
          <w:szCs w:val="28"/>
        </w:rPr>
        <w:t>Reducing the ‘system trauma’ that can accompany these cases; striving to do no further harm.</w:t>
      </w:r>
    </w:p>
    <w:p w14:paraId="19C2489E" w14:textId="77777777" w:rsidR="009C69F3" w:rsidRDefault="001023F7" w:rsidP="001023F7">
      <w:pPr>
        <w:numPr>
          <w:ilvl w:val="0"/>
          <w:numId w:val="1"/>
        </w:numPr>
        <w:shd w:val="clear" w:color="auto" w:fill="FFFFFF"/>
        <w:spacing w:before="100" w:beforeAutospacing="1"/>
        <w:rPr>
          <w:rFonts w:ascii="Ink Free" w:eastAsia="Times New Roman" w:hAnsi="Ink Free" w:cs="Times New Roman"/>
          <w:b/>
          <w:sz w:val="28"/>
          <w:szCs w:val="28"/>
        </w:rPr>
      </w:pPr>
      <w:r w:rsidRPr="00E251D4">
        <w:rPr>
          <w:rFonts w:ascii="Ink Free" w:eastAsia="Times New Roman" w:hAnsi="Ink Free" w:cs="Times New Roman"/>
          <w:b/>
          <w:sz w:val="28"/>
          <w:szCs w:val="28"/>
        </w:rPr>
        <w:lastRenderedPageBreak/>
        <w:t>Providing </w:t>
      </w:r>
      <w:r w:rsidRPr="00E251D4">
        <w:rPr>
          <w:rFonts w:ascii="Ink Free" w:eastAsia="Times New Roman" w:hAnsi="Ink Free" w:cs="Times New Roman"/>
          <w:b/>
          <w:bCs/>
          <w:sz w:val="28"/>
          <w:szCs w:val="28"/>
        </w:rPr>
        <w:t>education</w:t>
      </w:r>
      <w:r w:rsidRPr="00E251D4">
        <w:rPr>
          <w:rFonts w:ascii="Ink Free" w:eastAsia="Times New Roman" w:hAnsi="Ink Free" w:cs="Times New Roman"/>
          <w:b/>
          <w:sz w:val="28"/>
          <w:szCs w:val="28"/>
        </w:rPr>
        <w:t>, </w:t>
      </w:r>
      <w:r w:rsidRPr="00E251D4">
        <w:rPr>
          <w:rFonts w:ascii="Ink Free" w:eastAsia="Times New Roman" w:hAnsi="Ink Free" w:cs="Times New Roman"/>
          <w:b/>
          <w:bCs/>
          <w:sz w:val="28"/>
          <w:szCs w:val="28"/>
        </w:rPr>
        <w:t>support</w:t>
      </w:r>
      <w:r w:rsidRPr="00E251D4">
        <w:rPr>
          <w:rFonts w:ascii="Ink Free" w:eastAsia="Times New Roman" w:hAnsi="Ink Free" w:cs="Times New Roman"/>
          <w:b/>
          <w:sz w:val="28"/>
          <w:szCs w:val="28"/>
        </w:rPr>
        <w:t> and </w:t>
      </w:r>
      <w:r w:rsidRPr="00E251D4">
        <w:rPr>
          <w:rFonts w:ascii="Ink Free" w:eastAsia="Times New Roman" w:hAnsi="Ink Free" w:cs="Times New Roman"/>
          <w:b/>
          <w:bCs/>
          <w:sz w:val="28"/>
          <w:szCs w:val="28"/>
        </w:rPr>
        <w:t>assistance to the community</w:t>
      </w:r>
      <w:r w:rsidRPr="00E251D4">
        <w:rPr>
          <w:rFonts w:ascii="Ink Free" w:eastAsia="Times New Roman" w:hAnsi="Ink Free" w:cs="Times New Roman"/>
          <w:b/>
          <w:sz w:val="28"/>
          <w:szCs w:val="28"/>
        </w:rPr>
        <w:t> around issues of child sexual abuse and dating violence.</w:t>
      </w:r>
    </w:p>
    <w:p w14:paraId="4D68856D" w14:textId="77777777" w:rsidR="007A6829" w:rsidRPr="00FE1952" w:rsidRDefault="007A6829" w:rsidP="007A6829">
      <w:pPr>
        <w:shd w:val="clear" w:color="auto" w:fill="FFD966" w:themeFill="accent4" w:themeFillTint="99"/>
        <w:jc w:val="center"/>
        <w:rPr>
          <w:rFonts w:ascii="Ink Free" w:hAnsi="Ink Free"/>
          <w:b/>
          <w:sz w:val="28"/>
          <w:szCs w:val="28"/>
        </w:rPr>
      </w:pPr>
      <w:r w:rsidRPr="00FE1952">
        <w:rPr>
          <w:rFonts w:ascii="Ink Free" w:hAnsi="Ink Free"/>
          <w:b/>
          <w:sz w:val="28"/>
          <w:szCs w:val="28"/>
        </w:rPr>
        <w:t xml:space="preserve">Chenango County Child Advocacy Center Therapy </w:t>
      </w:r>
      <w:r>
        <w:rPr>
          <w:rFonts w:ascii="Ink Free" w:hAnsi="Ink Free"/>
          <w:b/>
          <w:sz w:val="28"/>
          <w:szCs w:val="28"/>
        </w:rPr>
        <w:t xml:space="preserve">Program </w:t>
      </w:r>
      <w:r w:rsidRPr="00FE1952">
        <w:rPr>
          <w:rFonts w:ascii="Ink Free" w:hAnsi="Ink Free"/>
          <w:b/>
          <w:sz w:val="28"/>
          <w:szCs w:val="28"/>
        </w:rPr>
        <w:t>Services</w:t>
      </w:r>
    </w:p>
    <w:p w14:paraId="3DD390FF" w14:textId="77777777" w:rsidR="007A6829" w:rsidRDefault="007A6829" w:rsidP="007A6829">
      <w:pPr>
        <w:rPr>
          <w:rFonts w:ascii="Ink Free" w:hAnsi="Ink Free"/>
          <w:b/>
          <w:color w:val="1F3864" w:themeColor="accent5" w:themeShade="80"/>
          <w:sz w:val="28"/>
          <w:szCs w:val="28"/>
        </w:rPr>
      </w:pPr>
    </w:p>
    <w:p w14:paraId="786E5DC6" w14:textId="77777777" w:rsidR="007A6829" w:rsidRPr="00334DBD" w:rsidRDefault="007A6829" w:rsidP="007A6829">
      <w:pPr>
        <w:rPr>
          <w:sz w:val="28"/>
          <w:szCs w:val="28"/>
        </w:rPr>
      </w:pPr>
      <w:r w:rsidRPr="00334DBD">
        <w:rPr>
          <w:rFonts w:ascii="Ink Free" w:hAnsi="Ink Free"/>
          <w:b/>
          <w:color w:val="1F3864" w:themeColor="accent5" w:themeShade="80"/>
          <w:sz w:val="28"/>
          <w:szCs w:val="28"/>
          <w:u w:val="single"/>
        </w:rPr>
        <w:t>TF-CBT Treatment Model, Clinical Services:</w:t>
      </w:r>
      <w:r w:rsidRPr="00334DBD">
        <w:rPr>
          <w:rFonts w:ascii="Ink Free" w:hAnsi="Ink Free"/>
          <w:b/>
          <w:color w:val="1F3864" w:themeColor="accent5" w:themeShade="80"/>
          <w:sz w:val="28"/>
          <w:szCs w:val="28"/>
        </w:rPr>
        <w:t xml:space="preserve"> </w:t>
      </w:r>
      <w:r w:rsidRPr="00334DBD">
        <w:rPr>
          <w:rFonts w:ascii="Ink Free" w:hAnsi="Ink Free"/>
          <w:b/>
          <w:sz w:val="28"/>
          <w:szCs w:val="28"/>
        </w:rPr>
        <w:t xml:space="preserve">Trauma Focused Cogitative Behavioral Treatment (TF-CBT) is an evidence-based trauma treatment for children who been abused and/or traumatized. Therapist work with both the child and family for a limited period of time to decrease symptoms of PTSD while improving strong attachment with supportive caregiver/s.  </w:t>
      </w:r>
    </w:p>
    <w:p w14:paraId="3D107EA6" w14:textId="77777777" w:rsidR="007A6829" w:rsidRPr="00334DBD" w:rsidRDefault="007A6829" w:rsidP="007A6829">
      <w:pPr>
        <w:rPr>
          <w:rFonts w:ascii="Ink Free" w:hAnsi="Ink Free"/>
          <w:sz w:val="28"/>
          <w:szCs w:val="28"/>
        </w:rPr>
      </w:pPr>
      <w:r w:rsidRPr="00334DBD">
        <w:rPr>
          <w:rFonts w:ascii="Ink Free" w:hAnsi="Ink Free"/>
          <w:b/>
          <w:color w:val="538135" w:themeColor="accent6" w:themeShade="BF"/>
          <w:sz w:val="28"/>
          <w:szCs w:val="28"/>
          <w:u w:val="single"/>
        </w:rPr>
        <w:t>Touching Safety Educational Program</w:t>
      </w:r>
      <w:r w:rsidRPr="00334DBD">
        <w:rPr>
          <w:rFonts w:ascii="Ink Free" w:hAnsi="Ink Free"/>
          <w:b/>
          <w:sz w:val="28"/>
          <w:szCs w:val="28"/>
        </w:rPr>
        <w:t xml:space="preserve">: 3 to 4 week Educational Program for children &amp; parents.  Interactive and Educational program which teaches children concepts for personal and touching safety. </w:t>
      </w:r>
      <w:r w:rsidRPr="00334DBD">
        <w:rPr>
          <w:rFonts w:ascii="Ink Free" w:hAnsi="Ink Free"/>
          <w:sz w:val="28"/>
          <w:szCs w:val="28"/>
        </w:rPr>
        <w:t xml:space="preserve"> </w:t>
      </w:r>
    </w:p>
    <w:p w14:paraId="3CD77AC0" w14:textId="77777777" w:rsidR="007A6829" w:rsidRPr="00334DBD" w:rsidRDefault="007A6829" w:rsidP="007A6829">
      <w:pPr>
        <w:rPr>
          <w:rFonts w:ascii="Ink Free" w:hAnsi="Ink Free"/>
          <w:b/>
          <w:sz w:val="28"/>
          <w:szCs w:val="28"/>
        </w:rPr>
      </w:pPr>
      <w:r w:rsidRPr="00BD7FEE">
        <w:rPr>
          <w:rFonts w:ascii="Ink Free" w:hAnsi="Ink Free"/>
          <w:b/>
          <w:color w:val="FFC000"/>
          <w:sz w:val="28"/>
          <w:szCs w:val="28"/>
          <w:u w:val="single"/>
          <w:shd w:val="clear" w:color="auto" w:fill="FFFFFF" w:themeFill="background1"/>
        </w:rPr>
        <w:t>Empowered Caregivers Support Group</w:t>
      </w:r>
      <w:r w:rsidRPr="00BD7FEE">
        <w:rPr>
          <w:rFonts w:ascii="Ink Free" w:hAnsi="Ink Free"/>
          <w:b/>
          <w:color w:val="FFC000"/>
          <w:sz w:val="28"/>
          <w:szCs w:val="28"/>
          <w:shd w:val="clear" w:color="auto" w:fill="FFFFFF" w:themeFill="background1"/>
        </w:rPr>
        <w:t>:</w:t>
      </w:r>
      <w:r w:rsidRPr="00BD7FEE">
        <w:rPr>
          <w:rFonts w:ascii="Ink Free" w:hAnsi="Ink Free"/>
          <w:b/>
          <w:color w:val="FFC000"/>
          <w:sz w:val="28"/>
          <w:szCs w:val="28"/>
        </w:rPr>
        <w:t xml:space="preserve"> </w:t>
      </w:r>
      <w:r w:rsidRPr="00334DBD">
        <w:rPr>
          <w:rFonts w:ascii="Ink Free" w:hAnsi="Ink Free"/>
          <w:b/>
          <w:sz w:val="28"/>
          <w:szCs w:val="28"/>
        </w:rPr>
        <w:t>8-week Educational and Supportive group for Caregivers of children who have experienced trauma.  Educational topics such as</w:t>
      </w:r>
    </w:p>
    <w:p w14:paraId="318CE66D" w14:textId="77777777" w:rsidR="007A6829" w:rsidRPr="00334DBD" w:rsidRDefault="007A6829" w:rsidP="007A6829">
      <w:pPr>
        <w:pStyle w:val="ListParagraph"/>
        <w:numPr>
          <w:ilvl w:val="0"/>
          <w:numId w:val="2"/>
        </w:numPr>
        <w:rPr>
          <w:rFonts w:ascii="Ink Free" w:hAnsi="Ink Free"/>
          <w:b/>
          <w:sz w:val="28"/>
          <w:szCs w:val="28"/>
        </w:rPr>
      </w:pPr>
      <w:r w:rsidRPr="00334DBD">
        <w:rPr>
          <w:rFonts w:ascii="Ink Free" w:hAnsi="Ink Free"/>
          <w:b/>
          <w:sz w:val="28"/>
          <w:szCs w:val="28"/>
        </w:rPr>
        <w:t>Impact of Trauma on Children</w:t>
      </w:r>
    </w:p>
    <w:p w14:paraId="0570B2CD" w14:textId="77777777" w:rsidR="007A6829" w:rsidRPr="00334DBD" w:rsidRDefault="007A6829" w:rsidP="007A6829">
      <w:pPr>
        <w:pStyle w:val="ListParagraph"/>
        <w:numPr>
          <w:ilvl w:val="0"/>
          <w:numId w:val="2"/>
        </w:numPr>
        <w:rPr>
          <w:rFonts w:ascii="Ink Free" w:hAnsi="Ink Free"/>
          <w:b/>
          <w:sz w:val="28"/>
          <w:szCs w:val="28"/>
        </w:rPr>
      </w:pPr>
      <w:r w:rsidRPr="00334DBD">
        <w:rPr>
          <w:rFonts w:ascii="Ink Free" w:hAnsi="Ink Free"/>
          <w:b/>
          <w:sz w:val="28"/>
          <w:szCs w:val="28"/>
        </w:rPr>
        <w:t>When &amp; How to Talk to Children about what happened to them</w:t>
      </w:r>
    </w:p>
    <w:p w14:paraId="4F8815B9" w14:textId="77777777" w:rsidR="007A6829" w:rsidRPr="00334DBD" w:rsidRDefault="007A6829" w:rsidP="007A6829">
      <w:pPr>
        <w:pStyle w:val="ListParagraph"/>
        <w:numPr>
          <w:ilvl w:val="0"/>
          <w:numId w:val="2"/>
        </w:numPr>
        <w:rPr>
          <w:rFonts w:ascii="Ink Free" w:hAnsi="Ink Free"/>
          <w:b/>
          <w:sz w:val="28"/>
          <w:szCs w:val="28"/>
        </w:rPr>
      </w:pPr>
      <w:r w:rsidRPr="00334DBD">
        <w:rPr>
          <w:rFonts w:ascii="Ink Free" w:hAnsi="Ink Free"/>
          <w:b/>
          <w:sz w:val="28"/>
          <w:szCs w:val="28"/>
        </w:rPr>
        <w:t>Understanding the Criminal Justice Program</w:t>
      </w:r>
    </w:p>
    <w:p w14:paraId="32B63D57" w14:textId="77777777" w:rsidR="007A6829" w:rsidRPr="00334DBD" w:rsidRDefault="007A6829" w:rsidP="007A6829">
      <w:pPr>
        <w:pStyle w:val="ListParagraph"/>
        <w:numPr>
          <w:ilvl w:val="0"/>
          <w:numId w:val="2"/>
        </w:numPr>
        <w:rPr>
          <w:rFonts w:ascii="Ink Free" w:hAnsi="Ink Free"/>
          <w:b/>
          <w:sz w:val="28"/>
          <w:szCs w:val="28"/>
        </w:rPr>
      </w:pPr>
      <w:r w:rsidRPr="00334DBD">
        <w:rPr>
          <w:rFonts w:ascii="Ink Free" w:hAnsi="Ink Free"/>
          <w:noProof/>
          <w:sz w:val="28"/>
          <w:szCs w:val="28"/>
        </w:rPr>
        <w:drawing>
          <wp:anchor distT="0" distB="0" distL="114300" distR="114300" simplePos="0" relativeHeight="251663360" behindDoc="1" locked="0" layoutInCell="1" allowOverlap="1" wp14:anchorId="76705D31" wp14:editId="4FB41085">
            <wp:simplePos x="0" y="0"/>
            <wp:positionH relativeFrom="column">
              <wp:posOffset>4695825</wp:posOffset>
            </wp:positionH>
            <wp:positionV relativeFrom="paragraph">
              <wp:posOffset>174626</wp:posOffset>
            </wp:positionV>
            <wp:extent cx="982930" cy="9385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4810" cy="940325"/>
                    </a:xfrm>
                    <a:prstGeom prst="rect">
                      <a:avLst/>
                    </a:prstGeom>
                  </pic:spPr>
                </pic:pic>
              </a:graphicData>
            </a:graphic>
            <wp14:sizeRelH relativeFrom="margin">
              <wp14:pctWidth>0</wp14:pctWidth>
            </wp14:sizeRelH>
            <wp14:sizeRelV relativeFrom="margin">
              <wp14:pctHeight>0</wp14:pctHeight>
            </wp14:sizeRelV>
          </wp:anchor>
        </w:drawing>
      </w:r>
      <w:r w:rsidRPr="00334DBD">
        <w:rPr>
          <w:rFonts w:ascii="Ink Free" w:hAnsi="Ink Free"/>
          <w:b/>
          <w:sz w:val="28"/>
          <w:szCs w:val="28"/>
        </w:rPr>
        <w:t>Ways to Support Children through the Healing Process</w:t>
      </w:r>
    </w:p>
    <w:p w14:paraId="145BF1FF" w14:textId="77777777" w:rsidR="007A6829" w:rsidRPr="00334DBD" w:rsidRDefault="007A6829" w:rsidP="007A6829">
      <w:pPr>
        <w:pStyle w:val="ListParagraph"/>
        <w:numPr>
          <w:ilvl w:val="0"/>
          <w:numId w:val="2"/>
        </w:numPr>
        <w:rPr>
          <w:rFonts w:ascii="Ink Free" w:hAnsi="Ink Free"/>
          <w:b/>
          <w:sz w:val="28"/>
          <w:szCs w:val="28"/>
        </w:rPr>
      </w:pPr>
      <w:r w:rsidRPr="00334DBD">
        <w:rPr>
          <w:rFonts w:ascii="Ink Free" w:hAnsi="Ink Free"/>
          <w:b/>
          <w:sz w:val="28"/>
          <w:szCs w:val="28"/>
        </w:rPr>
        <w:t>Stress Management</w:t>
      </w:r>
    </w:p>
    <w:p w14:paraId="265F90BD" w14:textId="77777777" w:rsidR="007A6829" w:rsidRPr="00334DBD" w:rsidRDefault="007A6829" w:rsidP="007A6829">
      <w:pPr>
        <w:pStyle w:val="ListParagraph"/>
        <w:numPr>
          <w:ilvl w:val="0"/>
          <w:numId w:val="2"/>
        </w:numPr>
        <w:rPr>
          <w:rFonts w:ascii="Ink Free" w:hAnsi="Ink Free"/>
          <w:b/>
          <w:sz w:val="28"/>
          <w:szCs w:val="28"/>
        </w:rPr>
      </w:pPr>
      <w:r w:rsidRPr="00334DBD">
        <w:rPr>
          <w:rFonts w:ascii="Ink Free" w:hAnsi="Ink Free"/>
          <w:b/>
          <w:sz w:val="28"/>
          <w:szCs w:val="28"/>
        </w:rPr>
        <w:t>Safety Planning</w:t>
      </w:r>
    </w:p>
    <w:p w14:paraId="3B4078FA" w14:textId="77777777" w:rsidR="007A6829" w:rsidRPr="00334DBD" w:rsidRDefault="007A6829" w:rsidP="007A6829">
      <w:pPr>
        <w:pStyle w:val="ListParagraph"/>
        <w:numPr>
          <w:ilvl w:val="0"/>
          <w:numId w:val="2"/>
        </w:numPr>
        <w:rPr>
          <w:rFonts w:ascii="Ink Free" w:hAnsi="Ink Free"/>
          <w:b/>
          <w:sz w:val="28"/>
          <w:szCs w:val="28"/>
        </w:rPr>
      </w:pPr>
      <w:r w:rsidRPr="00334DBD">
        <w:rPr>
          <w:rFonts w:ascii="Ink Free" w:hAnsi="Ink Free"/>
          <w:b/>
          <w:sz w:val="28"/>
          <w:szCs w:val="28"/>
        </w:rPr>
        <w:t>Children’s Needs vs. Caregivers Needs</w:t>
      </w:r>
    </w:p>
    <w:p w14:paraId="336DF240" w14:textId="77777777" w:rsidR="007A6829" w:rsidRPr="00334DBD" w:rsidRDefault="007A6829" w:rsidP="007A6829">
      <w:pPr>
        <w:pStyle w:val="ListParagraph"/>
        <w:numPr>
          <w:ilvl w:val="0"/>
          <w:numId w:val="2"/>
        </w:numPr>
        <w:rPr>
          <w:rFonts w:ascii="Ink Free" w:hAnsi="Ink Free"/>
          <w:b/>
          <w:sz w:val="28"/>
          <w:szCs w:val="28"/>
        </w:rPr>
      </w:pPr>
      <w:r w:rsidRPr="00334DBD">
        <w:rPr>
          <w:rFonts w:ascii="Ink Free" w:hAnsi="Ink Free"/>
          <w:b/>
          <w:sz w:val="28"/>
          <w:szCs w:val="28"/>
        </w:rPr>
        <w:t>Self-Care for Caregiver</w:t>
      </w:r>
    </w:p>
    <w:p w14:paraId="1BF35C84" w14:textId="77777777" w:rsidR="007A6829" w:rsidRPr="00334DBD" w:rsidRDefault="007A6829" w:rsidP="007A6829">
      <w:pPr>
        <w:rPr>
          <w:rFonts w:ascii="Ink Free" w:hAnsi="Ink Free"/>
          <w:sz w:val="28"/>
          <w:szCs w:val="28"/>
        </w:rPr>
      </w:pPr>
      <w:r w:rsidRPr="00BD7FEE">
        <w:rPr>
          <w:rFonts w:ascii="Ink Free" w:hAnsi="Ink Free"/>
          <w:b/>
          <w:color w:val="C00000"/>
          <w:sz w:val="28"/>
          <w:szCs w:val="28"/>
          <w:u w:val="single"/>
        </w:rPr>
        <w:t>Community Foundation Backpack Program</w:t>
      </w:r>
      <w:r w:rsidRPr="00BD7FEE">
        <w:rPr>
          <w:rFonts w:ascii="Ink Free" w:hAnsi="Ink Free"/>
          <w:color w:val="C00000"/>
          <w:sz w:val="28"/>
          <w:szCs w:val="28"/>
        </w:rPr>
        <w:t>:</w:t>
      </w:r>
      <w:r w:rsidRPr="00334DBD">
        <w:rPr>
          <w:rFonts w:ascii="Ink Free" w:hAnsi="Ink Free"/>
          <w:sz w:val="28"/>
          <w:szCs w:val="28"/>
        </w:rPr>
        <w:t xml:space="preserve"> </w:t>
      </w:r>
      <w:r w:rsidRPr="00334DBD">
        <w:rPr>
          <w:rFonts w:ascii="Ink Free" w:hAnsi="Ink Free"/>
          <w:b/>
          <w:sz w:val="28"/>
          <w:szCs w:val="28"/>
        </w:rPr>
        <w:t xml:space="preserve">The Program provides children who been diagnosed with PTSD (from sexual and/or physical violence) in addition to participating in supervised visitation with parental offender, a stress management tool-kit to cope with the stress of the visitation.  While child are learning to manage personal anxiety and depression symptoms from PTSD they have the opportunity to develop their own personalize stress management tool-kit to accompany them on visitation. </w:t>
      </w:r>
      <w:r w:rsidRPr="00334DBD">
        <w:rPr>
          <w:rFonts w:ascii="Ink Free" w:hAnsi="Ink Free"/>
          <w:sz w:val="28"/>
          <w:szCs w:val="28"/>
        </w:rPr>
        <w:t xml:space="preserve"> </w:t>
      </w:r>
    </w:p>
    <w:p w14:paraId="6230F091" w14:textId="77777777" w:rsidR="007A6829" w:rsidRPr="007A6829" w:rsidRDefault="007A6829" w:rsidP="007A6829">
      <w:pPr>
        <w:rPr>
          <w:rFonts w:ascii="Ink Free" w:hAnsi="Ink Free"/>
          <w:b/>
          <w:sz w:val="28"/>
          <w:szCs w:val="28"/>
        </w:rPr>
      </w:pPr>
      <w:r w:rsidRPr="008754D0">
        <w:rPr>
          <w:rFonts w:ascii="Ink Free" w:hAnsi="Ink Free"/>
          <w:b/>
          <w:color w:val="00B0F0"/>
          <w:sz w:val="28"/>
          <w:szCs w:val="28"/>
          <w:u w:val="single"/>
        </w:rPr>
        <w:lastRenderedPageBreak/>
        <w:t>Trauma – Informed Care Professional Presentations</w:t>
      </w:r>
      <w:r w:rsidRPr="008754D0">
        <w:rPr>
          <w:rFonts w:ascii="Ink Free" w:hAnsi="Ink Free"/>
          <w:color w:val="00B0F0"/>
          <w:sz w:val="28"/>
          <w:szCs w:val="28"/>
          <w:u w:val="single"/>
        </w:rPr>
        <w:t>:</w:t>
      </w:r>
      <w:r w:rsidRPr="00BD7FEE">
        <w:rPr>
          <w:rFonts w:ascii="Ink Free" w:hAnsi="Ink Free"/>
          <w:color w:val="00B0F0"/>
          <w:sz w:val="28"/>
          <w:szCs w:val="28"/>
        </w:rPr>
        <w:t xml:space="preserve"> </w:t>
      </w:r>
      <w:r w:rsidRPr="00334DBD">
        <w:rPr>
          <w:rFonts w:ascii="Ink Free" w:hAnsi="Ink Free"/>
          <w:b/>
          <w:sz w:val="28"/>
          <w:szCs w:val="28"/>
        </w:rPr>
        <w:t>Therapist provide professional trainings on topics related to Children Impacted by Tr</w:t>
      </w:r>
      <w:r>
        <w:rPr>
          <w:rFonts w:ascii="Ink Free" w:hAnsi="Ink Free"/>
          <w:b/>
          <w:sz w:val="28"/>
          <w:szCs w:val="28"/>
        </w:rPr>
        <w:t>auma and Trauma Informed Care.</w:t>
      </w:r>
    </w:p>
    <w:p w14:paraId="0A89E8DC" w14:textId="77777777" w:rsidR="007A6829" w:rsidRPr="00FE1952" w:rsidRDefault="007A6829" w:rsidP="007A6829">
      <w:pPr>
        <w:shd w:val="clear" w:color="auto" w:fill="FFD966" w:themeFill="accent4" w:themeFillTint="99"/>
        <w:jc w:val="center"/>
        <w:rPr>
          <w:rFonts w:ascii="Ink Free" w:hAnsi="Ink Free"/>
          <w:b/>
          <w:sz w:val="28"/>
          <w:szCs w:val="28"/>
        </w:rPr>
      </w:pPr>
      <w:r w:rsidRPr="00FE1952">
        <w:rPr>
          <w:rFonts w:ascii="Ink Free" w:hAnsi="Ink Free"/>
          <w:b/>
          <w:sz w:val="28"/>
          <w:szCs w:val="28"/>
        </w:rPr>
        <w:t>Chenango Count</w:t>
      </w:r>
      <w:r>
        <w:rPr>
          <w:rFonts w:ascii="Ink Free" w:hAnsi="Ink Free"/>
          <w:b/>
          <w:sz w:val="28"/>
          <w:szCs w:val="28"/>
        </w:rPr>
        <w:t xml:space="preserve">y Child Advocacy Center Educational </w:t>
      </w:r>
      <w:r w:rsidRPr="00FE1952">
        <w:rPr>
          <w:rFonts w:ascii="Ink Free" w:hAnsi="Ink Free"/>
          <w:b/>
          <w:sz w:val="28"/>
          <w:szCs w:val="28"/>
        </w:rPr>
        <w:t>Services</w:t>
      </w:r>
    </w:p>
    <w:p w14:paraId="67B6EEE6" w14:textId="77777777" w:rsidR="007A6829" w:rsidRDefault="007A6829" w:rsidP="007A6829"/>
    <w:p w14:paraId="6FF7E97C" w14:textId="77777777" w:rsidR="007A6829" w:rsidRPr="00295458" w:rsidRDefault="00CE0C9A" w:rsidP="007A6829">
      <w:pPr>
        <w:shd w:val="clear" w:color="auto" w:fill="FFFFFF"/>
        <w:rPr>
          <w:rFonts w:ascii="Ink Free" w:eastAsia="Times New Roman" w:hAnsi="Ink Free" w:cs="Times New Roman"/>
          <w:b/>
          <w:sz w:val="28"/>
          <w:szCs w:val="28"/>
        </w:rPr>
      </w:pPr>
      <w:hyperlink r:id="rId6" w:tgtFrame="_blank" w:history="1">
        <w:r w:rsidR="007A6829" w:rsidRPr="00295458">
          <w:rPr>
            <w:rFonts w:ascii="Ink Free" w:eastAsia="Times New Roman" w:hAnsi="Ink Free" w:cs="Times New Roman"/>
            <w:b/>
            <w:bCs/>
            <w:color w:val="0000FF"/>
            <w:sz w:val="28"/>
            <w:szCs w:val="28"/>
            <w:u w:val="single"/>
          </w:rPr>
          <w:t>Safety Detectives:</w:t>
        </w:r>
      </w:hyperlink>
      <w:r w:rsidR="007A6829" w:rsidRPr="00295458">
        <w:rPr>
          <w:rFonts w:ascii="Ink Free" w:eastAsia="Times New Roman" w:hAnsi="Ink Free" w:cs="Times New Roman"/>
          <w:b/>
          <w:bCs/>
          <w:color w:val="818181"/>
          <w:sz w:val="28"/>
          <w:szCs w:val="28"/>
        </w:rPr>
        <w:t> </w:t>
      </w:r>
      <w:r w:rsidR="007A6829" w:rsidRPr="00295458">
        <w:rPr>
          <w:rFonts w:ascii="Ink Free" w:eastAsia="Times New Roman" w:hAnsi="Ink Free" w:cs="Times New Roman"/>
          <w:b/>
          <w:sz w:val="28"/>
          <w:szCs w:val="28"/>
        </w:rPr>
        <w:t>A program designed for elementary classrooms to support community mobilization efforts for child sexual abuse prevention in Broome County. We know it is an adult responsibility to protect our children, but kids need the know-how to keep their own bodies, safe. Through discussion, role plays, and activities we give kids the tools they need to keep themselves safer. We empower kids to find clues/warning signs to identify “tricky” or unsafe people. Topics discussed: </w:t>
      </w:r>
      <w:r w:rsidR="007A6829" w:rsidRPr="00295458">
        <w:rPr>
          <w:rFonts w:ascii="Ink Free" w:eastAsia="Times New Roman" w:hAnsi="Ink Free" w:cs="Times New Roman"/>
          <w:b/>
          <w:i/>
          <w:iCs/>
          <w:sz w:val="28"/>
          <w:szCs w:val="28"/>
        </w:rPr>
        <w:t>body ownership, privacy, boundaries, grooming &amp; tricky adults.</w:t>
      </w:r>
      <w:r w:rsidR="007A6829" w:rsidRPr="00295458">
        <w:rPr>
          <w:rFonts w:ascii="Ink Free" w:eastAsia="Times New Roman" w:hAnsi="Ink Free" w:cs="Times New Roman"/>
          <w:b/>
          <w:sz w:val="28"/>
          <w:szCs w:val="28"/>
        </w:rPr>
        <w:t> </w:t>
      </w:r>
      <w:r w:rsidR="007A6829" w:rsidRPr="00295458">
        <w:rPr>
          <w:rFonts w:ascii="Times New Roman" w:eastAsia="Times New Roman" w:hAnsi="Times New Roman" w:cs="Times New Roman"/>
          <w:b/>
          <w:sz w:val="28"/>
          <w:szCs w:val="28"/>
        </w:rPr>
        <w:t>​</w:t>
      </w:r>
    </w:p>
    <w:p w14:paraId="14C52486" w14:textId="77777777" w:rsidR="007A6829" w:rsidRPr="00295458" w:rsidRDefault="007A6829" w:rsidP="007A6829">
      <w:pPr>
        <w:shd w:val="clear" w:color="auto" w:fill="FFFFFF"/>
        <w:rPr>
          <w:rFonts w:ascii="Ink Free" w:eastAsia="Times New Roman" w:hAnsi="Ink Free" w:cs="Times New Roman"/>
          <w:b/>
          <w:sz w:val="28"/>
          <w:szCs w:val="28"/>
        </w:rPr>
      </w:pPr>
      <w:r w:rsidRPr="00295458">
        <w:rPr>
          <w:rFonts w:ascii="Ink Free" w:eastAsia="Times New Roman" w:hAnsi="Ink Free" w:cs="Times New Roman"/>
          <w:b/>
          <w:bCs/>
          <w:color w:val="FF0000"/>
          <w:sz w:val="28"/>
          <w:szCs w:val="28"/>
          <w:u w:val="single"/>
        </w:rPr>
        <w:t>Safe Dates</w:t>
      </w:r>
      <w:r w:rsidRPr="00295458">
        <w:rPr>
          <w:rFonts w:ascii="Ink Free" w:eastAsia="Times New Roman" w:hAnsi="Ink Free" w:cs="Times New Roman"/>
          <w:b/>
          <w:bCs/>
          <w:i/>
          <w:iCs/>
          <w:color w:val="FF0000"/>
          <w:sz w:val="28"/>
          <w:szCs w:val="28"/>
          <w:u w:val="single"/>
        </w:rPr>
        <w:t>:</w:t>
      </w:r>
      <w:r w:rsidRPr="00295458">
        <w:rPr>
          <w:rFonts w:ascii="Ink Free" w:eastAsia="Times New Roman" w:hAnsi="Ink Free" w:cs="Times New Roman"/>
          <w:b/>
          <w:bCs/>
          <w:color w:val="FF0000"/>
          <w:sz w:val="28"/>
          <w:szCs w:val="28"/>
        </w:rPr>
        <w:t> </w:t>
      </w:r>
      <w:r w:rsidRPr="00295458">
        <w:rPr>
          <w:rFonts w:ascii="Ink Free" w:eastAsia="Times New Roman" w:hAnsi="Ink Free" w:cs="Times New Roman"/>
          <w:b/>
          <w:sz w:val="28"/>
          <w:szCs w:val="28"/>
        </w:rPr>
        <w:t>The Safe Dates program focuses on dating safety and in a healthy manner. This program teaches kids how to help friends, overcome gender stereotypes and touches on sexual assault prevention.  </w:t>
      </w:r>
    </w:p>
    <w:p w14:paraId="6A16E080" w14:textId="77777777" w:rsidR="007A6829" w:rsidRDefault="007A6829" w:rsidP="007A6829"/>
    <w:p w14:paraId="0AAF74B5" w14:textId="77777777" w:rsidR="007A6829" w:rsidRDefault="007A6829" w:rsidP="007A6829"/>
    <w:p w14:paraId="081CEDF1" w14:textId="77777777" w:rsidR="007A6829" w:rsidRPr="00FE1952" w:rsidRDefault="007A6829" w:rsidP="007A6829">
      <w:pPr>
        <w:shd w:val="clear" w:color="auto" w:fill="FFD966" w:themeFill="accent4" w:themeFillTint="99"/>
        <w:jc w:val="center"/>
        <w:rPr>
          <w:rFonts w:ascii="Ink Free" w:hAnsi="Ink Free"/>
          <w:b/>
          <w:sz w:val="28"/>
          <w:szCs w:val="28"/>
        </w:rPr>
      </w:pPr>
      <w:r w:rsidRPr="00FE1952">
        <w:rPr>
          <w:rFonts w:ascii="Ink Free" w:hAnsi="Ink Free"/>
          <w:b/>
          <w:sz w:val="28"/>
          <w:szCs w:val="28"/>
        </w:rPr>
        <w:t>Chenango Count</w:t>
      </w:r>
      <w:r>
        <w:rPr>
          <w:rFonts w:ascii="Ink Free" w:hAnsi="Ink Free"/>
          <w:b/>
          <w:sz w:val="28"/>
          <w:szCs w:val="28"/>
        </w:rPr>
        <w:t xml:space="preserve">y Child Advocacy Center Other </w:t>
      </w:r>
      <w:r w:rsidRPr="00FE1952">
        <w:rPr>
          <w:rFonts w:ascii="Ink Free" w:hAnsi="Ink Free"/>
          <w:b/>
          <w:sz w:val="28"/>
          <w:szCs w:val="28"/>
        </w:rPr>
        <w:t>Services</w:t>
      </w:r>
    </w:p>
    <w:p w14:paraId="58E0F424" w14:textId="77777777" w:rsidR="007A6829" w:rsidRDefault="007A6829" w:rsidP="007A6829"/>
    <w:p w14:paraId="4902EEC1" w14:textId="77777777" w:rsidR="007A6829" w:rsidRDefault="007A6829" w:rsidP="007A6829">
      <w:pPr>
        <w:rPr>
          <w:rFonts w:ascii="Ink Free" w:hAnsi="Ink Free"/>
          <w:b/>
          <w:sz w:val="28"/>
          <w:szCs w:val="28"/>
        </w:rPr>
      </w:pPr>
      <w:r>
        <w:rPr>
          <w:rFonts w:ascii="Ink Free" w:hAnsi="Ink Free"/>
          <w:b/>
          <w:color w:val="00B050"/>
          <w:sz w:val="28"/>
          <w:szCs w:val="28"/>
          <w:u w:val="single"/>
        </w:rPr>
        <w:t xml:space="preserve">Case Management: </w:t>
      </w:r>
      <w:r>
        <w:rPr>
          <w:rFonts w:ascii="Ink Free" w:hAnsi="Ink Free"/>
          <w:b/>
          <w:sz w:val="28"/>
          <w:szCs w:val="28"/>
        </w:rPr>
        <w:t xml:space="preserve">Case management provides a longer term support structure. This program can assist with securing basic needs, making referrals, safety planning, assistance with OVS claims and set goals for recovery and success. </w:t>
      </w:r>
    </w:p>
    <w:p w14:paraId="108E4E9D" w14:textId="77777777" w:rsidR="007A6829" w:rsidRDefault="007A6829" w:rsidP="007A6829">
      <w:pPr>
        <w:rPr>
          <w:rFonts w:ascii="Ink Free" w:hAnsi="Ink Free"/>
          <w:b/>
          <w:sz w:val="28"/>
          <w:szCs w:val="28"/>
        </w:rPr>
      </w:pPr>
    </w:p>
    <w:p w14:paraId="3E6A911C" w14:textId="77777777" w:rsidR="007A6829" w:rsidRDefault="007A6829" w:rsidP="007A6829">
      <w:pPr>
        <w:rPr>
          <w:rFonts w:ascii="Ink Free" w:hAnsi="Ink Free"/>
          <w:b/>
          <w:sz w:val="28"/>
          <w:szCs w:val="28"/>
        </w:rPr>
      </w:pPr>
    </w:p>
    <w:p w14:paraId="194DC23B" w14:textId="77777777" w:rsidR="007A6829" w:rsidRDefault="007A6829" w:rsidP="007A6829">
      <w:pPr>
        <w:rPr>
          <w:rFonts w:ascii="Ink Free" w:hAnsi="Ink Free"/>
          <w:b/>
          <w:sz w:val="28"/>
          <w:szCs w:val="28"/>
        </w:rPr>
      </w:pPr>
    </w:p>
    <w:p w14:paraId="572109DA" w14:textId="77777777" w:rsidR="007A6829" w:rsidRDefault="007A6829" w:rsidP="007A6829">
      <w:pPr>
        <w:rPr>
          <w:rFonts w:ascii="Ink Free" w:hAnsi="Ink Free"/>
          <w:b/>
          <w:sz w:val="28"/>
          <w:szCs w:val="28"/>
        </w:rPr>
      </w:pPr>
      <w:r w:rsidRPr="00334DBD">
        <w:rPr>
          <w:rFonts w:ascii="Ink Free" w:hAnsi="Ink Free"/>
          <w:noProof/>
          <w:sz w:val="28"/>
          <w:szCs w:val="28"/>
        </w:rPr>
        <w:drawing>
          <wp:anchor distT="0" distB="0" distL="114300" distR="114300" simplePos="0" relativeHeight="251665408" behindDoc="0" locked="0" layoutInCell="1" allowOverlap="1" wp14:anchorId="49EA9190" wp14:editId="46DF1395">
            <wp:simplePos x="0" y="0"/>
            <wp:positionH relativeFrom="margin">
              <wp:align>center</wp:align>
            </wp:positionH>
            <wp:positionV relativeFrom="paragraph">
              <wp:posOffset>106680</wp:posOffset>
            </wp:positionV>
            <wp:extent cx="1296830" cy="1238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6830" cy="1238250"/>
                    </a:xfrm>
                    <a:prstGeom prst="rect">
                      <a:avLst/>
                    </a:prstGeom>
                  </pic:spPr>
                </pic:pic>
              </a:graphicData>
            </a:graphic>
            <wp14:sizeRelH relativeFrom="margin">
              <wp14:pctWidth>0</wp14:pctWidth>
            </wp14:sizeRelH>
            <wp14:sizeRelV relativeFrom="margin">
              <wp14:pctHeight>0</wp14:pctHeight>
            </wp14:sizeRelV>
          </wp:anchor>
        </w:drawing>
      </w:r>
    </w:p>
    <w:p w14:paraId="2983E7C8" w14:textId="77777777" w:rsidR="007A6829" w:rsidRDefault="007A6829" w:rsidP="007A6829">
      <w:pPr>
        <w:rPr>
          <w:rFonts w:ascii="Ink Free" w:hAnsi="Ink Free"/>
          <w:b/>
          <w:sz w:val="28"/>
          <w:szCs w:val="28"/>
        </w:rPr>
      </w:pPr>
    </w:p>
    <w:p w14:paraId="445FB999" w14:textId="77777777" w:rsidR="007A6829" w:rsidRDefault="007A6829" w:rsidP="007A6829">
      <w:pPr>
        <w:rPr>
          <w:rFonts w:ascii="Ink Free" w:hAnsi="Ink Free"/>
          <w:b/>
          <w:sz w:val="28"/>
          <w:szCs w:val="28"/>
        </w:rPr>
      </w:pPr>
    </w:p>
    <w:p w14:paraId="27600989" w14:textId="77777777" w:rsidR="007A6829" w:rsidRPr="001023F7" w:rsidRDefault="007A6829" w:rsidP="007A6829">
      <w:pPr>
        <w:shd w:val="clear" w:color="auto" w:fill="FFFFFF"/>
        <w:spacing w:before="100" w:beforeAutospacing="1"/>
        <w:ind w:left="720"/>
        <w:rPr>
          <w:rFonts w:ascii="Ink Free" w:eastAsia="Times New Roman" w:hAnsi="Ink Free" w:cs="Times New Roman"/>
          <w:b/>
          <w:sz w:val="28"/>
          <w:szCs w:val="28"/>
        </w:rPr>
      </w:pPr>
    </w:p>
    <w:sectPr w:rsidR="007A6829" w:rsidRPr="00102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33DA7"/>
    <w:multiLevelType w:val="hybridMultilevel"/>
    <w:tmpl w:val="BC5804D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52FD6FAC"/>
    <w:multiLevelType w:val="multilevel"/>
    <w:tmpl w:val="E6C8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58"/>
    <w:rsid w:val="00035007"/>
    <w:rsid w:val="000F2325"/>
    <w:rsid w:val="001023F7"/>
    <w:rsid w:val="00295458"/>
    <w:rsid w:val="00316A4C"/>
    <w:rsid w:val="00361186"/>
    <w:rsid w:val="00370BEA"/>
    <w:rsid w:val="005D1312"/>
    <w:rsid w:val="007205C1"/>
    <w:rsid w:val="00795562"/>
    <w:rsid w:val="007A6829"/>
    <w:rsid w:val="00843869"/>
    <w:rsid w:val="009A7D76"/>
    <w:rsid w:val="009C69F3"/>
    <w:rsid w:val="00C825A2"/>
    <w:rsid w:val="00CE0C9A"/>
    <w:rsid w:val="00DC658A"/>
    <w:rsid w:val="00E251D4"/>
    <w:rsid w:val="00E95A05"/>
    <w:rsid w:val="00F1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E28A"/>
  <w15:chartTrackingRefBased/>
  <w15:docId w15:val="{6D25A80F-AA45-4CD0-81FD-C0F06279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C658A"/>
    <w:rPr>
      <w:b/>
      <w:bCs/>
    </w:rPr>
  </w:style>
  <w:style w:type="paragraph" w:styleId="BalloonText">
    <w:name w:val="Balloon Text"/>
    <w:basedOn w:val="Normal"/>
    <w:link w:val="BalloonTextChar"/>
    <w:uiPriority w:val="99"/>
    <w:semiHidden/>
    <w:unhideWhenUsed/>
    <w:rsid w:val="00361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186"/>
    <w:rPr>
      <w:rFonts w:ascii="Segoe UI" w:hAnsi="Segoe UI" w:cs="Segoe UI"/>
      <w:sz w:val="18"/>
      <w:szCs w:val="18"/>
    </w:rPr>
  </w:style>
  <w:style w:type="paragraph" w:styleId="ListParagraph">
    <w:name w:val="List Paragraph"/>
    <w:basedOn w:val="Normal"/>
    <w:uiPriority w:val="34"/>
    <w:qFormat/>
    <w:rsid w:val="007A6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988761">
      <w:bodyDiv w:val="1"/>
      <w:marLeft w:val="0"/>
      <w:marRight w:val="0"/>
      <w:marTop w:val="0"/>
      <w:marBottom w:val="0"/>
      <w:divBdr>
        <w:top w:val="none" w:sz="0" w:space="0" w:color="auto"/>
        <w:left w:val="none" w:sz="0" w:space="0" w:color="auto"/>
        <w:bottom w:val="none" w:sz="0" w:space="0" w:color="auto"/>
        <w:right w:val="none" w:sz="0" w:space="0" w:color="auto"/>
      </w:divBdr>
      <w:divsChild>
        <w:div w:id="216816767">
          <w:marLeft w:val="0"/>
          <w:marRight w:val="0"/>
          <w:marTop w:val="0"/>
          <w:marBottom w:val="450"/>
          <w:divBdr>
            <w:top w:val="none" w:sz="0" w:space="0" w:color="auto"/>
            <w:left w:val="none" w:sz="0" w:space="0" w:color="auto"/>
            <w:bottom w:val="none" w:sz="0" w:space="0" w:color="auto"/>
            <w:right w:val="none" w:sz="0" w:space="0" w:color="auto"/>
          </w:divBdr>
        </w:div>
        <w:div w:id="550268167">
          <w:marLeft w:val="0"/>
          <w:marRight w:val="0"/>
          <w:marTop w:val="0"/>
          <w:marBottom w:val="450"/>
          <w:divBdr>
            <w:top w:val="none" w:sz="0" w:space="0" w:color="auto"/>
            <w:left w:val="none" w:sz="0" w:space="0" w:color="auto"/>
            <w:bottom w:val="none" w:sz="0" w:space="0" w:color="auto"/>
            <w:right w:val="none" w:sz="0" w:space="0" w:color="auto"/>
          </w:divBdr>
        </w:div>
      </w:divsChild>
    </w:div>
    <w:div w:id="19107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ac.us/uploads/8/0/1/7/8017311/safety_detectives_brochure.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Hughes</dc:creator>
  <cp:keywords/>
  <dc:description/>
  <cp:lastModifiedBy>execdirector theplacenorwich.com</cp:lastModifiedBy>
  <cp:revision>2</cp:revision>
  <cp:lastPrinted>2020-09-15T18:08:00Z</cp:lastPrinted>
  <dcterms:created xsi:type="dcterms:W3CDTF">2020-09-29T21:32:00Z</dcterms:created>
  <dcterms:modified xsi:type="dcterms:W3CDTF">2020-09-29T21:32:00Z</dcterms:modified>
</cp:coreProperties>
</file>