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024EB7" w14:textId="77777777" w:rsidR="00A90944" w:rsidRPr="00394F3F" w:rsidRDefault="00A90944" w:rsidP="00A90944">
      <w:pPr>
        <w:rPr>
          <w:rFonts w:ascii="Palatino Linotype" w:hAnsi="Palatino Linotype"/>
          <w:sz w:val="4"/>
          <w:szCs w:val="4"/>
        </w:rPr>
      </w:pPr>
    </w:p>
    <w:p w14:paraId="4392785B" w14:textId="77777777" w:rsidR="00A90944" w:rsidRPr="00394F3F" w:rsidRDefault="00A90944" w:rsidP="00A90944">
      <w:pPr>
        <w:jc w:val="center"/>
        <w:rPr>
          <w:rFonts w:ascii="Palatino Linotype" w:hAnsi="Palatino Linotype"/>
          <w:sz w:val="36"/>
          <w:szCs w:val="36"/>
        </w:rPr>
      </w:pPr>
      <w:r>
        <w:rPr>
          <w:rFonts w:ascii="Palatino Linotype" w:hAnsi="Palatino Linotype"/>
          <w:sz w:val="36"/>
          <w:szCs w:val="36"/>
        </w:rPr>
        <w:t xml:space="preserve">     </w:t>
      </w:r>
      <w:r w:rsidRPr="00394F3F">
        <w:rPr>
          <w:rFonts w:ascii="Palatino Linotype" w:hAnsi="Palatino Linotype"/>
          <w:sz w:val="36"/>
          <w:szCs w:val="36"/>
        </w:rPr>
        <w:t>NAACP Alabama State Conference</w:t>
      </w:r>
    </w:p>
    <w:p w14:paraId="65200589" w14:textId="0B6B6456" w:rsidR="00A90944" w:rsidRPr="00F14756" w:rsidRDefault="00A90944" w:rsidP="00A90944">
      <w:pPr>
        <w:jc w:val="center"/>
        <w:rPr>
          <w:rFonts w:ascii="Beautiful Roses" w:hAnsi="Beautiful Roses"/>
          <w:b/>
          <w:bCs/>
          <w:color w:val="1F4E79" w:themeColor="accent5" w:themeShade="80"/>
          <w:sz w:val="44"/>
          <w:szCs w:val="44"/>
          <w14:textOutline w14:w="9525" w14:cap="rnd" w14:cmpd="sng" w14:algn="ctr">
            <w14:noFill/>
            <w14:prstDash w14:val="solid"/>
            <w14:bevel/>
          </w14:textOutline>
        </w:rPr>
      </w:pPr>
      <w:r w:rsidRPr="00F14756">
        <w:rPr>
          <w:rFonts w:ascii="Beautiful Roses" w:hAnsi="Beautiful Roses"/>
          <w:b/>
          <w:bCs/>
          <w:color w:val="1F4E79" w:themeColor="accent5" w:themeShade="80"/>
          <w:sz w:val="44"/>
          <w:szCs w:val="44"/>
          <w14:textOutline w14:w="9525" w14:cap="rnd" w14:cmpd="sng" w14:algn="ctr">
            <w14:noFill/>
            <w14:prstDash w14:val="solid"/>
            <w14:bevel/>
          </w14:textOutline>
        </w:rPr>
        <w:t>202</w:t>
      </w:r>
      <w:r w:rsidR="00265AFE">
        <w:rPr>
          <w:rFonts w:ascii="Beautiful Roses" w:hAnsi="Beautiful Roses"/>
          <w:b/>
          <w:bCs/>
          <w:color w:val="1F4E79" w:themeColor="accent5" w:themeShade="80"/>
          <w:sz w:val="44"/>
          <w:szCs w:val="44"/>
          <w14:textOutline w14:w="9525" w14:cap="rnd" w14:cmpd="sng" w14:algn="ctr">
            <w14:noFill/>
            <w14:prstDash w14:val="solid"/>
            <w14:bevel/>
          </w14:textOutline>
        </w:rPr>
        <w:t>2</w:t>
      </w:r>
      <w:r w:rsidRPr="00F14756">
        <w:rPr>
          <w:rFonts w:ascii="Beautiful Roses" w:hAnsi="Beautiful Roses"/>
          <w:b/>
          <w:bCs/>
          <w:color w:val="1F4E79" w:themeColor="accent5" w:themeShade="80"/>
          <w:sz w:val="44"/>
          <w:szCs w:val="44"/>
          <w14:textOutline w14:w="9525" w14:cap="rnd" w14:cmpd="sng" w14:algn="ctr">
            <w14:noFill/>
            <w14:prstDash w14:val="solid"/>
            <w14:bevel/>
          </w14:textOutline>
        </w:rPr>
        <w:t xml:space="preserve"> Hall of Honor Awards </w:t>
      </w:r>
    </w:p>
    <w:p w14:paraId="188147BE" w14:textId="77777777" w:rsidR="00A90944" w:rsidRPr="00B32EAE" w:rsidRDefault="00A90944" w:rsidP="00A90944">
      <w:pPr>
        <w:jc w:val="center"/>
        <w:rPr>
          <w:rFonts w:ascii="Palatino Linotype" w:hAnsi="Palatino Linotype"/>
          <w:sz w:val="36"/>
          <w:szCs w:val="36"/>
        </w:rPr>
      </w:pPr>
      <w:r w:rsidRPr="00B32EAE">
        <w:rPr>
          <w:rFonts w:ascii="Palatino Linotype" w:hAnsi="Palatino Linotype"/>
          <w:sz w:val="36"/>
          <w:szCs w:val="36"/>
        </w:rPr>
        <w:t>Call for Nominations</w:t>
      </w:r>
    </w:p>
    <w:p w14:paraId="32A9F7E0" w14:textId="77777777" w:rsidR="00A90944" w:rsidRPr="00D1166C" w:rsidRDefault="00A90944" w:rsidP="00A90944">
      <w:pPr>
        <w:spacing w:after="0"/>
        <w:jc w:val="center"/>
        <w:rPr>
          <w:rFonts w:ascii="Palatino Linotype" w:hAnsi="Palatino Linotype"/>
          <w:color w:val="FF0000"/>
          <w:sz w:val="32"/>
          <w:szCs w:val="32"/>
        </w:rPr>
      </w:pPr>
      <w:r w:rsidRPr="00D1166C">
        <w:rPr>
          <w:rFonts w:ascii="Palatino Linotype" w:hAnsi="Palatino Linotype"/>
          <w:b/>
          <w:bCs/>
          <w:color w:val="FF0000"/>
          <w:sz w:val="32"/>
          <w:szCs w:val="32"/>
        </w:rPr>
        <w:t>Submissions Deadline</w:t>
      </w:r>
      <w:r w:rsidRPr="00D1166C">
        <w:rPr>
          <w:rFonts w:ascii="Palatino Linotype" w:hAnsi="Palatino Linotype"/>
          <w:color w:val="FF0000"/>
          <w:sz w:val="32"/>
          <w:szCs w:val="32"/>
        </w:rPr>
        <w:t>:</w:t>
      </w:r>
    </w:p>
    <w:p w14:paraId="3D971A87" w14:textId="463EA178" w:rsidR="00A90944" w:rsidRPr="00265AFE" w:rsidRDefault="00A90944" w:rsidP="00A90944">
      <w:pPr>
        <w:spacing w:after="0"/>
        <w:jc w:val="center"/>
        <w:rPr>
          <w:rFonts w:ascii="Palatino Linotype" w:hAnsi="Palatino Linotype"/>
          <w:color w:val="FF0000"/>
          <w:sz w:val="24"/>
          <w:szCs w:val="24"/>
        </w:rPr>
      </w:pPr>
      <w:r w:rsidRPr="00265AFE">
        <w:rPr>
          <w:rFonts w:ascii="Palatino Linotype" w:hAnsi="Palatino Linotype"/>
          <w:color w:val="FF0000"/>
          <w:sz w:val="24"/>
          <w:szCs w:val="24"/>
        </w:rPr>
        <w:t>Nominations will only be accepted between June 1</w:t>
      </w:r>
      <w:r w:rsidR="00265AFE" w:rsidRPr="00265AFE">
        <w:rPr>
          <w:rFonts w:ascii="Palatino Linotype" w:hAnsi="Palatino Linotype"/>
          <w:color w:val="FF0000"/>
          <w:sz w:val="24"/>
          <w:szCs w:val="24"/>
        </w:rPr>
        <w:t>5th</w:t>
      </w:r>
      <w:r w:rsidRPr="00265AFE">
        <w:rPr>
          <w:rFonts w:ascii="Palatino Linotype" w:hAnsi="Palatino Linotype"/>
          <w:color w:val="FF0000"/>
          <w:sz w:val="24"/>
          <w:szCs w:val="24"/>
        </w:rPr>
        <w:t xml:space="preserve"> and </w:t>
      </w:r>
      <w:r w:rsidR="00F14756" w:rsidRPr="00265AFE">
        <w:rPr>
          <w:rFonts w:ascii="Palatino Linotype" w:hAnsi="Palatino Linotype"/>
          <w:color w:val="FF0000"/>
          <w:sz w:val="24"/>
          <w:szCs w:val="24"/>
        </w:rPr>
        <w:t xml:space="preserve">11:59 PM CST </w:t>
      </w:r>
      <w:r w:rsidR="00265AFE">
        <w:rPr>
          <w:rFonts w:ascii="Palatino Linotype" w:hAnsi="Palatino Linotype"/>
          <w:color w:val="FF0000"/>
          <w:sz w:val="24"/>
          <w:szCs w:val="24"/>
        </w:rPr>
        <w:t>August 15</w:t>
      </w:r>
      <w:r w:rsidR="00265AFE" w:rsidRPr="00265AFE">
        <w:rPr>
          <w:rFonts w:ascii="Palatino Linotype" w:hAnsi="Palatino Linotype"/>
          <w:color w:val="FF0000"/>
          <w:sz w:val="24"/>
          <w:szCs w:val="24"/>
          <w:vertAlign w:val="superscript"/>
        </w:rPr>
        <w:t>th</w:t>
      </w:r>
      <w:r w:rsidRPr="00265AFE">
        <w:rPr>
          <w:rFonts w:ascii="Palatino Linotype" w:hAnsi="Palatino Linotype"/>
          <w:color w:val="FF0000"/>
          <w:sz w:val="24"/>
          <w:szCs w:val="24"/>
        </w:rPr>
        <w:t>.</w:t>
      </w:r>
    </w:p>
    <w:p w14:paraId="68E171D3" w14:textId="77777777" w:rsidR="00A90944" w:rsidRPr="00A90944" w:rsidRDefault="00A90944" w:rsidP="00A90944">
      <w:pPr>
        <w:spacing w:after="0"/>
        <w:jc w:val="center"/>
        <w:rPr>
          <w:rFonts w:ascii="Palatino Linotype" w:hAnsi="Palatino Linotype"/>
          <w:color w:val="FF0000"/>
          <w:sz w:val="24"/>
          <w:szCs w:val="24"/>
        </w:rPr>
      </w:pPr>
    </w:p>
    <w:p w14:paraId="2BD8A21E" w14:textId="77777777" w:rsidR="00A90944" w:rsidRPr="00B32EAE" w:rsidRDefault="00A90944" w:rsidP="00A90944">
      <w:pPr>
        <w:spacing w:after="0"/>
        <w:jc w:val="both"/>
        <w:rPr>
          <w:rFonts w:ascii="Palatino Linotype" w:hAnsi="Palatino Linotype"/>
          <w:b/>
          <w:bCs/>
          <w:sz w:val="32"/>
          <w:szCs w:val="32"/>
        </w:rPr>
      </w:pPr>
      <w:r w:rsidRPr="00B32EAE">
        <w:rPr>
          <w:rFonts w:ascii="Palatino Linotype" w:hAnsi="Palatino Linotype"/>
          <w:b/>
          <w:bCs/>
          <w:sz w:val="32"/>
          <w:szCs w:val="32"/>
        </w:rPr>
        <w:t>Nomination Process</w:t>
      </w:r>
    </w:p>
    <w:p w14:paraId="30D0130B" w14:textId="77777777" w:rsidR="00A90944" w:rsidRPr="00602179" w:rsidRDefault="00A90944" w:rsidP="00A90944">
      <w:pPr>
        <w:spacing w:after="0"/>
        <w:jc w:val="both"/>
        <w:rPr>
          <w:rFonts w:ascii="Palatino Linotype" w:hAnsi="Palatino Linotype"/>
          <w:sz w:val="28"/>
          <w:szCs w:val="28"/>
        </w:rPr>
      </w:pPr>
      <w:r w:rsidRPr="00602179">
        <w:rPr>
          <w:rFonts w:ascii="Palatino Linotype" w:hAnsi="Palatino Linotype"/>
          <w:sz w:val="28"/>
          <w:szCs w:val="28"/>
        </w:rPr>
        <w:t>If you are interested in nominating someone for the NAACP Hall of Honor</w:t>
      </w:r>
    </w:p>
    <w:p w14:paraId="3977650A" w14:textId="77777777" w:rsidR="00A90944" w:rsidRDefault="00A90944" w:rsidP="00A90944">
      <w:pPr>
        <w:spacing w:after="0"/>
        <w:jc w:val="both"/>
        <w:rPr>
          <w:rFonts w:ascii="Palatino Linotype" w:hAnsi="Palatino Linotype"/>
          <w:sz w:val="28"/>
          <w:szCs w:val="28"/>
        </w:rPr>
      </w:pPr>
      <w:r w:rsidRPr="00602179">
        <w:rPr>
          <w:rFonts w:ascii="Palatino Linotype" w:hAnsi="Palatino Linotype"/>
          <w:sz w:val="28"/>
          <w:szCs w:val="28"/>
        </w:rPr>
        <w:t>Award, please prayerfully and thoughtfully consider the above criteria before submitting a nomination form and narrative. The narrative should be no more than four (4) pages typewritten, doubled spaced, 12 pt. font. However, there is no limit on the number of attachments you submit with the nomination package.</w:t>
      </w:r>
    </w:p>
    <w:p w14:paraId="346BF485" w14:textId="77777777" w:rsidR="00A90944" w:rsidRPr="00A90944" w:rsidRDefault="00A90944" w:rsidP="00A90944">
      <w:pPr>
        <w:spacing w:after="0"/>
        <w:jc w:val="both"/>
        <w:rPr>
          <w:rFonts w:ascii="Palatino Linotype" w:hAnsi="Palatino Linotype"/>
          <w:sz w:val="16"/>
          <w:szCs w:val="16"/>
        </w:rPr>
      </w:pPr>
    </w:p>
    <w:p w14:paraId="2C905B86" w14:textId="77777777" w:rsidR="00A90944" w:rsidRDefault="00A90944" w:rsidP="00A90944">
      <w:pPr>
        <w:spacing w:after="0"/>
        <w:jc w:val="both"/>
        <w:rPr>
          <w:rFonts w:ascii="Palatino Linotype" w:hAnsi="Palatino Linotype"/>
          <w:sz w:val="28"/>
          <w:szCs w:val="28"/>
        </w:rPr>
      </w:pPr>
      <w:r w:rsidRPr="000A000B">
        <w:rPr>
          <w:rFonts w:ascii="Palatino Linotype" w:hAnsi="Palatino Linotype"/>
          <w:sz w:val="28"/>
          <w:szCs w:val="28"/>
        </w:rPr>
        <w:t>The individual submitting the nomination is responsible for ensuring that the Alabama NAACP receives nominations. The Alabama NAACP is not responsible for returning any pictures, copies of articles, or any other documents submitted. Once submitted, these documents become the property of the Alabama NAACP. The Alabama NAACP will notify only those selected for induction into the Hall of Honor.</w:t>
      </w:r>
    </w:p>
    <w:p w14:paraId="3913E8EA" w14:textId="77777777" w:rsidR="00A90944" w:rsidRPr="00A90944" w:rsidRDefault="00A90944" w:rsidP="00A90944">
      <w:pPr>
        <w:spacing w:after="0"/>
        <w:jc w:val="both"/>
        <w:rPr>
          <w:rFonts w:ascii="Palatino Linotype" w:hAnsi="Palatino Linotype"/>
          <w:sz w:val="16"/>
          <w:szCs w:val="16"/>
        </w:rPr>
      </w:pPr>
    </w:p>
    <w:p w14:paraId="4BDB2C8D" w14:textId="77777777" w:rsidR="00A90944" w:rsidRDefault="00A90944" w:rsidP="00A90944">
      <w:pPr>
        <w:spacing w:after="0"/>
        <w:jc w:val="both"/>
        <w:rPr>
          <w:rFonts w:ascii="Palatino Linotype" w:hAnsi="Palatino Linotype"/>
          <w:sz w:val="28"/>
          <w:szCs w:val="28"/>
        </w:rPr>
      </w:pPr>
      <w:r w:rsidRPr="000A000B">
        <w:rPr>
          <w:rFonts w:ascii="Palatino Linotype" w:hAnsi="Palatino Linotype"/>
          <w:sz w:val="28"/>
          <w:szCs w:val="28"/>
        </w:rPr>
        <w:t>Hall of Honor inductees will be presented during the NAACP Alabama State Conference Annual Convention Banquet. They will be presented with an award consisting of a unique casting containing the NAACP Emblem. It will also include a fully paid Life Membership at the next level, e.g., if the person has a regular membership, they will receive a Silver Life; if they have a Silver Life, they will receive a Golden Heritage.</w:t>
      </w:r>
    </w:p>
    <w:p w14:paraId="32490B5E" w14:textId="77777777" w:rsidR="00A90944" w:rsidRPr="00A90944" w:rsidRDefault="00A90944" w:rsidP="00A90944">
      <w:pPr>
        <w:spacing w:after="0"/>
        <w:jc w:val="both"/>
        <w:rPr>
          <w:rFonts w:ascii="Palatino Linotype" w:hAnsi="Palatino Linotype"/>
          <w:sz w:val="16"/>
          <w:szCs w:val="16"/>
        </w:rPr>
      </w:pPr>
    </w:p>
    <w:p w14:paraId="3745EF70" w14:textId="1B2B25E7" w:rsidR="00B75F12" w:rsidRPr="00A90944" w:rsidRDefault="00A90944" w:rsidP="0037772D">
      <w:pPr>
        <w:spacing w:after="0"/>
        <w:jc w:val="center"/>
        <w:rPr>
          <w:rFonts w:ascii="Palatino Linotype" w:hAnsi="Palatino Linotype"/>
          <w:color w:val="FF0000"/>
          <w:sz w:val="28"/>
          <w:szCs w:val="28"/>
        </w:rPr>
      </w:pPr>
      <w:r>
        <w:rPr>
          <w:rFonts w:ascii="Palatino Linotype" w:hAnsi="Palatino Linotype"/>
          <w:sz w:val="28"/>
          <w:szCs w:val="28"/>
        </w:rPr>
        <w:t xml:space="preserve">The Nomination Form and Criteria for Nominees are located on the NAACP Alabama State Conference website and can be accessed here: </w:t>
      </w:r>
      <w:hyperlink r:id="rId4" w:history="1">
        <w:r w:rsidR="0037772D">
          <w:rPr>
            <w:rStyle w:val="Hyperlink"/>
            <w:rFonts w:ascii="Palatino Linotype" w:hAnsi="Palatino Linotype"/>
            <w:sz w:val="28"/>
            <w:szCs w:val="28"/>
          </w:rPr>
          <w:t>https://alnaacp.org/hall-of-honor</w:t>
        </w:r>
      </w:hyperlink>
    </w:p>
    <w:p w14:paraId="10FF70CF" w14:textId="77777777" w:rsidR="00A90944" w:rsidRDefault="00A90944" w:rsidP="00A90944">
      <w:pPr>
        <w:jc w:val="center"/>
      </w:pPr>
      <w:r>
        <w:rPr>
          <w:noProof/>
        </w:rPr>
        <w:drawing>
          <wp:anchor distT="0" distB="0" distL="114300" distR="114300" simplePos="0" relativeHeight="251658240" behindDoc="0" locked="0" layoutInCell="1" allowOverlap="1" wp14:anchorId="329775DD" wp14:editId="77916FC1">
            <wp:simplePos x="2971800" y="8599714"/>
            <wp:positionH relativeFrom="margin">
              <wp:align>center</wp:align>
            </wp:positionH>
            <wp:positionV relativeFrom="margin">
              <wp:align>bottom</wp:align>
            </wp:positionV>
            <wp:extent cx="1823085" cy="756285"/>
            <wp:effectExtent l="0" t="0" r="5715" b="571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23085" cy="756285"/>
                    </a:xfrm>
                    <a:prstGeom prst="rect">
                      <a:avLst/>
                    </a:prstGeom>
                    <a:noFill/>
                  </pic:spPr>
                </pic:pic>
              </a:graphicData>
            </a:graphic>
          </wp:anchor>
        </w:drawing>
      </w:r>
    </w:p>
    <w:sectPr w:rsidR="00A90944" w:rsidSect="00A90944">
      <w:pgSz w:w="12240" w:h="15840"/>
      <w:pgMar w:top="720" w:right="108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Beautiful Roses">
    <w:altName w:val="Calibri"/>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944"/>
    <w:rsid w:val="00265AFE"/>
    <w:rsid w:val="0037772D"/>
    <w:rsid w:val="005C0E01"/>
    <w:rsid w:val="00A90944"/>
    <w:rsid w:val="00B75F12"/>
    <w:rsid w:val="00F14756"/>
    <w:rsid w:val="00FE71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F792BE"/>
  <w15:chartTrackingRefBased/>
  <w15:docId w15:val="{B160BDD3-E84E-4691-983F-C7F1FB048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094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7772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alnaacp.org/hall-of-hono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242</Words>
  <Characters>1386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College of Continuing Studies</Company>
  <LinksUpToDate>false</LinksUpToDate>
  <CharactersWithSpaces>1625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Young</dc:creator>
  <cp:keywords/>
  <dc:description/>
  <cp:lastModifiedBy>Ava Greene</cp:lastModifiedBy>
  <cp:revision>3</cp:revision>
  <cp:lastPrinted>2022-06-15T13:52:00Z</cp:lastPrinted>
  <dcterms:created xsi:type="dcterms:W3CDTF">2021-04-08T01:28:00Z</dcterms:created>
  <dcterms:modified xsi:type="dcterms:W3CDTF">2022-06-23T16:42:00Z</dcterms:modified>
</cp:coreProperties>
</file>