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70EDF" w14:textId="15E8AB31" w:rsidR="00B909CC" w:rsidRPr="00150556" w:rsidRDefault="00B909CC" w:rsidP="00150556">
      <w:pPr>
        <w:shd w:val="clear" w:color="auto" w:fill="FFFFFF"/>
        <w:spacing w:after="0" w:line="240" w:lineRule="auto"/>
        <w:textAlignment w:val="baseline"/>
        <w:rPr>
          <w:rFonts w:ascii="Times New Roman" w:eastAsia="Times New Roman" w:hAnsi="Times New Roman" w:cs="Times New Roman"/>
          <w:color w:val="111111"/>
          <w:bdr w:val="none" w:sz="0" w:space="0" w:color="auto" w:frame="1"/>
        </w:rPr>
      </w:pPr>
      <w:r w:rsidRPr="00150556">
        <w:rPr>
          <w:rFonts w:ascii="Times New Roman" w:eastAsia="Times New Roman" w:hAnsi="Times New Roman" w:cs="Times New Roman"/>
          <w:color w:val="111111"/>
          <w:bdr w:val="none" w:sz="0" w:space="0" w:color="auto" w:frame="1"/>
        </w:rPr>
        <w:t xml:space="preserve">Prestigious multiservice Am Law 200 firm is seeking a Life Sciences and FDA Regulatory and Compliance Associate for their Corporate Department. </w:t>
      </w:r>
      <w:r w:rsidR="00FA41C4">
        <w:rPr>
          <w:rFonts w:ascii="Times New Roman" w:eastAsia="Times New Roman" w:hAnsi="Times New Roman" w:cs="Times New Roman"/>
          <w:color w:val="111111"/>
          <w:bdr w:val="none" w:sz="0" w:space="0" w:color="auto" w:frame="1"/>
        </w:rPr>
        <w:t xml:space="preserve"> Salary based on experience, plus </w:t>
      </w:r>
      <w:bookmarkStart w:id="0" w:name="_GoBack"/>
      <w:bookmarkEnd w:id="0"/>
    </w:p>
    <w:p w14:paraId="382F1704" w14:textId="77777777" w:rsidR="00B909CC" w:rsidRPr="00150556" w:rsidRDefault="00B909CC" w:rsidP="00150556">
      <w:pPr>
        <w:shd w:val="clear" w:color="auto" w:fill="FFFFFF"/>
        <w:spacing w:after="0" w:line="240" w:lineRule="auto"/>
        <w:textAlignment w:val="baseline"/>
        <w:rPr>
          <w:rFonts w:ascii="Times New Roman" w:eastAsia="Times New Roman" w:hAnsi="Times New Roman" w:cs="Times New Roman"/>
          <w:color w:val="111111"/>
          <w:bdr w:val="none" w:sz="0" w:space="0" w:color="auto" w:frame="1"/>
        </w:rPr>
      </w:pPr>
    </w:p>
    <w:p w14:paraId="72DDE802" w14:textId="01EBF172" w:rsidR="00B909CC" w:rsidRPr="00150556" w:rsidRDefault="00B909CC" w:rsidP="00150556">
      <w:pPr>
        <w:shd w:val="clear" w:color="auto" w:fill="FFFFFF"/>
        <w:spacing w:after="0" w:line="240" w:lineRule="auto"/>
        <w:textAlignment w:val="baseline"/>
        <w:rPr>
          <w:rFonts w:ascii="Times New Roman" w:eastAsia="Times New Roman" w:hAnsi="Times New Roman" w:cs="Times New Roman"/>
          <w:color w:val="111111"/>
          <w:bdr w:val="none" w:sz="0" w:space="0" w:color="auto" w:frame="1"/>
        </w:rPr>
      </w:pPr>
      <w:r w:rsidRPr="00150556">
        <w:rPr>
          <w:rFonts w:ascii="Times New Roman" w:eastAsia="Times New Roman" w:hAnsi="Times New Roman" w:cs="Times New Roman"/>
          <w:color w:val="111111"/>
          <w:bdr w:val="none" w:sz="0" w:space="0" w:color="auto" w:frame="1"/>
        </w:rPr>
        <w:t>The ideal candidate will have 1-3 years’ experience and be able to provide legal, regulatory and compliance counseling on a wide range of laws and regulations related to the strategy, development, approval, commercialization and promotion of FDA-regulated products such as drugs, devices, biologics and cosmetics. Candidates should also be able to provide legal, regulatory and compliance advice on commercialization and fraud and abuse rules such as the Food, Drug &amp; Cosmetic Act, Affordable Care Act, False Claims Act, Anti-kickback Statute, Health Insurance Portability and Accountability Act, Food and Drug Administration Modernization Act, Foreign Corrupt Practices Act, and Prescription Drug Marketing Act. Knowledge of the 2003 OIG Guidance and the PhRMA Code are a plus.</w:t>
      </w:r>
    </w:p>
    <w:p w14:paraId="461A9381" w14:textId="77777777" w:rsidR="00B909CC" w:rsidRPr="00150556" w:rsidRDefault="00B909CC" w:rsidP="00150556">
      <w:pPr>
        <w:shd w:val="clear" w:color="auto" w:fill="FFFFFF"/>
        <w:spacing w:after="0" w:line="240" w:lineRule="auto"/>
        <w:textAlignment w:val="baseline"/>
        <w:rPr>
          <w:rFonts w:ascii="Times New Roman" w:eastAsia="Times New Roman" w:hAnsi="Times New Roman" w:cs="Times New Roman"/>
          <w:color w:val="111111"/>
          <w:bdr w:val="none" w:sz="0" w:space="0" w:color="auto" w:frame="1"/>
        </w:rPr>
      </w:pPr>
      <w:r w:rsidRPr="00150556">
        <w:rPr>
          <w:rFonts w:ascii="Times New Roman" w:eastAsia="Times New Roman" w:hAnsi="Times New Roman" w:cs="Times New Roman"/>
          <w:color w:val="111111"/>
          <w:bdr w:val="none" w:sz="0" w:space="0" w:color="auto" w:frame="1"/>
        </w:rPr>
        <w:t> </w:t>
      </w:r>
    </w:p>
    <w:p w14:paraId="0499A298" w14:textId="77777777" w:rsidR="00B909CC" w:rsidRPr="00150556" w:rsidRDefault="00B909CC" w:rsidP="00150556">
      <w:pPr>
        <w:shd w:val="clear" w:color="auto" w:fill="FFFFFF"/>
        <w:spacing w:after="0" w:line="240" w:lineRule="auto"/>
        <w:textAlignment w:val="baseline"/>
        <w:rPr>
          <w:rFonts w:ascii="Times New Roman" w:eastAsia="Times New Roman" w:hAnsi="Times New Roman" w:cs="Times New Roman"/>
          <w:color w:val="111111"/>
          <w:bdr w:val="none" w:sz="0" w:space="0" w:color="auto" w:frame="1"/>
        </w:rPr>
      </w:pPr>
      <w:r w:rsidRPr="00150556">
        <w:rPr>
          <w:rFonts w:ascii="Times New Roman" w:eastAsia="Times New Roman" w:hAnsi="Times New Roman" w:cs="Times New Roman"/>
          <w:color w:val="111111"/>
          <w:bdr w:val="none" w:sz="0" w:space="0" w:color="auto" w:frame="1"/>
        </w:rPr>
        <w:t>Successful candidates will have excellent verbal, writing, project management, negotiation and interpersonal skills; ability to consistently perform work requiring a high-level of attention to detail; demonstrate ability to be outward-looking and proactive; ability to develop working relationships with a diverse range of stakeholders; and must have a good understanding of the life sciences industry and related regulatory environment. Superior academic credentials and admission to the NY Bar are required.</w:t>
      </w:r>
    </w:p>
    <w:p w14:paraId="012B9C8B" w14:textId="4D54D79F" w:rsidR="002773EF" w:rsidRPr="00150556" w:rsidRDefault="002773EF" w:rsidP="00150556">
      <w:pPr>
        <w:spacing w:line="240" w:lineRule="auto"/>
        <w:rPr>
          <w:rFonts w:ascii="Times New Roman" w:hAnsi="Times New Roman" w:cs="Times New Roman"/>
        </w:rPr>
      </w:pPr>
    </w:p>
    <w:p w14:paraId="4AE0C9A6" w14:textId="35B3DCCE" w:rsidR="00150556" w:rsidRPr="00671C1A" w:rsidRDefault="00150556" w:rsidP="00671C1A">
      <w:pPr>
        <w:spacing w:line="240" w:lineRule="auto"/>
        <w:rPr>
          <w:rFonts w:ascii="Times New Roman" w:hAnsi="Times New Roman" w:cs="Times New Roman"/>
        </w:rPr>
      </w:pPr>
    </w:p>
    <w:sectPr w:rsidR="00150556" w:rsidRPr="00671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36442A"/>
    <w:multiLevelType w:val="hybridMultilevel"/>
    <w:tmpl w:val="76EC9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9CC"/>
    <w:rsid w:val="00150556"/>
    <w:rsid w:val="002773EF"/>
    <w:rsid w:val="004934A3"/>
    <w:rsid w:val="00671C1A"/>
    <w:rsid w:val="00B909CC"/>
    <w:rsid w:val="00FA4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EBCC9"/>
  <w15:chartTrackingRefBased/>
  <w15:docId w15:val="{1642A04C-BBDE-446F-9AEC-876B81FF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10494">
      <w:bodyDiv w:val="1"/>
      <w:marLeft w:val="0"/>
      <w:marRight w:val="0"/>
      <w:marTop w:val="0"/>
      <w:marBottom w:val="0"/>
      <w:divBdr>
        <w:top w:val="none" w:sz="0" w:space="0" w:color="auto"/>
        <w:left w:val="none" w:sz="0" w:space="0" w:color="auto"/>
        <w:bottom w:val="none" w:sz="0" w:space="0" w:color="auto"/>
        <w:right w:val="none" w:sz="0" w:space="0" w:color="auto"/>
      </w:divBdr>
      <w:divsChild>
        <w:div w:id="581716687">
          <w:marLeft w:val="0"/>
          <w:marRight w:val="0"/>
          <w:marTop w:val="0"/>
          <w:marBottom w:val="0"/>
          <w:divBdr>
            <w:top w:val="none" w:sz="0" w:space="0" w:color="auto"/>
            <w:left w:val="none" w:sz="0" w:space="0" w:color="auto"/>
            <w:bottom w:val="none" w:sz="0" w:space="0" w:color="auto"/>
            <w:right w:val="none" w:sz="0" w:space="0" w:color="auto"/>
          </w:divBdr>
          <w:divsChild>
            <w:div w:id="670715627">
              <w:marLeft w:val="200"/>
              <w:marRight w:val="0"/>
              <w:marTop w:val="0"/>
              <w:marBottom w:val="0"/>
              <w:divBdr>
                <w:top w:val="none" w:sz="0" w:space="0" w:color="auto"/>
                <w:left w:val="none" w:sz="0" w:space="0" w:color="auto"/>
                <w:bottom w:val="none" w:sz="0" w:space="0" w:color="auto"/>
                <w:right w:val="none" w:sz="0" w:space="0" w:color="auto"/>
              </w:divBdr>
            </w:div>
          </w:divsChild>
        </w:div>
        <w:div w:id="241063086">
          <w:marLeft w:val="0"/>
          <w:marRight w:val="0"/>
          <w:marTop w:val="0"/>
          <w:marBottom w:val="0"/>
          <w:divBdr>
            <w:top w:val="none" w:sz="0" w:space="0" w:color="auto"/>
            <w:left w:val="none" w:sz="0" w:space="0" w:color="auto"/>
            <w:bottom w:val="none" w:sz="0" w:space="0" w:color="auto"/>
            <w:right w:val="none" w:sz="0" w:space="0" w:color="auto"/>
          </w:divBdr>
          <w:divsChild>
            <w:div w:id="25706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Murdock</dc:creator>
  <cp:keywords/>
  <dc:description/>
  <cp:lastModifiedBy>Tricia Murdock</cp:lastModifiedBy>
  <cp:revision>4</cp:revision>
  <dcterms:created xsi:type="dcterms:W3CDTF">2019-01-16T15:14:00Z</dcterms:created>
  <dcterms:modified xsi:type="dcterms:W3CDTF">2019-03-13T17:14:00Z</dcterms:modified>
</cp:coreProperties>
</file>