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4B43CD8A" w:rsidR="0067020C" w:rsidRPr="0067020C" w:rsidRDefault="00E77BD5" w:rsidP="002D1071">
      <w:pPr>
        <w:spacing w:line="276" w:lineRule="auto"/>
        <w:ind w:left="720" w:hanging="720"/>
        <w:rPr>
          <w:b/>
          <w:bCs/>
        </w:rPr>
      </w:pPr>
      <w:r w:rsidRPr="0067020C">
        <w:rPr>
          <w:b/>
          <w:bCs/>
        </w:rPr>
        <w:t xml:space="preserve">Minute Book – Page </w:t>
      </w:r>
      <w:r w:rsidR="00D87BAB">
        <w:rPr>
          <w:b/>
          <w:bCs/>
        </w:rPr>
        <w:t>1</w:t>
      </w:r>
      <w:r w:rsidR="004A559A">
        <w:rPr>
          <w:b/>
          <w:bCs/>
        </w:rPr>
        <w:t>4</w:t>
      </w:r>
      <w:r w:rsidR="00393CCC">
        <w:rPr>
          <w:b/>
          <w:bCs/>
        </w:rPr>
        <w:t>3</w:t>
      </w:r>
    </w:p>
    <w:p w14:paraId="2B5DD374" w14:textId="77777777" w:rsidR="00FF5B77" w:rsidRPr="0067020C" w:rsidRDefault="0067020C" w:rsidP="002D1071">
      <w:pPr>
        <w:spacing w:line="276" w:lineRule="auto"/>
        <w:ind w:left="720" w:hanging="720"/>
        <w:rPr>
          <w:b/>
          <w:bCs/>
        </w:rPr>
      </w:pPr>
      <w:r w:rsidRPr="0067020C">
        <w:rPr>
          <w:b/>
          <w:bCs/>
        </w:rPr>
        <w:t>Monthly</w:t>
      </w:r>
      <w:r w:rsidR="00FF5B77" w:rsidRPr="0067020C">
        <w:rPr>
          <w:b/>
          <w:bCs/>
        </w:rPr>
        <w:t xml:space="preserve"> Meeting</w:t>
      </w:r>
    </w:p>
    <w:p w14:paraId="4985C801" w14:textId="08393C33" w:rsidR="00FF5B77" w:rsidRDefault="002349D8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Ma</w:t>
      </w:r>
      <w:r w:rsidR="00CA63E0">
        <w:rPr>
          <w:b/>
          <w:bCs/>
        </w:rPr>
        <w:t>rc</w:t>
      </w:r>
      <w:r>
        <w:rPr>
          <w:b/>
          <w:bCs/>
        </w:rPr>
        <w:t>h</w:t>
      </w:r>
      <w:r w:rsidR="00834F4D">
        <w:rPr>
          <w:b/>
          <w:bCs/>
        </w:rPr>
        <w:t xml:space="preserve"> </w:t>
      </w:r>
      <w:r w:rsidR="003D591E">
        <w:rPr>
          <w:b/>
          <w:bCs/>
        </w:rPr>
        <w:t>6</w:t>
      </w:r>
      <w:r w:rsidR="009E1046">
        <w:rPr>
          <w:b/>
          <w:bCs/>
        </w:rPr>
        <w:t>th</w:t>
      </w:r>
      <w:r w:rsidR="00F500CB">
        <w:rPr>
          <w:b/>
          <w:bCs/>
        </w:rPr>
        <w:t>, 2025</w:t>
      </w:r>
    </w:p>
    <w:p w14:paraId="2C56B76A" w14:textId="77777777" w:rsidR="00FF5B77" w:rsidRPr="008F505D" w:rsidRDefault="00FF5B77" w:rsidP="002D1071">
      <w:pPr>
        <w:spacing w:line="276" w:lineRule="auto"/>
        <w:ind w:left="720" w:hanging="720"/>
      </w:pPr>
    </w:p>
    <w:p w14:paraId="15C72A50" w14:textId="56A78D35" w:rsidR="0087506B" w:rsidRDefault="0087506B" w:rsidP="0087506B">
      <w:r w:rsidRPr="00A237E4">
        <w:t xml:space="preserve">The Keating Township Supervisors met on </w:t>
      </w:r>
      <w:r w:rsidR="002349D8">
        <w:t>March</w:t>
      </w:r>
      <w:r w:rsidR="003D591E">
        <w:t xml:space="preserve"> 6</w:t>
      </w:r>
      <w:r w:rsidR="003D591E" w:rsidRPr="003D591E">
        <w:rPr>
          <w:vertAlign w:val="superscript"/>
        </w:rPr>
        <w:t>th</w:t>
      </w:r>
      <w:r w:rsidR="003D591E">
        <w:t xml:space="preserve"> </w:t>
      </w:r>
      <w:r w:rsidR="009F6147">
        <w:t xml:space="preserve">2025 </w:t>
      </w:r>
      <w:r w:rsidRPr="00A237E4">
        <w:t xml:space="preserve">at 6:00 </w:t>
      </w:r>
      <w:r w:rsidR="0066564B">
        <w:t>PM</w:t>
      </w:r>
      <w:r w:rsidRPr="00A237E4">
        <w:t xml:space="preserve"> in the Township Building with </w:t>
      </w:r>
      <w:r>
        <w:t xml:space="preserve">Chairman David McClain </w:t>
      </w:r>
      <w:r w:rsidRPr="00A237E4">
        <w:t>bringing the meeting to order and leading the Pledge of Allegiance.  Supervisor</w:t>
      </w:r>
      <w:r>
        <w:t>s</w:t>
      </w:r>
      <w:r w:rsidRPr="00A237E4">
        <w:t xml:space="preserve"> </w:t>
      </w:r>
      <w:r>
        <w:t>Anderson</w:t>
      </w:r>
      <w:r w:rsidRPr="00A237E4">
        <w:t xml:space="preserve">, </w:t>
      </w:r>
      <w:r w:rsidR="00D87BAB">
        <w:t>Herzog</w:t>
      </w:r>
      <w:r>
        <w:t xml:space="preserve">, </w:t>
      </w:r>
      <w:r w:rsidRPr="00A237E4">
        <w:t>Sec</w:t>
      </w:r>
      <w:r>
        <w:t>retar</w:t>
      </w:r>
      <w:r w:rsidRPr="00A237E4">
        <w:t xml:space="preserve">y </w:t>
      </w:r>
      <w:r w:rsidR="0066564B">
        <w:t>Rittberg</w:t>
      </w:r>
      <w:r>
        <w:t xml:space="preserve"> </w:t>
      </w:r>
      <w:r w:rsidRPr="00A237E4">
        <w:t>and</w:t>
      </w:r>
      <w:r>
        <w:t xml:space="preserve"> </w:t>
      </w:r>
      <w:r w:rsidR="009F6147">
        <w:t>two</w:t>
      </w:r>
      <w:r w:rsidRPr="00A237E4">
        <w:t xml:space="preserve"> township residents attended the meeting.</w:t>
      </w:r>
    </w:p>
    <w:p w14:paraId="14AEF982" w14:textId="77777777" w:rsidR="0087506B" w:rsidRDefault="0087506B" w:rsidP="0087506B"/>
    <w:p w14:paraId="17A6BDC8" w14:textId="5959E9BD" w:rsidR="0087506B" w:rsidRPr="008F505D" w:rsidRDefault="0087506B" w:rsidP="0087506B">
      <w:pPr>
        <w:spacing w:line="276" w:lineRule="auto"/>
      </w:pPr>
      <w:r w:rsidRPr="008F505D">
        <w:t xml:space="preserve">The Minutes of </w:t>
      </w:r>
      <w:r w:rsidR="004A559A">
        <w:t>January</w:t>
      </w:r>
      <w:r w:rsidR="0006668E">
        <w:t xml:space="preserve"> </w:t>
      </w:r>
      <w:r w:rsidR="004A559A">
        <w:t>6</w:t>
      </w:r>
      <w:r w:rsidR="00C250DC" w:rsidRPr="009F6147">
        <w:rPr>
          <w:vertAlign w:val="superscript"/>
        </w:rPr>
        <w:t>th</w:t>
      </w:r>
      <w:r w:rsidR="009F6147">
        <w:t xml:space="preserve">, </w:t>
      </w:r>
      <w:r w:rsidR="00961B7F">
        <w:t>202</w:t>
      </w:r>
      <w:r w:rsidR="004A559A">
        <w:t>5</w:t>
      </w:r>
      <w:r w:rsidR="00961B7F">
        <w:t xml:space="preserve"> </w:t>
      </w:r>
      <w:r>
        <w:t xml:space="preserve">board </w:t>
      </w:r>
      <w:r w:rsidRPr="008F505D">
        <w:t xml:space="preserve">meeting </w:t>
      </w:r>
      <w:r w:rsidR="00BC7C66" w:rsidRPr="008F505D">
        <w:t>w</w:t>
      </w:r>
      <w:r w:rsidR="00BC7C66">
        <w:t>ere</w:t>
      </w:r>
      <w:r>
        <w:t xml:space="preserve"> </w:t>
      </w:r>
      <w:r w:rsidRPr="008F505D">
        <w:t>approved</w:t>
      </w:r>
      <w:r w:rsidR="0066564B">
        <w:t xml:space="preserve"> with the motion made by Supervisor McClain/2</w:t>
      </w:r>
      <w:r w:rsidR="0066564B" w:rsidRPr="0066564B">
        <w:rPr>
          <w:vertAlign w:val="superscript"/>
        </w:rPr>
        <w:t>nd</w:t>
      </w:r>
      <w:r w:rsidR="0066564B">
        <w:t xml:space="preserve"> Anderson.</w:t>
      </w:r>
      <w:r w:rsidR="00121AD6">
        <w:t xml:space="preserve"> Motion carried </w:t>
      </w:r>
      <w:r w:rsidR="005B5FDA">
        <w:t>unanimously.</w:t>
      </w:r>
    </w:p>
    <w:p w14:paraId="72CB550E" w14:textId="77777777" w:rsidR="0087506B" w:rsidRDefault="0087506B" w:rsidP="0087506B"/>
    <w:p w14:paraId="7D8AEB26" w14:textId="77777777" w:rsidR="00B55F44" w:rsidRPr="008F505D" w:rsidRDefault="00B55F44" w:rsidP="002D1071">
      <w:pPr>
        <w:spacing w:line="276" w:lineRule="auto"/>
        <w:ind w:left="720" w:hanging="720"/>
      </w:pPr>
      <w:r w:rsidRPr="008F505D">
        <w:rPr>
          <w:b/>
          <w:bCs/>
        </w:rPr>
        <w:t>TREASURER’S REPORT</w:t>
      </w:r>
      <w:r w:rsidRPr="008F505D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16"/>
        <w:gridCol w:w="896"/>
        <w:gridCol w:w="1148"/>
        <w:gridCol w:w="1525"/>
        <w:gridCol w:w="1345"/>
      </w:tblGrid>
      <w:tr w:rsidR="00E31C32" w14:paraId="32119C44" w14:textId="23A9F4CA" w:rsidTr="004362DC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14C1" w14:textId="51179AD0" w:rsidR="00E31C32" w:rsidRPr="003A08FB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502" w14:textId="77777777" w:rsidR="00E31C32" w:rsidRDefault="00E31C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EFD8" w14:textId="0A4CCACA" w:rsidR="00E31C32" w:rsidRPr="003A08FB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8FB">
              <w:rPr>
                <w:b/>
                <w:bCs/>
                <w:color w:val="000000"/>
                <w:sz w:val="18"/>
                <w:szCs w:val="18"/>
              </w:rPr>
              <w:t>GENERAL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A08FB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00E" w14:textId="77777777" w:rsidR="00E31C32" w:rsidRPr="003A08FB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8FB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861B" w14:textId="77777777" w:rsidR="00E31C32" w:rsidRPr="003A08FB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08FB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7E6B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207E6B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F60CB" w14:textId="1F303D09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4B46" w14:textId="7168974B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2/7/2025-3/6/2025</w:t>
            </w:r>
          </w:p>
        </w:tc>
      </w:tr>
      <w:tr w:rsidR="00E31C32" w14:paraId="1E908E7F" w14:textId="6E6E2CB9" w:rsidTr="004362DC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9C64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14E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232C" w14:textId="7541EE3A" w:rsidR="00E31C32" w:rsidRPr="003A08FB" w:rsidRDefault="00E31C32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766" w14:textId="624FD1C5" w:rsidR="00E31C32" w:rsidRPr="003A08FB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5EB" w14:textId="6ECF69A8" w:rsidR="00E31C32" w:rsidRPr="003A08FB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9266" w14:textId="56339693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3CC7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372" w14:textId="6367196E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  </w:t>
            </w:r>
            <w:r w:rsidR="00FC7385">
              <w:rPr>
                <w:color w:val="000000"/>
                <w:sz w:val="18"/>
                <w:szCs w:val="18"/>
              </w:rPr>
              <w:t>23</w:t>
            </w:r>
            <w:r w:rsidR="00E167AB">
              <w:rPr>
                <w:color w:val="000000"/>
                <w:sz w:val="18"/>
                <w:szCs w:val="18"/>
              </w:rPr>
              <w:t>0,577.49</w:t>
            </w:r>
            <w:r w:rsidRPr="003A08FB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14:paraId="0C1A1D0D" w14:textId="5BA6D3DA" w:rsidTr="00DF212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F23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2C0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8310" w14:textId="485B7DB2" w:rsidR="00E31C32" w:rsidRPr="003A08FB" w:rsidRDefault="00E31C32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753,20.65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242" w14:textId="182F1044" w:rsidR="00E31C32" w:rsidRPr="003A08FB" w:rsidRDefault="00E31C32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3,733.31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4D6F" w14:textId="6D23E805" w:rsidR="00E31C32" w:rsidRPr="003A08FB" w:rsidRDefault="00E31C32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49,245.86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3C81" w14:textId="435D3C1E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19A6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7A6" w14:textId="33CE82D8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  </w:t>
            </w:r>
            <w:r w:rsidR="00E167AB">
              <w:rPr>
                <w:color w:val="000000"/>
                <w:sz w:val="18"/>
                <w:szCs w:val="18"/>
              </w:rPr>
              <w:t>278,267.09</w:t>
            </w:r>
          </w:p>
        </w:tc>
      </w:tr>
      <w:tr w:rsidR="00E31C32" w14:paraId="2FA60317" w14:textId="62FFB0CA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24DB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DB0D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2E00" w14:textId="2BF92E95" w:rsidR="00E31C32" w:rsidRPr="003A08FB" w:rsidRDefault="00E31C32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676,929.08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390" w14:textId="68167F7A" w:rsidR="00E31C32" w:rsidRPr="003A08FB" w:rsidRDefault="00E31C32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87,100.45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290" w14:textId="4D22CB35" w:rsidR="00E31C32" w:rsidRPr="003A08FB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576,319.72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9A57" w14:textId="7CEEECE0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C26" w14:textId="77777777" w:rsidR="00E31C32" w:rsidRPr="003A08FB" w:rsidRDefault="00E31C32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81F" w14:textId="03604CD6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 </w:t>
            </w:r>
            <w:r w:rsidR="00E167AB">
              <w:rPr>
                <w:color w:val="000000"/>
                <w:sz w:val="18"/>
                <w:szCs w:val="18"/>
              </w:rPr>
              <w:t>5,197.</w:t>
            </w:r>
            <w:r w:rsidR="00447491">
              <w:rPr>
                <w:color w:val="000000"/>
                <w:sz w:val="18"/>
                <w:szCs w:val="18"/>
              </w:rPr>
              <w:t>42</w:t>
            </w:r>
            <w:r w:rsidRPr="003A08FB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14:paraId="0E070A27" w14:textId="4E7AF1C2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5D6E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0CC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7F8D" w14:textId="5D62FB49" w:rsidR="00E31C32" w:rsidRPr="003A08FB" w:rsidRDefault="00E31C32" w:rsidP="00D178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A11B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8C3D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3870" w14:textId="0E88925B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F37C" w14:textId="77777777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AE0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14:paraId="3B8E7954" w14:textId="1D2C8D3F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252D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33A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6C9" w14:textId="39CDB17D" w:rsidR="00E31C32" w:rsidRPr="003A08FB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1,99</w:t>
            </w:r>
            <w:r>
              <w:rPr>
                <w:color w:val="000000"/>
                <w:sz w:val="18"/>
                <w:szCs w:val="18"/>
              </w:rPr>
              <w:t>9.10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4B5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BFA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ABEE" w14:textId="428006AA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5A4B9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030" w14:textId="2F88E2C5" w:rsidR="00E31C32" w:rsidRPr="003A08FB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447491">
              <w:rPr>
                <w:color w:val="000000"/>
                <w:sz w:val="18"/>
                <w:szCs w:val="18"/>
              </w:rPr>
              <w:t>239-10256</w:t>
            </w:r>
          </w:p>
        </w:tc>
      </w:tr>
      <w:tr w:rsidR="00E31C32" w14:paraId="6F811135" w14:textId="528A547B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7D3" w14:textId="6F012102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Hamlin </w:t>
            </w:r>
            <w:r>
              <w:rPr>
                <w:color w:val="000000"/>
                <w:sz w:val="18"/>
                <w:szCs w:val="18"/>
              </w:rPr>
              <w:t>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176" w14:textId="3B2E0B9F" w:rsidR="00E31C32" w:rsidRPr="003A08FB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7,900.14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539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11F2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8C13" w14:textId="79F6ACC4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6FCB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61B" w14:textId="3211B385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14:paraId="16E8BEAF" w14:textId="5309986E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192" w14:textId="77777777" w:rsidR="00E31C32" w:rsidRPr="003A08FB" w:rsidRDefault="00E31C32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D67F" w14:textId="59F68F22" w:rsidR="00E31C32" w:rsidRPr="003A08FB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C2E7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6A8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997" w14:textId="7FECC3AF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C313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7E3C" w14:textId="74D10A60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3A08FB">
              <w:rPr>
                <w:color w:val="000000"/>
                <w:sz w:val="18"/>
                <w:szCs w:val="18"/>
              </w:rPr>
              <w:t xml:space="preserve"> </w:t>
            </w:r>
            <w:r w:rsidR="005516F2">
              <w:rPr>
                <w:color w:val="000000"/>
                <w:sz w:val="18"/>
                <w:szCs w:val="18"/>
              </w:rPr>
              <w:t>144,303.55</w:t>
            </w:r>
          </w:p>
        </w:tc>
      </w:tr>
      <w:tr w:rsidR="00E31C32" w14:paraId="6D0630B1" w14:textId="77E0F416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EEDA" w14:textId="77777777" w:rsidR="00E31C32" w:rsidRPr="003A08FB" w:rsidRDefault="00E31C32">
            <w:pPr>
              <w:rPr>
                <w:color w:val="000000"/>
                <w:sz w:val="14"/>
                <w:szCs w:val="14"/>
              </w:rPr>
            </w:pPr>
            <w:r w:rsidRPr="003A08FB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2A3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D15B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E6F" w14:textId="77777777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A9B" w14:textId="41832F71" w:rsidR="00E31C32" w:rsidRPr="003A08FB" w:rsidRDefault="00E31C32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44,483.72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4B88" w14:textId="610553EA" w:rsidR="00E31C32" w:rsidRPr="003A08FB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55AF" w14:textId="77777777" w:rsidR="00E31C32" w:rsidRPr="003A08FB" w:rsidRDefault="00E31C32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D3AC" w14:textId="03535460" w:rsidR="00E31C32" w:rsidRPr="003A08FB" w:rsidRDefault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    </w:t>
            </w:r>
            <w:r w:rsidR="007E7D16">
              <w:rPr>
                <w:color w:val="000000"/>
                <w:sz w:val="18"/>
                <w:szCs w:val="18"/>
              </w:rPr>
              <w:t>497.45</w:t>
            </w:r>
            <w:r w:rsidRPr="003A08FB">
              <w:rPr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E31C32" w14:paraId="0145F0F7" w14:textId="31010B83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DEFD9" w14:textId="3FBA9DC7" w:rsidR="00E31C32" w:rsidRPr="003A08FB" w:rsidRDefault="00E31C32" w:rsidP="00207E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2C80" w14:textId="77777777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0E14" w14:textId="77777777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F5F8" w14:textId="77777777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38B1" w14:textId="3BBA456B" w:rsidR="00E31C32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7408F848" w:rsidR="00E31C32" w:rsidRPr="003A08FB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1,864.80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B8D2" w14:textId="669FA437" w:rsidR="00E31C32" w:rsidRPr="003A08FB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318C" w14:textId="156BD183" w:rsidR="00E31C32" w:rsidRPr="003A08FB" w:rsidRDefault="00E31C32" w:rsidP="00207E6B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98DB" w14:textId="27F1FCF3" w:rsidR="00E31C32" w:rsidRPr="003A08FB" w:rsidRDefault="007E7D16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3393-3398</w:t>
            </w:r>
            <w:r w:rsidR="00E31C32" w:rsidRPr="003A08F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14:paraId="133D68FC" w14:textId="51AAF696" w:rsidTr="004362DC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6D4B0" w14:textId="2786493D" w:rsidR="00E31C32" w:rsidRDefault="00E31C32" w:rsidP="00207E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1F94" w14:textId="77777777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6115" w14:textId="77777777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A6C6" w14:textId="77777777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F6F1" w14:textId="4CA7DE5F" w:rsidR="00E31C32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2600938C" w:rsidR="00E31C32" w:rsidRPr="003A08FB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13,856.39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6FB7" w14:textId="1D408DC3" w:rsidR="00E31C32" w:rsidRPr="003A08FB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CC60E" w14:textId="508B3CB1" w:rsidR="00E31C32" w:rsidRPr="003A08FB" w:rsidRDefault="00E31C32" w:rsidP="00207E6B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C340" w14:textId="3EDE198C" w:rsidR="00E31C32" w:rsidRPr="003A08FB" w:rsidRDefault="00E31C32" w:rsidP="00207E6B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</w:t>
            </w:r>
            <w:r w:rsidR="009C10DB">
              <w:rPr>
                <w:color w:val="000000"/>
                <w:sz w:val="18"/>
                <w:szCs w:val="18"/>
              </w:rPr>
              <w:t>56,352.60</w:t>
            </w:r>
          </w:p>
        </w:tc>
      </w:tr>
      <w:tr w:rsidR="00E31C32" w14:paraId="6B7F3004" w14:textId="40D5CFF1" w:rsidTr="004362DC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5B146" w14:textId="06B6CF47" w:rsidR="00E31C32" w:rsidRDefault="00E31C32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BF64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4DFE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2C3D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2889" w14:textId="13CB36FA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085C9D9F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5,132.98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EC0A" w14:textId="374B87C6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B2F5D9" w14:textId="67A479FD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A08FB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474690DC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</w:t>
            </w:r>
            <w:r w:rsidR="00C44D06">
              <w:rPr>
                <w:color w:val="000000"/>
                <w:sz w:val="18"/>
                <w:szCs w:val="18"/>
              </w:rPr>
              <w:t>34,894.45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057091A8" w14:textId="6B4730C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25718" w14:textId="3002940A" w:rsidR="00E31C32" w:rsidRDefault="00E31C32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3473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D5A6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A469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992" w14:textId="6D2729C9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48C5829E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5,539.00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8A00" w14:textId="484487CD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FA7D" w14:textId="0278FC10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B1B" w14:textId="36E691AD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</w:t>
            </w:r>
            <w:r w:rsidR="00C44D06">
              <w:rPr>
                <w:color w:val="000000"/>
                <w:sz w:val="18"/>
                <w:szCs w:val="18"/>
              </w:rPr>
              <w:t>3,833.10</w:t>
            </w:r>
          </w:p>
        </w:tc>
      </w:tr>
      <w:tr w:rsidR="00E31C32" w14:paraId="242988DA" w14:textId="19B6A48B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BD367" w14:textId="2BE411B5" w:rsidR="00E31C32" w:rsidRPr="003A08FB" w:rsidRDefault="00E31C32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1306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A9A5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DAF9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1EB1" w14:textId="0B119C9D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5BFFE1B3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61,594.87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EAD37" w14:textId="2ED79E4A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7F013" w14:textId="57DC3ADB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BB42" w14:textId="524F1408" w:rsidR="00E31C32" w:rsidRPr="003A08FB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="007262B1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-41</w:t>
            </w:r>
            <w:r w:rsidR="007262B1">
              <w:rPr>
                <w:color w:val="000000"/>
                <w:sz w:val="18"/>
                <w:szCs w:val="18"/>
              </w:rPr>
              <w:t>81</w:t>
            </w:r>
          </w:p>
        </w:tc>
      </w:tr>
      <w:tr w:rsidR="00E31C32" w14:paraId="79425FFF" w14:textId="16932B19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88790" w14:textId="0FD5C1F6" w:rsidR="00E31C32" w:rsidRPr="003A08FB" w:rsidRDefault="00E31C32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6D29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B389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F0EC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F115" w14:textId="26AE1C12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4875496A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2,347.88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12E9" w14:textId="2CAA9A72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3E4C" w14:textId="27F3C648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D8A8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4BB35AD0" w14:textId="723A442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94970" w14:textId="0347E8E7" w:rsidR="00E31C32" w:rsidRPr="003A08FB" w:rsidRDefault="00E31C32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3503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A082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2792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2D7A" w14:textId="4F06FB95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27D7E1D3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28,271.13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D546" w14:textId="4E0A7AD8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A349" w14:textId="03177D46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24F3" w14:textId="372DA0E0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349142DE" w14:textId="06DB3EC7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F0BC7" w14:textId="77777777" w:rsidR="00E31C32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A237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F86B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CB95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DB23" w14:textId="77777777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419D" w14:textId="6C817EED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EF0C30" w14:textId="3EEF3ADD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6AF07290" w14:textId="3D34E012" w:rsidTr="004362DC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46F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FABD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923" w14:textId="4637A670" w:rsidR="00E31C32" w:rsidRPr="00CF5D6B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CF5D6B">
              <w:rPr>
                <w:color w:val="000000"/>
                <w:sz w:val="16"/>
                <w:szCs w:val="16"/>
              </w:rPr>
              <w:t>$    762,154.17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822" w14:textId="19270A3D" w:rsidR="00E31C32" w:rsidRPr="00CF5D6B" w:rsidRDefault="00E31C32" w:rsidP="00E31C32">
            <w:pPr>
              <w:rPr>
                <w:color w:val="000000"/>
                <w:sz w:val="16"/>
                <w:szCs w:val="16"/>
              </w:rPr>
            </w:pPr>
            <w:r w:rsidRPr="00CF5D6B">
              <w:rPr>
                <w:color w:val="000000"/>
                <w:sz w:val="16"/>
                <w:szCs w:val="16"/>
              </w:rPr>
              <w:t xml:space="preserve"> $    90,833.76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482" w14:textId="34E3A242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$     </w:t>
            </w:r>
            <w:r w:rsidRPr="00CF5D6B">
              <w:rPr>
                <w:color w:val="000000"/>
                <w:sz w:val="16"/>
                <w:szCs w:val="16"/>
              </w:rPr>
              <w:t>670,063.89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43952419" w:rsidR="00E31C32" w:rsidRPr="00CF5D6B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CF5D6B">
              <w:rPr>
                <w:color w:val="000000"/>
                <w:sz w:val="16"/>
                <w:szCs w:val="16"/>
              </w:rPr>
              <w:t>$118,589.05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4CBC" w14:textId="5DA44CF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939A" w14:textId="026451D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437B" w14:textId="3BE2AF1A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14:paraId="25523252" w14:textId="55E45706" w:rsidTr="004362DC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7F6F3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CD7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CF4C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CAD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33E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EBD13" w14:textId="12A44762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85D9D" w14:textId="6CCD14CF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3677" w14:textId="032991DA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67DF339C" w14:textId="5E0787EF" w:rsidTr="005516F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B61" w14:textId="77777777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  <w:r w:rsidRPr="003A08FB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F09" w14:textId="234EC3A0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$         </w:t>
            </w:r>
            <w:r>
              <w:rPr>
                <w:color w:val="000000"/>
                <w:sz w:val="18"/>
                <w:szCs w:val="18"/>
              </w:rPr>
              <w:t>39,943.61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1BC" w14:textId="1EADC8F9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</w:t>
            </w:r>
            <w:r>
              <w:rPr>
                <w:color w:val="000000"/>
                <w:sz w:val="18"/>
                <w:szCs w:val="18"/>
              </w:rPr>
              <w:t>3,391.41</w:t>
            </w:r>
            <w:r w:rsidRPr="003A08FB">
              <w:rPr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1C0" w14:textId="12C277B8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$   </w:t>
            </w:r>
            <w:r>
              <w:rPr>
                <w:color w:val="000000"/>
                <w:sz w:val="18"/>
                <w:szCs w:val="18"/>
              </w:rPr>
              <w:t>23,446.86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CE4A" w14:textId="344B1376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C3A7" w14:textId="6BE466DD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9E2F" w14:textId="435340A9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5A2FC965" w14:textId="1FEBCF00" w:rsidTr="004362DC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BCCE6" w14:textId="77777777" w:rsidR="00E31C32" w:rsidRPr="003A08FB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3A08FB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7C9B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1344" w14:textId="7777777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384" w14:textId="7777777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421" w14:textId="7777777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3A08FB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4197" w14:textId="3E238835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3345" w14:textId="271A7C69" w:rsidR="00E31C32" w:rsidRPr="003A08FB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9BF" w14:textId="3F36745A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14:paraId="7ABFA53C" w14:textId="2D8AD1D0" w:rsidTr="004362DC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CB1" w14:textId="77777777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CCF" w14:textId="77777777" w:rsidR="00E31C32" w:rsidRPr="003A08FB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CA70" w14:textId="77777777" w:rsidR="00E31C32" w:rsidRPr="003A08FB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50A9A" w14:textId="77777777" w:rsidR="00E31C32" w:rsidRPr="003A08FB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5CE8" w14:textId="77777777" w:rsidR="00E31C32" w:rsidRPr="003A08FB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2FB23" w14:textId="47947FD8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94395" w14:textId="06CB7D59" w:rsidR="00E31C32" w:rsidRPr="003A08FB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8B1C" w14:textId="742D3EB4" w:rsidR="00E31C32" w:rsidRPr="003A08FB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8F505D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5641BBFE" w:rsidR="008A0E74" w:rsidRPr="008F505D" w:rsidRDefault="00BF232A" w:rsidP="002F54D0">
      <w:pPr>
        <w:spacing w:line="276" w:lineRule="auto"/>
      </w:pPr>
      <w:r w:rsidRPr="008F505D">
        <w:t xml:space="preserve">A motion was made by </w:t>
      </w:r>
      <w:r w:rsidR="00464260">
        <w:t>Supervisor</w:t>
      </w:r>
      <w:r w:rsidRPr="008F505D">
        <w:t xml:space="preserve"> </w:t>
      </w:r>
      <w:r w:rsidR="00F27FE9">
        <w:t>McClain</w:t>
      </w:r>
      <w:r w:rsidR="005F2C47" w:rsidRPr="008F505D">
        <w:t>/2</w:t>
      </w:r>
      <w:r w:rsidR="005F2C47" w:rsidRPr="008F505D">
        <w:rPr>
          <w:vertAlign w:val="superscript"/>
        </w:rPr>
        <w:t>nd</w:t>
      </w:r>
      <w:r w:rsidR="005F2C47" w:rsidRPr="008F505D">
        <w:t xml:space="preserve"> </w:t>
      </w:r>
      <w:r w:rsidR="0066564B">
        <w:t>Anderson</w:t>
      </w:r>
      <w:r w:rsidR="00F27FE9">
        <w:t>,</w:t>
      </w:r>
      <w:r w:rsidR="006C2509" w:rsidRPr="008F505D">
        <w:t xml:space="preserve"> t</w:t>
      </w:r>
      <w:r w:rsidRPr="008F505D">
        <w:t>o accept the Treasurer’s Report</w:t>
      </w:r>
      <w:r w:rsidR="008E0550" w:rsidRPr="008F505D">
        <w:t xml:space="preserve">. Motion carried unanimously. By motion of </w:t>
      </w:r>
      <w:r w:rsidR="00464260">
        <w:t>Supervisor</w:t>
      </w:r>
      <w:r w:rsidR="004453A4" w:rsidRPr="008F505D">
        <w:t xml:space="preserve"> </w:t>
      </w:r>
      <w:r w:rsidR="00F27FE9">
        <w:t>McClain/</w:t>
      </w:r>
      <w:r w:rsidR="005F2C47" w:rsidRPr="008F505D">
        <w:t>2</w:t>
      </w:r>
      <w:r w:rsidR="005F2C47" w:rsidRPr="008F505D">
        <w:rPr>
          <w:vertAlign w:val="superscript"/>
        </w:rPr>
        <w:t>nd</w:t>
      </w:r>
      <w:r w:rsidR="005F2C47" w:rsidRPr="008F505D">
        <w:t xml:space="preserve"> </w:t>
      </w:r>
      <w:r w:rsidR="00F27FE9">
        <w:t>Anderson</w:t>
      </w:r>
      <w:r w:rsidR="008E0550" w:rsidRPr="008F505D">
        <w:t>, it was unanimously agreed</w:t>
      </w:r>
      <w:r w:rsidRPr="008F505D">
        <w:t xml:space="preserve"> to pay the bills as listed on the Expense Rep</w:t>
      </w:r>
      <w:r w:rsidR="008911E5" w:rsidRPr="008F505D">
        <w:t xml:space="preserve">ort for a total of </w:t>
      </w:r>
      <w:r w:rsidR="007341D4">
        <w:t>$</w:t>
      </w:r>
      <w:r w:rsidR="008D3639">
        <w:t>66,781.88</w:t>
      </w:r>
      <w:r w:rsidR="00B80839">
        <w:t xml:space="preserve"> </w:t>
      </w:r>
      <w:r w:rsidRPr="008F505D">
        <w:t>includ</w:t>
      </w:r>
      <w:r w:rsidR="00B46695" w:rsidRPr="008F505D">
        <w:t xml:space="preserve">ing </w:t>
      </w:r>
      <w:r w:rsidRPr="008F505D">
        <w:t>Sewer Expenses</w:t>
      </w:r>
      <w:r w:rsidR="00B46695" w:rsidRPr="008F505D">
        <w:t xml:space="preserve"> of</w:t>
      </w:r>
      <w:r w:rsidR="00466935" w:rsidRPr="008F505D">
        <w:t xml:space="preserve"> </w:t>
      </w:r>
      <w:r w:rsidRPr="008F505D">
        <w:t>$</w:t>
      </w:r>
      <w:r w:rsidR="00F97574">
        <w:t>23,446.86</w:t>
      </w:r>
      <w:r w:rsidR="00125DBF">
        <w:t>, State Aid Expenses of $</w:t>
      </w:r>
      <w:r w:rsidR="00F97574">
        <w:t>3,391.41</w:t>
      </w:r>
      <w:r w:rsidR="009B308F">
        <w:t xml:space="preserve"> and General Expenses of $</w:t>
      </w:r>
      <w:r w:rsidR="00F97574">
        <w:t>39,943.61</w:t>
      </w:r>
      <w:r w:rsidR="00125DBF">
        <w:t>.</w:t>
      </w:r>
    </w:p>
    <w:p w14:paraId="1A53F1A1" w14:textId="77777777" w:rsidR="003F21D6" w:rsidRPr="008F505D" w:rsidRDefault="003F21D6" w:rsidP="002F54D0">
      <w:pPr>
        <w:spacing w:line="276" w:lineRule="auto"/>
        <w:rPr>
          <w:bCs/>
        </w:rPr>
      </w:pPr>
    </w:p>
    <w:p w14:paraId="2680BB26" w14:textId="7889B12C" w:rsidR="0066564B" w:rsidRDefault="00BF232A" w:rsidP="0087506B">
      <w:pPr>
        <w:spacing w:line="276" w:lineRule="auto"/>
      </w:pPr>
      <w:r w:rsidRPr="008F505D">
        <w:rPr>
          <w:b/>
          <w:bCs/>
        </w:rPr>
        <w:t>PUBLIC HEARD:</w:t>
      </w:r>
      <w:r w:rsidR="009C4C39" w:rsidRPr="008F505D">
        <w:rPr>
          <w:b/>
          <w:bCs/>
        </w:rPr>
        <w:t xml:space="preserve"> </w:t>
      </w:r>
      <w:r w:rsidRPr="008F505D">
        <w:t xml:space="preserve">  </w:t>
      </w:r>
      <w:r w:rsidR="001762E2">
        <w:t xml:space="preserve">Kevin Hartman wanted an update on the </w:t>
      </w:r>
      <w:r w:rsidR="00FC0EF1">
        <w:t xml:space="preserve">campers in Ormsby. Supervisor Anderson told him that the hearing is </w:t>
      </w:r>
      <w:r w:rsidR="00DC14A1">
        <w:t xml:space="preserve">in April and there is not much more we can do, as he has already been fined and the hearing date is set. </w:t>
      </w:r>
    </w:p>
    <w:p w14:paraId="1C85AC8C" w14:textId="2FA3EEF0" w:rsidR="006D032A" w:rsidRDefault="006D032A" w:rsidP="0087506B">
      <w:pPr>
        <w:spacing w:line="276" w:lineRule="auto"/>
      </w:pPr>
      <w:r>
        <w:t xml:space="preserve">Mr. Vandermark asked for an update on the Bordell Bridge. </w:t>
      </w:r>
      <w:r w:rsidR="009A4B9D">
        <w:t>Supervisor Anderson let him know that we were setting a special meeting for March 20</w:t>
      </w:r>
      <w:r w:rsidR="009A4B9D" w:rsidRPr="009A4B9D">
        <w:rPr>
          <w:vertAlign w:val="superscript"/>
        </w:rPr>
        <w:t>th</w:t>
      </w:r>
      <w:r w:rsidR="009A4B9D">
        <w:t xml:space="preserve">, so that we can accept bids for the bridge and the project is in the works for spring/summer. </w:t>
      </w:r>
    </w:p>
    <w:p w14:paraId="68001A73" w14:textId="4CBF9CC1" w:rsidR="005B58D9" w:rsidRDefault="0021063C" w:rsidP="0087506B">
      <w:pPr>
        <w:spacing w:line="276" w:lineRule="auto"/>
      </w:pPr>
      <w:r>
        <w:t xml:space="preserve">Dave </w:t>
      </w:r>
      <w:r w:rsidR="00877FA8">
        <w:t xml:space="preserve">from Black Cherry Wind: </w:t>
      </w:r>
      <w:r w:rsidR="009D39CE">
        <w:t>He was checking in to see if there could be any potential changes in the Wind Ordinance. H</w:t>
      </w:r>
      <w:r w:rsidR="00D21758">
        <w:t>e is interested in negotiating some of the setbacks</w:t>
      </w:r>
      <w:r w:rsidR="00797348">
        <w:t>. Supervisor McClain</w:t>
      </w:r>
      <w:r w:rsidR="009576CD">
        <w:t xml:space="preserve"> told him that we will accept an email with any setbacks he would like to negotiate and if he </w:t>
      </w:r>
      <w:r w:rsidR="00767114">
        <w:t xml:space="preserve">would supply us with the documentation of why the setbacks should be moved, he would like Dave to include that as well. </w:t>
      </w:r>
    </w:p>
    <w:p w14:paraId="2781FC97" w14:textId="5340E999" w:rsidR="00707B4F" w:rsidRDefault="000C7FA3" w:rsidP="002F54D0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BIDS:</w:t>
      </w:r>
    </w:p>
    <w:p w14:paraId="05A445CB" w14:textId="28AF88CB" w:rsidR="00665D1F" w:rsidRPr="000A5AE6" w:rsidRDefault="00C51711" w:rsidP="002F54D0">
      <w:pPr>
        <w:numPr>
          <w:ilvl w:val="0"/>
          <w:numId w:val="38"/>
        </w:numPr>
        <w:spacing w:line="276" w:lineRule="auto"/>
      </w:pPr>
      <w:r>
        <w:t xml:space="preserve"> </w:t>
      </w:r>
      <w:r w:rsidR="00BE6BFD">
        <w:tab/>
        <w:t xml:space="preserve"> </w:t>
      </w:r>
    </w:p>
    <w:p w14:paraId="2357199F" w14:textId="4678DE7A" w:rsidR="00803EB0" w:rsidRPr="00C51711" w:rsidRDefault="00813181" w:rsidP="00C51711">
      <w:pPr>
        <w:spacing w:line="276" w:lineRule="auto"/>
        <w:rPr>
          <w:b/>
        </w:rPr>
      </w:pPr>
      <w:r w:rsidRPr="008F505D">
        <w:rPr>
          <w:b/>
        </w:rPr>
        <w:t>COMMUNICATIONS:</w:t>
      </w:r>
    </w:p>
    <w:p w14:paraId="45118B89" w14:textId="596D0832" w:rsidR="00282D18" w:rsidRDefault="00DA67FF" w:rsidP="002F54D0">
      <w:pPr>
        <w:numPr>
          <w:ilvl w:val="0"/>
          <w:numId w:val="17"/>
        </w:numPr>
        <w:spacing w:line="276" w:lineRule="auto"/>
      </w:pPr>
      <w:r>
        <w:t>Hamlin Library Report</w:t>
      </w:r>
    </w:p>
    <w:p w14:paraId="4E7101B9" w14:textId="46E03ECE" w:rsidR="00144202" w:rsidRDefault="00DA67FF" w:rsidP="00144202">
      <w:pPr>
        <w:numPr>
          <w:ilvl w:val="0"/>
          <w:numId w:val="17"/>
        </w:numPr>
        <w:spacing w:line="276" w:lineRule="auto"/>
      </w:pPr>
      <w:r>
        <w:t>Smethport Fire Report</w:t>
      </w:r>
    </w:p>
    <w:p w14:paraId="4CCDA0D4" w14:textId="77C98EA4" w:rsidR="00DA67FF" w:rsidRDefault="009056CD" w:rsidP="00144202">
      <w:pPr>
        <w:numPr>
          <w:ilvl w:val="0"/>
          <w:numId w:val="17"/>
        </w:numPr>
        <w:spacing w:line="276" w:lineRule="auto"/>
      </w:pPr>
      <w:r>
        <w:t>Hilltop Fire Report</w:t>
      </w:r>
    </w:p>
    <w:p w14:paraId="01ED9F90" w14:textId="7C021AC2" w:rsidR="00144202" w:rsidRDefault="000F7FF3" w:rsidP="00144202">
      <w:pPr>
        <w:numPr>
          <w:ilvl w:val="0"/>
          <w:numId w:val="17"/>
        </w:numPr>
        <w:spacing w:line="276" w:lineRule="auto"/>
      </w:pPr>
      <w:r>
        <w:t>PSATS Report</w:t>
      </w:r>
    </w:p>
    <w:p w14:paraId="42D9A5A5" w14:textId="5FEADBF2" w:rsidR="00637D4D" w:rsidRDefault="009C10C2" w:rsidP="00C51711">
      <w:pPr>
        <w:numPr>
          <w:ilvl w:val="0"/>
          <w:numId w:val="17"/>
        </w:numPr>
        <w:spacing w:line="276" w:lineRule="auto"/>
      </w:pPr>
      <w:r>
        <w:t>Subdivision-</w:t>
      </w:r>
      <w:r w:rsidR="007627C0">
        <w:t>None</w:t>
      </w:r>
    </w:p>
    <w:p w14:paraId="10D5EF90" w14:textId="77777777" w:rsidR="008B1281" w:rsidRDefault="008B1281" w:rsidP="008B1281">
      <w:pPr>
        <w:spacing w:line="276" w:lineRule="auto"/>
        <w:ind w:left="360"/>
      </w:pPr>
    </w:p>
    <w:p w14:paraId="3D4E38BB" w14:textId="6D819021" w:rsidR="002C1122" w:rsidRDefault="002C1122" w:rsidP="00D87DF1">
      <w:pPr>
        <w:spacing w:line="276" w:lineRule="auto"/>
      </w:pPr>
      <w:r w:rsidRPr="002C1122">
        <w:rPr>
          <w:b/>
          <w:bCs/>
        </w:rPr>
        <w:t>ROAD MASTER REPORT</w:t>
      </w:r>
      <w:r>
        <w:t xml:space="preserve">: Supervisor Anderson read what the road crew </w:t>
      </w:r>
      <w:r w:rsidR="00767114">
        <w:t>accomplished</w:t>
      </w:r>
      <w:r>
        <w:t xml:space="preserve"> in </w:t>
      </w:r>
      <w:r w:rsidR="005B58D9">
        <w:t>February</w:t>
      </w:r>
      <w:r>
        <w:t>.</w:t>
      </w:r>
    </w:p>
    <w:p w14:paraId="071C0900" w14:textId="77777777" w:rsidR="00466873" w:rsidRDefault="00466873" w:rsidP="00D87DF1">
      <w:pPr>
        <w:spacing w:line="276" w:lineRule="auto"/>
      </w:pPr>
    </w:p>
    <w:p w14:paraId="589ADE56" w14:textId="2B0A5816" w:rsidR="009056CD" w:rsidRDefault="00D87DF1" w:rsidP="00D87DF1">
      <w:pPr>
        <w:spacing w:line="276" w:lineRule="auto"/>
      </w:pPr>
      <w:r>
        <w:rPr>
          <w:b/>
          <w:bCs/>
        </w:rPr>
        <w:t xml:space="preserve">SEWER REPORT:  </w:t>
      </w:r>
      <w:r>
        <w:t xml:space="preserve"> </w:t>
      </w:r>
      <w:r w:rsidR="002C1122">
        <w:t xml:space="preserve">Supervisor McClain read what the sewer </w:t>
      </w:r>
      <w:r w:rsidR="0079015B">
        <w:t xml:space="preserve">had </w:t>
      </w:r>
      <w:r w:rsidR="002C1122">
        <w:t xml:space="preserve">accomplished in </w:t>
      </w:r>
      <w:r w:rsidR="005B58D9">
        <w:t>February</w:t>
      </w:r>
      <w:r w:rsidR="002C1122">
        <w:t>.</w:t>
      </w:r>
    </w:p>
    <w:p w14:paraId="485061BB" w14:textId="77777777" w:rsidR="00880536" w:rsidRDefault="00880536" w:rsidP="001B17E4">
      <w:pPr>
        <w:spacing w:line="276" w:lineRule="auto"/>
        <w:rPr>
          <w:b/>
        </w:rPr>
      </w:pPr>
    </w:p>
    <w:p w14:paraId="28C0680A" w14:textId="49C25F78" w:rsidR="00BE6BFD" w:rsidRDefault="000E5440" w:rsidP="00BE6BFD">
      <w:pPr>
        <w:spacing w:line="276" w:lineRule="auto"/>
        <w:rPr>
          <w:b/>
        </w:rPr>
      </w:pPr>
      <w:r w:rsidRPr="001B17E4">
        <w:rPr>
          <w:b/>
        </w:rPr>
        <w:t>OLD BUSIN</w:t>
      </w:r>
      <w:r w:rsidR="00551771" w:rsidRPr="001B17E4">
        <w:rPr>
          <w:b/>
        </w:rPr>
        <w:t>ESS:</w:t>
      </w:r>
      <w:r w:rsidR="009C4C39" w:rsidRPr="001B17E4">
        <w:rPr>
          <w:b/>
        </w:rPr>
        <w:t xml:space="preserve"> </w:t>
      </w:r>
    </w:p>
    <w:p w14:paraId="59964194" w14:textId="08E76A1F" w:rsidR="00AD7444" w:rsidRDefault="00E9217A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2025 Bradford Ambulance Contract</w:t>
      </w:r>
      <w:r w:rsidR="00316A0C">
        <w:rPr>
          <w:bCs/>
          <w:sz w:val="22"/>
          <w:szCs w:val="22"/>
        </w:rPr>
        <w:t xml:space="preserve">- This was already </w:t>
      </w:r>
      <w:r w:rsidR="00067211">
        <w:rPr>
          <w:bCs/>
          <w:sz w:val="22"/>
          <w:szCs w:val="22"/>
        </w:rPr>
        <w:t>motioned in January’s meeting. Supervisors just needed to sign</w:t>
      </w:r>
    </w:p>
    <w:p w14:paraId="0DF2D80A" w14:textId="52CBE789" w:rsidR="007341D4" w:rsidRPr="00B44296" w:rsidRDefault="009E769E" w:rsidP="00047E87">
      <w:pPr>
        <w:tabs>
          <w:tab w:val="right" w:pos="11232"/>
        </w:tabs>
        <w:spacing w:line="276" w:lineRule="auto"/>
        <w:rPr>
          <w:b/>
          <w:bCs/>
          <w:sz w:val="22"/>
          <w:szCs w:val="22"/>
        </w:rPr>
      </w:pPr>
      <w:r w:rsidRPr="00B44296">
        <w:rPr>
          <w:b/>
          <w:sz w:val="22"/>
          <w:szCs w:val="22"/>
        </w:rPr>
        <w:t xml:space="preserve">NEW </w:t>
      </w:r>
      <w:r w:rsidR="00BF232A" w:rsidRPr="00B44296">
        <w:rPr>
          <w:b/>
          <w:bCs/>
          <w:sz w:val="22"/>
          <w:szCs w:val="22"/>
        </w:rPr>
        <w:t>BUSINESS:</w:t>
      </w:r>
      <w:r w:rsidR="009C4C39" w:rsidRPr="00B44296">
        <w:rPr>
          <w:b/>
          <w:bCs/>
          <w:sz w:val="22"/>
          <w:szCs w:val="22"/>
        </w:rPr>
        <w:t xml:space="preserve"> </w:t>
      </w:r>
      <w:r w:rsidR="00047E87" w:rsidRPr="00B44296">
        <w:rPr>
          <w:b/>
          <w:bCs/>
          <w:sz w:val="22"/>
          <w:szCs w:val="22"/>
        </w:rPr>
        <w:tab/>
      </w:r>
    </w:p>
    <w:p w14:paraId="0D896D7B" w14:textId="28C61573" w:rsidR="00280D93" w:rsidRPr="007B6024" w:rsidRDefault="00C51711" w:rsidP="00E9217A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E9217A">
        <w:rPr>
          <w:iCs/>
          <w:sz w:val="22"/>
          <w:szCs w:val="22"/>
        </w:rPr>
        <w:t>Lease Rental Debt Ordinance No. 112</w:t>
      </w:r>
      <w:r w:rsidR="00C768CB">
        <w:rPr>
          <w:iCs/>
          <w:sz w:val="22"/>
          <w:szCs w:val="22"/>
        </w:rPr>
        <w:t>.- This is an ordinance for Keating Township to be able to use their Financial Statements, to be able to apply for a bridge loan for</w:t>
      </w:r>
      <w:r w:rsidR="00FF7FB9">
        <w:rPr>
          <w:iCs/>
          <w:sz w:val="22"/>
          <w:szCs w:val="22"/>
        </w:rPr>
        <w:t xml:space="preserve"> Keating Township Municipal</w:t>
      </w:r>
      <w:r w:rsidR="00C768CB">
        <w:rPr>
          <w:iCs/>
          <w:sz w:val="22"/>
          <w:szCs w:val="22"/>
        </w:rPr>
        <w:t xml:space="preserve"> Authority. </w:t>
      </w:r>
      <w:r w:rsidR="00FF7FB9">
        <w:rPr>
          <w:iCs/>
          <w:sz w:val="22"/>
          <w:szCs w:val="22"/>
        </w:rPr>
        <w:t>A motion as made by Supervisor McClain/2</w:t>
      </w:r>
      <w:r w:rsidR="00FF7FB9" w:rsidRPr="00FF7FB9">
        <w:rPr>
          <w:iCs/>
          <w:sz w:val="22"/>
          <w:szCs w:val="22"/>
          <w:vertAlign w:val="superscript"/>
        </w:rPr>
        <w:t>nd</w:t>
      </w:r>
      <w:r w:rsidR="00FF7FB9">
        <w:rPr>
          <w:iCs/>
          <w:sz w:val="22"/>
          <w:szCs w:val="22"/>
        </w:rPr>
        <w:t xml:space="preserve"> </w:t>
      </w:r>
      <w:r w:rsidR="00B92318">
        <w:rPr>
          <w:iCs/>
          <w:sz w:val="22"/>
          <w:szCs w:val="22"/>
        </w:rPr>
        <w:t xml:space="preserve">Supervisor Anderson. Motion carried unanimously. </w:t>
      </w:r>
    </w:p>
    <w:p w14:paraId="16C626C1" w14:textId="65BE8256" w:rsidR="009225F6" w:rsidRDefault="00C51711" w:rsidP="00EE02CC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E9217A">
        <w:rPr>
          <w:iCs/>
          <w:sz w:val="22"/>
          <w:szCs w:val="22"/>
        </w:rPr>
        <w:t xml:space="preserve">Guaranty Agreement </w:t>
      </w:r>
      <w:r w:rsidR="00FF7FB9">
        <w:rPr>
          <w:iCs/>
          <w:sz w:val="22"/>
          <w:szCs w:val="22"/>
        </w:rPr>
        <w:t>–</w:t>
      </w:r>
      <w:r w:rsidR="00E9217A">
        <w:rPr>
          <w:iCs/>
          <w:sz w:val="22"/>
          <w:szCs w:val="22"/>
        </w:rPr>
        <w:t xml:space="preserve"> KTMA</w:t>
      </w:r>
      <w:r w:rsidR="00B92318">
        <w:rPr>
          <w:iCs/>
          <w:sz w:val="22"/>
          <w:szCs w:val="22"/>
        </w:rPr>
        <w:t xml:space="preserve"> – A motion was made by Supervisor McClai</w:t>
      </w:r>
      <w:r w:rsidR="00E67B05">
        <w:rPr>
          <w:iCs/>
          <w:sz w:val="22"/>
          <w:szCs w:val="22"/>
        </w:rPr>
        <w:t>n/2</w:t>
      </w:r>
      <w:r w:rsidR="00E67B05" w:rsidRPr="00E67B05">
        <w:rPr>
          <w:iCs/>
          <w:sz w:val="22"/>
          <w:szCs w:val="22"/>
          <w:vertAlign w:val="superscript"/>
        </w:rPr>
        <w:t>nd</w:t>
      </w:r>
      <w:r w:rsidR="00E67B05">
        <w:rPr>
          <w:iCs/>
          <w:sz w:val="22"/>
          <w:szCs w:val="22"/>
        </w:rPr>
        <w:t xml:space="preserve"> </w:t>
      </w:r>
      <w:r w:rsidR="0056248A">
        <w:rPr>
          <w:iCs/>
          <w:sz w:val="22"/>
          <w:szCs w:val="22"/>
        </w:rPr>
        <w:t xml:space="preserve">Supervisor </w:t>
      </w:r>
      <w:r w:rsidR="00E67B05">
        <w:rPr>
          <w:iCs/>
          <w:sz w:val="22"/>
          <w:szCs w:val="22"/>
        </w:rPr>
        <w:t>Anderson to accept the Guaranty Agreement with KTMA. Motion was carried unanimously.</w:t>
      </w:r>
      <w:r w:rsidR="00FF7FB9">
        <w:rPr>
          <w:iCs/>
          <w:sz w:val="22"/>
          <w:szCs w:val="22"/>
        </w:rPr>
        <w:t xml:space="preserve"> </w:t>
      </w:r>
    </w:p>
    <w:p w14:paraId="45524796" w14:textId="502E684A" w:rsidR="00445117" w:rsidRDefault="00C51711" w:rsidP="003C673C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AF0675">
        <w:rPr>
          <w:iCs/>
          <w:sz w:val="22"/>
          <w:szCs w:val="22"/>
        </w:rPr>
        <w:t>Resolution No. 2025-F Personnel Policy</w:t>
      </w:r>
      <w:r w:rsidR="00887C2C">
        <w:rPr>
          <w:iCs/>
          <w:sz w:val="22"/>
          <w:szCs w:val="22"/>
        </w:rPr>
        <w:t xml:space="preserve"> – Updated Personnel Policy </w:t>
      </w:r>
      <w:r w:rsidR="00BF0C07">
        <w:rPr>
          <w:iCs/>
          <w:sz w:val="22"/>
          <w:szCs w:val="22"/>
        </w:rPr>
        <w:t>with guidance for the sewer and roadcrew. A motion was made by Supervisor Anderson/2</w:t>
      </w:r>
      <w:r w:rsidR="00BF0C07" w:rsidRPr="00BF0C07">
        <w:rPr>
          <w:iCs/>
          <w:sz w:val="22"/>
          <w:szCs w:val="22"/>
          <w:vertAlign w:val="superscript"/>
        </w:rPr>
        <w:t>nd</w:t>
      </w:r>
      <w:r w:rsidR="0056248A">
        <w:rPr>
          <w:iCs/>
          <w:sz w:val="22"/>
          <w:szCs w:val="22"/>
          <w:vertAlign w:val="superscript"/>
        </w:rPr>
        <w:t xml:space="preserve"> </w:t>
      </w:r>
      <w:r w:rsidR="0056248A">
        <w:rPr>
          <w:iCs/>
          <w:sz w:val="22"/>
          <w:szCs w:val="22"/>
        </w:rPr>
        <w:t>Supervisor</w:t>
      </w:r>
      <w:r w:rsidR="00BF0C07">
        <w:rPr>
          <w:iCs/>
          <w:sz w:val="22"/>
          <w:szCs w:val="22"/>
        </w:rPr>
        <w:t xml:space="preserve"> McClain. Motion carried unanimously. </w:t>
      </w:r>
    </w:p>
    <w:p w14:paraId="7F3AD977" w14:textId="3253D8A5" w:rsidR="00AF0675" w:rsidRDefault="00AF0675" w:rsidP="003C673C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USDA Section 504 Grievance Procedure Resolution No. 2025-G</w:t>
      </w:r>
      <w:r w:rsidR="00B32990">
        <w:rPr>
          <w:iCs/>
          <w:sz w:val="22"/>
          <w:szCs w:val="22"/>
        </w:rPr>
        <w:t xml:space="preserve"> – A motion was made by Supervisor McClain/2</w:t>
      </w:r>
      <w:r w:rsidR="00B32990" w:rsidRPr="00B32990">
        <w:rPr>
          <w:iCs/>
          <w:sz w:val="22"/>
          <w:szCs w:val="22"/>
          <w:vertAlign w:val="superscript"/>
        </w:rPr>
        <w:t>nd</w:t>
      </w:r>
      <w:r w:rsidR="00B32990">
        <w:rPr>
          <w:iCs/>
          <w:sz w:val="22"/>
          <w:szCs w:val="22"/>
        </w:rPr>
        <w:t xml:space="preserve"> </w:t>
      </w:r>
      <w:r w:rsidR="0056248A">
        <w:rPr>
          <w:iCs/>
          <w:sz w:val="22"/>
          <w:szCs w:val="22"/>
        </w:rPr>
        <w:t xml:space="preserve">Supervisor </w:t>
      </w:r>
      <w:r w:rsidR="00B32990">
        <w:rPr>
          <w:iCs/>
          <w:sz w:val="22"/>
          <w:szCs w:val="22"/>
        </w:rPr>
        <w:t xml:space="preserve">Anderson to accept Resolution No. 2025-G. Motion carried unanimously. </w:t>
      </w:r>
    </w:p>
    <w:p w14:paraId="0BF79AAD" w14:textId="2B10A1CF" w:rsidR="00AF0675" w:rsidRDefault="00AF0675" w:rsidP="003C673C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Chipper Machine</w:t>
      </w:r>
      <w:r w:rsidR="00F939BD">
        <w:rPr>
          <w:iCs/>
          <w:sz w:val="22"/>
          <w:szCs w:val="22"/>
        </w:rPr>
        <w:t xml:space="preserve">- </w:t>
      </w:r>
      <w:r w:rsidR="00A96798">
        <w:rPr>
          <w:iCs/>
          <w:sz w:val="22"/>
          <w:szCs w:val="22"/>
        </w:rPr>
        <w:t xml:space="preserve">Rather than renting a chipper machine and only having about a week/week and a half to chip roads. We </w:t>
      </w:r>
      <w:r w:rsidR="002A6A7C">
        <w:rPr>
          <w:iCs/>
          <w:sz w:val="22"/>
          <w:szCs w:val="22"/>
        </w:rPr>
        <w:t xml:space="preserve">would like to purchase a chipper and be able to work with all the surrounding </w:t>
      </w:r>
      <w:r w:rsidR="002A43CD">
        <w:rPr>
          <w:iCs/>
          <w:sz w:val="22"/>
          <w:szCs w:val="22"/>
        </w:rPr>
        <w:t xml:space="preserve">townships </w:t>
      </w:r>
      <w:r w:rsidR="00787604">
        <w:rPr>
          <w:iCs/>
          <w:sz w:val="22"/>
          <w:szCs w:val="22"/>
        </w:rPr>
        <w:t xml:space="preserve">chip in to buy one and have more time to use the machine. </w:t>
      </w:r>
      <w:r w:rsidR="00F939BD">
        <w:rPr>
          <w:iCs/>
          <w:sz w:val="22"/>
          <w:szCs w:val="22"/>
        </w:rPr>
        <w:t>A motion was made by Supervisor McClain/2</w:t>
      </w:r>
      <w:r w:rsidR="00F939BD" w:rsidRPr="00F939BD">
        <w:rPr>
          <w:iCs/>
          <w:sz w:val="22"/>
          <w:szCs w:val="22"/>
          <w:vertAlign w:val="superscript"/>
        </w:rPr>
        <w:t>nd</w:t>
      </w:r>
      <w:r w:rsidR="00F939BD">
        <w:rPr>
          <w:iCs/>
          <w:sz w:val="22"/>
          <w:szCs w:val="22"/>
        </w:rPr>
        <w:t xml:space="preserve"> </w:t>
      </w:r>
      <w:r w:rsidR="0056248A">
        <w:rPr>
          <w:iCs/>
          <w:sz w:val="22"/>
          <w:szCs w:val="22"/>
        </w:rPr>
        <w:t xml:space="preserve">Supervisor </w:t>
      </w:r>
      <w:r w:rsidR="00F939BD">
        <w:rPr>
          <w:iCs/>
          <w:sz w:val="22"/>
          <w:szCs w:val="22"/>
        </w:rPr>
        <w:t xml:space="preserve">Anderson to </w:t>
      </w:r>
      <w:r w:rsidR="00A96798">
        <w:rPr>
          <w:iCs/>
          <w:sz w:val="22"/>
          <w:szCs w:val="22"/>
        </w:rPr>
        <w:t xml:space="preserve">put out a bid for a Chipper Machine. </w:t>
      </w:r>
      <w:r w:rsidR="006A3439">
        <w:rPr>
          <w:iCs/>
          <w:sz w:val="22"/>
          <w:szCs w:val="22"/>
        </w:rPr>
        <w:t xml:space="preserve">Motion carried unanimously. </w:t>
      </w:r>
    </w:p>
    <w:p w14:paraId="25EF7D98" w14:textId="6FAEC747" w:rsidR="00AF0675" w:rsidRDefault="00AF0675" w:rsidP="003C673C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Bid Stone</w:t>
      </w:r>
      <w:r w:rsidR="006A3439">
        <w:rPr>
          <w:iCs/>
          <w:sz w:val="22"/>
          <w:szCs w:val="22"/>
        </w:rPr>
        <w:t>- A motion was made by Supervisor McClain/2</w:t>
      </w:r>
      <w:r w:rsidR="006A3439" w:rsidRPr="006A3439">
        <w:rPr>
          <w:iCs/>
          <w:sz w:val="22"/>
          <w:szCs w:val="22"/>
          <w:vertAlign w:val="superscript"/>
        </w:rPr>
        <w:t>nd</w:t>
      </w:r>
      <w:r w:rsidR="006A3439">
        <w:rPr>
          <w:iCs/>
          <w:sz w:val="22"/>
          <w:szCs w:val="22"/>
        </w:rPr>
        <w:t xml:space="preserve"> </w:t>
      </w:r>
      <w:r w:rsidR="0056248A">
        <w:rPr>
          <w:iCs/>
          <w:sz w:val="22"/>
          <w:szCs w:val="22"/>
        </w:rPr>
        <w:t xml:space="preserve">Supervisor </w:t>
      </w:r>
      <w:r w:rsidR="006A3439">
        <w:rPr>
          <w:iCs/>
          <w:sz w:val="22"/>
          <w:szCs w:val="22"/>
        </w:rPr>
        <w:t xml:space="preserve">Anderson to put </w:t>
      </w:r>
      <w:r w:rsidR="00580516">
        <w:rPr>
          <w:iCs/>
          <w:sz w:val="22"/>
          <w:szCs w:val="22"/>
        </w:rPr>
        <w:t>300 tons of 2A and 200 tons of crushed 3’s</w:t>
      </w:r>
      <w:r w:rsidR="002A7F08">
        <w:rPr>
          <w:iCs/>
          <w:sz w:val="22"/>
          <w:szCs w:val="22"/>
        </w:rPr>
        <w:t xml:space="preserve">. Motion carried unanimously. </w:t>
      </w:r>
    </w:p>
    <w:p w14:paraId="3AD4D929" w14:textId="702D695B" w:rsidR="00AF0675" w:rsidRDefault="00AF0675" w:rsidP="003C673C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Spring Clean-Up </w:t>
      </w:r>
      <w:r w:rsidR="002A7F08">
        <w:rPr>
          <w:iCs/>
          <w:sz w:val="22"/>
          <w:szCs w:val="22"/>
        </w:rPr>
        <w:t>– A motion was made by</w:t>
      </w:r>
      <w:r w:rsidR="0056248A">
        <w:rPr>
          <w:iCs/>
          <w:sz w:val="22"/>
          <w:szCs w:val="22"/>
        </w:rPr>
        <w:t xml:space="preserve"> Supervisor McClain/2</w:t>
      </w:r>
      <w:r w:rsidR="0056248A" w:rsidRPr="0056248A">
        <w:rPr>
          <w:iCs/>
          <w:sz w:val="22"/>
          <w:szCs w:val="22"/>
          <w:vertAlign w:val="superscript"/>
        </w:rPr>
        <w:t>nd</w:t>
      </w:r>
      <w:r w:rsidR="0056248A">
        <w:rPr>
          <w:iCs/>
          <w:sz w:val="22"/>
          <w:szCs w:val="22"/>
        </w:rPr>
        <w:t xml:space="preserve"> Supervisor Anderson to advertise for Spring Clean-Up to be on May 5</w:t>
      </w:r>
      <w:r w:rsidR="0056248A" w:rsidRPr="00F500B0">
        <w:rPr>
          <w:iCs/>
          <w:sz w:val="22"/>
          <w:szCs w:val="22"/>
          <w:vertAlign w:val="superscript"/>
        </w:rPr>
        <w:t>th</w:t>
      </w:r>
      <w:r w:rsidR="00F500B0">
        <w:rPr>
          <w:iCs/>
          <w:sz w:val="22"/>
          <w:szCs w:val="22"/>
        </w:rPr>
        <w:t xml:space="preserve">. </w:t>
      </w:r>
    </w:p>
    <w:p w14:paraId="2881EB6F" w14:textId="557D8454" w:rsidR="008618EB" w:rsidRDefault="008618EB" w:rsidP="008618EB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Special Meeting-Put Bids out for Bordell Bridge</w:t>
      </w:r>
      <w:r w:rsidR="00F500B0">
        <w:rPr>
          <w:iCs/>
          <w:sz w:val="22"/>
          <w:szCs w:val="22"/>
        </w:rPr>
        <w:t>. A motion was made by Supervisor McClain/2</w:t>
      </w:r>
      <w:r w:rsidR="00F500B0" w:rsidRPr="00F500B0">
        <w:rPr>
          <w:iCs/>
          <w:sz w:val="22"/>
          <w:szCs w:val="22"/>
          <w:vertAlign w:val="superscript"/>
        </w:rPr>
        <w:t>nd</w:t>
      </w:r>
      <w:r w:rsidR="00F500B0">
        <w:rPr>
          <w:iCs/>
          <w:sz w:val="22"/>
          <w:szCs w:val="22"/>
        </w:rPr>
        <w:t xml:space="preserve"> Supervisor Anderson </w:t>
      </w:r>
      <w:r w:rsidR="00071BC4">
        <w:rPr>
          <w:iCs/>
          <w:sz w:val="22"/>
          <w:szCs w:val="22"/>
        </w:rPr>
        <w:t>to advertise for a Special meeting to be on March 20</w:t>
      </w:r>
      <w:r w:rsidR="00071BC4" w:rsidRPr="00071BC4">
        <w:rPr>
          <w:iCs/>
          <w:sz w:val="22"/>
          <w:szCs w:val="22"/>
          <w:vertAlign w:val="superscript"/>
        </w:rPr>
        <w:t>th</w:t>
      </w:r>
      <w:r w:rsidR="00071BC4">
        <w:rPr>
          <w:iCs/>
          <w:sz w:val="22"/>
          <w:szCs w:val="22"/>
        </w:rPr>
        <w:t xml:space="preserve">, 2025 at 6 o’clock PM. Motion carried unanimously. </w:t>
      </w:r>
    </w:p>
    <w:p w14:paraId="2AAF63D5" w14:textId="444036FB" w:rsidR="009774D5" w:rsidRDefault="008618EB" w:rsidP="00160282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Vehicles to Bid</w:t>
      </w:r>
      <w:r w:rsidR="00071BC4">
        <w:rPr>
          <w:iCs/>
          <w:sz w:val="22"/>
          <w:szCs w:val="22"/>
        </w:rPr>
        <w:t xml:space="preserve">. A motion was made to </w:t>
      </w:r>
      <w:r w:rsidR="00A428C5">
        <w:rPr>
          <w:iCs/>
          <w:sz w:val="22"/>
          <w:szCs w:val="22"/>
        </w:rPr>
        <w:t>by Supervisor McClain/2</w:t>
      </w:r>
      <w:r w:rsidR="00A428C5" w:rsidRPr="00A428C5">
        <w:rPr>
          <w:iCs/>
          <w:sz w:val="22"/>
          <w:szCs w:val="22"/>
          <w:vertAlign w:val="superscript"/>
        </w:rPr>
        <w:t>nd</w:t>
      </w:r>
      <w:r w:rsidR="00A428C5">
        <w:rPr>
          <w:iCs/>
          <w:sz w:val="22"/>
          <w:szCs w:val="22"/>
        </w:rPr>
        <w:t xml:space="preserve"> Supervisor Anderson to put the 1994 Mack, </w:t>
      </w:r>
      <w:r w:rsidR="00160282">
        <w:rPr>
          <w:iCs/>
          <w:sz w:val="22"/>
          <w:szCs w:val="22"/>
        </w:rPr>
        <w:t>1995 Ford Dump Truck, and 2019 Ram Promaster</w:t>
      </w:r>
      <w:r w:rsidR="00ED1D28">
        <w:rPr>
          <w:iCs/>
          <w:sz w:val="22"/>
          <w:szCs w:val="22"/>
        </w:rPr>
        <w:t xml:space="preserve"> out for bid</w:t>
      </w:r>
      <w:r w:rsidR="00160282">
        <w:rPr>
          <w:iCs/>
          <w:sz w:val="22"/>
          <w:szCs w:val="22"/>
        </w:rPr>
        <w:t xml:space="preserve">. Motion carried unanimously. </w:t>
      </w:r>
    </w:p>
    <w:p w14:paraId="4AC33D98" w14:textId="77777777" w:rsidR="00160282" w:rsidRPr="00160282" w:rsidRDefault="00160282" w:rsidP="00160282">
      <w:pPr>
        <w:pStyle w:val="ListParagraph"/>
        <w:spacing w:line="276" w:lineRule="auto"/>
        <w:ind w:left="1440"/>
        <w:rPr>
          <w:iCs/>
          <w:sz w:val="22"/>
          <w:szCs w:val="22"/>
        </w:rPr>
      </w:pPr>
    </w:p>
    <w:p w14:paraId="0875958C" w14:textId="0C7C5F1B" w:rsidR="002677D9" w:rsidRPr="00B44296" w:rsidRDefault="00BF232A" w:rsidP="0036294F">
      <w:pPr>
        <w:spacing w:line="276" w:lineRule="auto"/>
        <w:ind w:left="360"/>
        <w:rPr>
          <w:sz w:val="22"/>
          <w:szCs w:val="22"/>
        </w:rPr>
      </w:pPr>
      <w:r w:rsidRPr="00B44296">
        <w:rPr>
          <w:b/>
          <w:bCs/>
          <w:sz w:val="22"/>
          <w:szCs w:val="22"/>
        </w:rPr>
        <w:t>NEXT</w:t>
      </w:r>
      <w:r w:rsidR="002677D9" w:rsidRPr="00B44296">
        <w:rPr>
          <w:b/>
          <w:bCs/>
          <w:sz w:val="22"/>
          <w:szCs w:val="22"/>
        </w:rPr>
        <w:t xml:space="preserve"> </w:t>
      </w:r>
      <w:r w:rsidR="00667096" w:rsidRPr="00B44296">
        <w:rPr>
          <w:b/>
          <w:bCs/>
          <w:sz w:val="22"/>
          <w:szCs w:val="22"/>
        </w:rPr>
        <w:t>MEETING</w:t>
      </w:r>
      <w:r w:rsidR="002677D9" w:rsidRPr="00B44296">
        <w:rPr>
          <w:b/>
          <w:bCs/>
          <w:sz w:val="22"/>
          <w:szCs w:val="22"/>
        </w:rPr>
        <w:t>:</w:t>
      </w:r>
      <w:r w:rsidR="002677D9" w:rsidRPr="00B44296">
        <w:rPr>
          <w:bCs/>
          <w:sz w:val="22"/>
          <w:szCs w:val="22"/>
        </w:rPr>
        <w:t xml:space="preserve"> </w:t>
      </w:r>
      <w:r w:rsidR="005A6362">
        <w:rPr>
          <w:bCs/>
          <w:sz w:val="22"/>
          <w:szCs w:val="22"/>
        </w:rPr>
        <w:t>April</w:t>
      </w:r>
      <w:r w:rsidR="0036294F" w:rsidRPr="00B44296">
        <w:rPr>
          <w:bCs/>
          <w:sz w:val="22"/>
          <w:szCs w:val="22"/>
        </w:rPr>
        <w:t xml:space="preserve"> </w:t>
      </w:r>
      <w:r w:rsidR="005A6362">
        <w:rPr>
          <w:bCs/>
          <w:sz w:val="22"/>
          <w:szCs w:val="22"/>
        </w:rPr>
        <w:t>3rd</w:t>
      </w:r>
      <w:r w:rsidR="001351AB" w:rsidRPr="00B44296">
        <w:rPr>
          <w:bCs/>
          <w:sz w:val="22"/>
          <w:szCs w:val="22"/>
        </w:rPr>
        <w:t>,</w:t>
      </w:r>
      <w:r w:rsidR="00BC7C66" w:rsidRPr="00B44296">
        <w:rPr>
          <w:bCs/>
          <w:sz w:val="22"/>
          <w:szCs w:val="22"/>
        </w:rPr>
        <w:t xml:space="preserve"> </w:t>
      </w:r>
      <w:r w:rsidR="001351AB" w:rsidRPr="00B44296">
        <w:rPr>
          <w:bCs/>
          <w:sz w:val="22"/>
          <w:szCs w:val="22"/>
        </w:rPr>
        <w:t>202</w:t>
      </w:r>
      <w:r w:rsidR="0036294F" w:rsidRPr="00B44296">
        <w:rPr>
          <w:bCs/>
          <w:sz w:val="22"/>
          <w:szCs w:val="22"/>
        </w:rPr>
        <w:t>5</w:t>
      </w:r>
      <w:r w:rsidR="002677D9" w:rsidRPr="00B44296">
        <w:rPr>
          <w:bCs/>
          <w:sz w:val="22"/>
          <w:szCs w:val="22"/>
        </w:rPr>
        <w:t xml:space="preserve"> at </w:t>
      </w:r>
      <w:r w:rsidR="00667096" w:rsidRPr="00B44296">
        <w:rPr>
          <w:bCs/>
          <w:sz w:val="22"/>
          <w:szCs w:val="22"/>
        </w:rPr>
        <w:t>6</w:t>
      </w:r>
      <w:r w:rsidR="002677D9" w:rsidRPr="00B44296">
        <w:rPr>
          <w:bCs/>
          <w:sz w:val="22"/>
          <w:szCs w:val="22"/>
        </w:rPr>
        <w:t xml:space="preserve">:00 </w:t>
      </w:r>
      <w:r w:rsidR="007341D4" w:rsidRPr="00B44296">
        <w:rPr>
          <w:bCs/>
          <w:sz w:val="22"/>
          <w:szCs w:val="22"/>
        </w:rPr>
        <w:t>PM</w:t>
      </w:r>
      <w:r w:rsidR="002677D9" w:rsidRPr="00B44296">
        <w:rPr>
          <w:bCs/>
          <w:sz w:val="22"/>
          <w:szCs w:val="22"/>
        </w:rPr>
        <w:t xml:space="preserve"> in the Township Building.</w:t>
      </w:r>
    </w:p>
    <w:p w14:paraId="21F6D5B5" w14:textId="113BE9A5" w:rsidR="00B8756F" w:rsidRPr="00B44296" w:rsidRDefault="002677D9" w:rsidP="0036294F">
      <w:pPr>
        <w:spacing w:line="276" w:lineRule="auto"/>
        <w:ind w:left="360"/>
        <w:rPr>
          <w:sz w:val="22"/>
          <w:szCs w:val="22"/>
        </w:rPr>
      </w:pPr>
      <w:r w:rsidRPr="00B44296">
        <w:rPr>
          <w:b/>
          <w:bCs/>
          <w:sz w:val="22"/>
          <w:szCs w:val="22"/>
        </w:rPr>
        <w:t xml:space="preserve">NEXT </w:t>
      </w:r>
      <w:r w:rsidR="00667096" w:rsidRPr="00B44296">
        <w:rPr>
          <w:b/>
          <w:bCs/>
          <w:sz w:val="22"/>
          <w:szCs w:val="22"/>
        </w:rPr>
        <w:t>WORKSHOP</w:t>
      </w:r>
      <w:r w:rsidR="00BF232A" w:rsidRPr="00B44296">
        <w:rPr>
          <w:b/>
          <w:bCs/>
          <w:sz w:val="22"/>
          <w:szCs w:val="22"/>
        </w:rPr>
        <w:t>:</w:t>
      </w:r>
      <w:r w:rsidR="00736538" w:rsidRPr="00B44296">
        <w:rPr>
          <w:sz w:val="22"/>
          <w:szCs w:val="22"/>
        </w:rPr>
        <w:t xml:space="preserve"> </w:t>
      </w:r>
      <w:r w:rsidR="0001520D">
        <w:rPr>
          <w:sz w:val="22"/>
          <w:szCs w:val="22"/>
        </w:rPr>
        <w:t>September 18th</w:t>
      </w:r>
      <w:r w:rsidR="00551898" w:rsidRPr="00B44296">
        <w:rPr>
          <w:sz w:val="22"/>
          <w:szCs w:val="22"/>
          <w:vertAlign w:val="superscript"/>
        </w:rPr>
        <w:t>th</w:t>
      </w:r>
      <w:r w:rsidR="00551898" w:rsidRPr="00B44296">
        <w:rPr>
          <w:sz w:val="22"/>
          <w:szCs w:val="22"/>
        </w:rPr>
        <w:t>, 2025</w:t>
      </w:r>
      <w:r w:rsidR="00691604" w:rsidRPr="00B44296">
        <w:rPr>
          <w:sz w:val="22"/>
          <w:szCs w:val="22"/>
        </w:rPr>
        <w:t xml:space="preserve"> at </w:t>
      </w:r>
      <w:r w:rsidR="00667096" w:rsidRPr="00B44296">
        <w:rPr>
          <w:sz w:val="22"/>
          <w:szCs w:val="22"/>
        </w:rPr>
        <w:t>5</w:t>
      </w:r>
      <w:r w:rsidR="00691604" w:rsidRPr="00B44296">
        <w:rPr>
          <w:sz w:val="22"/>
          <w:szCs w:val="22"/>
        </w:rPr>
        <w:t xml:space="preserve">:00 </w:t>
      </w:r>
      <w:r w:rsidR="00075365" w:rsidRPr="00B44296">
        <w:rPr>
          <w:sz w:val="22"/>
          <w:szCs w:val="22"/>
        </w:rPr>
        <w:t>PM</w:t>
      </w:r>
      <w:r w:rsidR="00691604" w:rsidRPr="00B44296">
        <w:rPr>
          <w:sz w:val="22"/>
          <w:szCs w:val="22"/>
        </w:rPr>
        <w:t xml:space="preserve"> in the Township Building.</w:t>
      </w:r>
      <w:r w:rsidR="00B44CDB" w:rsidRPr="00B44296">
        <w:rPr>
          <w:sz w:val="22"/>
          <w:szCs w:val="22"/>
        </w:rPr>
        <w:t xml:space="preserve">      </w:t>
      </w:r>
      <w:r w:rsidR="00B8756F" w:rsidRPr="00B44296">
        <w:rPr>
          <w:sz w:val="22"/>
          <w:szCs w:val="22"/>
        </w:rPr>
        <w:t xml:space="preserve"> </w:t>
      </w:r>
    </w:p>
    <w:p w14:paraId="15713CED" w14:textId="7AB4EB86" w:rsidR="005D5105" w:rsidRPr="00B44296" w:rsidRDefault="00C8303B" w:rsidP="0036294F">
      <w:pPr>
        <w:spacing w:line="276" w:lineRule="auto"/>
        <w:ind w:left="360"/>
        <w:rPr>
          <w:sz w:val="22"/>
          <w:szCs w:val="22"/>
        </w:rPr>
      </w:pPr>
      <w:r w:rsidRPr="00B44296">
        <w:rPr>
          <w:b/>
          <w:bCs/>
          <w:sz w:val="22"/>
          <w:szCs w:val="22"/>
        </w:rPr>
        <w:t>ADJOURNMENT:</w:t>
      </w:r>
      <w:r w:rsidR="00BF232A" w:rsidRPr="00B44296">
        <w:rPr>
          <w:sz w:val="22"/>
          <w:szCs w:val="22"/>
        </w:rPr>
        <w:t xml:space="preserve"> </w:t>
      </w:r>
      <w:r w:rsidR="00510A83">
        <w:rPr>
          <w:sz w:val="22"/>
          <w:szCs w:val="22"/>
        </w:rPr>
        <w:t>at</w:t>
      </w:r>
      <w:r w:rsidR="0001520D">
        <w:rPr>
          <w:sz w:val="22"/>
          <w:szCs w:val="22"/>
        </w:rPr>
        <w:t xml:space="preserve"> 6:</w:t>
      </w:r>
      <w:r w:rsidR="005A6362">
        <w:rPr>
          <w:sz w:val="22"/>
          <w:szCs w:val="22"/>
        </w:rPr>
        <w:t>39</w:t>
      </w:r>
      <w:r w:rsidR="00822689" w:rsidRPr="00B44296">
        <w:rPr>
          <w:sz w:val="22"/>
          <w:szCs w:val="22"/>
        </w:rPr>
        <w:t xml:space="preserve"> </w:t>
      </w:r>
      <w:r w:rsidR="00047E87" w:rsidRPr="00B44296">
        <w:rPr>
          <w:sz w:val="22"/>
          <w:szCs w:val="22"/>
        </w:rPr>
        <w:t>PM</w:t>
      </w:r>
    </w:p>
    <w:p w14:paraId="343AFE1B" w14:textId="77777777" w:rsidR="00E1240F" w:rsidRPr="00B44296" w:rsidRDefault="00E1240F" w:rsidP="0031575F">
      <w:pPr>
        <w:spacing w:line="276" w:lineRule="auto"/>
        <w:ind w:left="360" w:hanging="360"/>
        <w:rPr>
          <w:sz w:val="22"/>
          <w:szCs w:val="22"/>
        </w:rPr>
      </w:pPr>
    </w:p>
    <w:p w14:paraId="585F0850" w14:textId="5D19159A" w:rsidR="00F500CB" w:rsidRDefault="002677D9" w:rsidP="002677D9">
      <w:pPr>
        <w:spacing w:line="276" w:lineRule="auto"/>
        <w:rPr>
          <w:sz w:val="22"/>
          <w:szCs w:val="22"/>
        </w:rPr>
      </w:pPr>
      <w:r w:rsidRPr="00B44296">
        <w:rPr>
          <w:sz w:val="22"/>
          <w:szCs w:val="22"/>
        </w:rPr>
        <w:t>R</w:t>
      </w:r>
      <w:r w:rsidR="00BF232A" w:rsidRPr="00B44296">
        <w:rPr>
          <w:sz w:val="22"/>
          <w:szCs w:val="22"/>
        </w:rPr>
        <w:t>espectfully submitted,</w:t>
      </w:r>
      <w:r w:rsidR="00D47C86" w:rsidRPr="00B44296">
        <w:rPr>
          <w:sz w:val="22"/>
          <w:szCs w:val="22"/>
        </w:rPr>
        <w:t xml:space="preserve"> </w:t>
      </w:r>
    </w:p>
    <w:p w14:paraId="64D22200" w14:textId="77777777" w:rsidR="00160282" w:rsidRDefault="00160282" w:rsidP="002677D9">
      <w:pPr>
        <w:spacing w:line="276" w:lineRule="auto"/>
        <w:rPr>
          <w:sz w:val="22"/>
          <w:szCs w:val="22"/>
        </w:rPr>
      </w:pPr>
    </w:p>
    <w:p w14:paraId="7C3223B1" w14:textId="77777777" w:rsidR="00F500CB" w:rsidRDefault="005E222D" w:rsidP="002677D9">
      <w:pPr>
        <w:spacing w:line="276" w:lineRule="auto"/>
        <w:rPr>
          <w:sz w:val="22"/>
          <w:szCs w:val="22"/>
        </w:rPr>
      </w:pPr>
      <w:r w:rsidRPr="00B44296">
        <w:rPr>
          <w:sz w:val="22"/>
          <w:szCs w:val="22"/>
        </w:rPr>
        <w:t>Taylor Rittberg</w:t>
      </w:r>
    </w:p>
    <w:p w14:paraId="56331984" w14:textId="2A902E25" w:rsidR="00BF232A" w:rsidRPr="00B44296" w:rsidRDefault="00DB21ED" w:rsidP="002677D9">
      <w:pPr>
        <w:spacing w:line="276" w:lineRule="auto"/>
        <w:rPr>
          <w:sz w:val="22"/>
          <w:szCs w:val="22"/>
        </w:rPr>
      </w:pPr>
      <w:r w:rsidRPr="00B44296">
        <w:rPr>
          <w:sz w:val="22"/>
          <w:szCs w:val="22"/>
        </w:rPr>
        <w:t xml:space="preserve">Secretary/Treasurer </w:t>
      </w:r>
    </w:p>
    <w:sectPr w:rsidR="00BF232A" w:rsidRPr="00B44296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2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2"/>
  </w:num>
  <w:num w:numId="2" w16cid:durableId="2005351452">
    <w:abstractNumId w:val="30"/>
  </w:num>
  <w:num w:numId="3" w16cid:durableId="1161889113">
    <w:abstractNumId w:val="28"/>
  </w:num>
  <w:num w:numId="4" w16cid:durableId="1241211968">
    <w:abstractNumId w:val="18"/>
  </w:num>
  <w:num w:numId="5" w16cid:durableId="618338423">
    <w:abstractNumId w:val="25"/>
  </w:num>
  <w:num w:numId="6" w16cid:durableId="1032388783">
    <w:abstractNumId w:val="23"/>
  </w:num>
  <w:num w:numId="7" w16cid:durableId="1801924408">
    <w:abstractNumId w:val="41"/>
  </w:num>
  <w:num w:numId="8" w16cid:durableId="595670503">
    <w:abstractNumId w:val="19"/>
  </w:num>
  <w:num w:numId="9" w16cid:durableId="432288328">
    <w:abstractNumId w:val="5"/>
  </w:num>
  <w:num w:numId="10" w16cid:durableId="856850358">
    <w:abstractNumId w:val="8"/>
  </w:num>
  <w:num w:numId="11" w16cid:durableId="1073695017">
    <w:abstractNumId w:val="32"/>
  </w:num>
  <w:num w:numId="12" w16cid:durableId="2023974671">
    <w:abstractNumId w:val="6"/>
  </w:num>
  <w:num w:numId="13" w16cid:durableId="2103448193">
    <w:abstractNumId w:val="9"/>
  </w:num>
  <w:num w:numId="14" w16cid:durableId="390346888">
    <w:abstractNumId w:val="10"/>
  </w:num>
  <w:num w:numId="15" w16cid:durableId="31541821">
    <w:abstractNumId w:val="31"/>
  </w:num>
  <w:num w:numId="16" w16cid:durableId="1071544365">
    <w:abstractNumId w:val="7"/>
  </w:num>
  <w:num w:numId="17" w16cid:durableId="839662277">
    <w:abstractNumId w:val="33"/>
  </w:num>
  <w:num w:numId="18" w16cid:durableId="1753043525">
    <w:abstractNumId w:val="0"/>
  </w:num>
  <w:num w:numId="19" w16cid:durableId="1462576408">
    <w:abstractNumId w:val="17"/>
  </w:num>
  <w:num w:numId="20" w16cid:durableId="1149328042">
    <w:abstractNumId w:val="34"/>
  </w:num>
  <w:num w:numId="21" w16cid:durableId="2017221275">
    <w:abstractNumId w:val="1"/>
  </w:num>
  <w:num w:numId="22" w16cid:durableId="1146895875">
    <w:abstractNumId w:val="12"/>
  </w:num>
  <w:num w:numId="23" w16cid:durableId="1162308392">
    <w:abstractNumId w:val="15"/>
  </w:num>
  <w:num w:numId="24" w16cid:durableId="737171529">
    <w:abstractNumId w:val="36"/>
  </w:num>
  <w:num w:numId="25" w16cid:durableId="829521267">
    <w:abstractNumId w:val="21"/>
  </w:num>
  <w:num w:numId="26" w16cid:durableId="2132287598">
    <w:abstractNumId w:val="27"/>
  </w:num>
  <w:num w:numId="27" w16cid:durableId="1536650347">
    <w:abstractNumId w:val="4"/>
  </w:num>
  <w:num w:numId="28" w16cid:durableId="353044918">
    <w:abstractNumId w:val="37"/>
  </w:num>
  <w:num w:numId="29" w16cid:durableId="812990314">
    <w:abstractNumId w:val="24"/>
  </w:num>
  <w:num w:numId="30" w16cid:durableId="1924558615">
    <w:abstractNumId w:val="13"/>
  </w:num>
  <w:num w:numId="31" w16cid:durableId="28142719">
    <w:abstractNumId w:val="14"/>
  </w:num>
  <w:num w:numId="32" w16cid:durableId="1551107798">
    <w:abstractNumId w:val="3"/>
  </w:num>
  <w:num w:numId="33" w16cid:durableId="326053375">
    <w:abstractNumId w:val="29"/>
  </w:num>
  <w:num w:numId="34" w16cid:durableId="1150561491">
    <w:abstractNumId w:val="20"/>
  </w:num>
  <w:num w:numId="35" w16cid:durableId="1847787531">
    <w:abstractNumId w:val="38"/>
  </w:num>
  <w:num w:numId="36" w16cid:durableId="2129280198">
    <w:abstractNumId w:val="11"/>
  </w:num>
  <w:num w:numId="37" w16cid:durableId="762923209">
    <w:abstractNumId w:val="39"/>
  </w:num>
  <w:num w:numId="38" w16cid:durableId="1993368854">
    <w:abstractNumId w:val="40"/>
  </w:num>
  <w:num w:numId="39" w16cid:durableId="1073772434">
    <w:abstractNumId w:val="22"/>
  </w:num>
  <w:num w:numId="40" w16cid:durableId="1611934500">
    <w:abstractNumId w:val="26"/>
  </w:num>
  <w:num w:numId="41" w16cid:durableId="647906891">
    <w:abstractNumId w:val="35"/>
  </w:num>
  <w:num w:numId="42" w16cid:durableId="186255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7684"/>
    <w:rsid w:val="0001299D"/>
    <w:rsid w:val="0001520D"/>
    <w:rsid w:val="00015778"/>
    <w:rsid w:val="00016144"/>
    <w:rsid w:val="00016C5C"/>
    <w:rsid w:val="00016D65"/>
    <w:rsid w:val="00021837"/>
    <w:rsid w:val="0002387A"/>
    <w:rsid w:val="00023A35"/>
    <w:rsid w:val="00024757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380C"/>
    <w:rsid w:val="00053998"/>
    <w:rsid w:val="000549E1"/>
    <w:rsid w:val="000559D9"/>
    <w:rsid w:val="00056F2B"/>
    <w:rsid w:val="0006284F"/>
    <w:rsid w:val="0006668E"/>
    <w:rsid w:val="00067211"/>
    <w:rsid w:val="00070CBC"/>
    <w:rsid w:val="00071297"/>
    <w:rsid w:val="00071BC4"/>
    <w:rsid w:val="00072087"/>
    <w:rsid w:val="00073D63"/>
    <w:rsid w:val="00074437"/>
    <w:rsid w:val="00075365"/>
    <w:rsid w:val="000755B7"/>
    <w:rsid w:val="00075E0D"/>
    <w:rsid w:val="00076433"/>
    <w:rsid w:val="000765E0"/>
    <w:rsid w:val="0008366A"/>
    <w:rsid w:val="000869FF"/>
    <w:rsid w:val="00093CB2"/>
    <w:rsid w:val="00094A61"/>
    <w:rsid w:val="00095654"/>
    <w:rsid w:val="000A50EF"/>
    <w:rsid w:val="000A5AE6"/>
    <w:rsid w:val="000A773F"/>
    <w:rsid w:val="000A7F8D"/>
    <w:rsid w:val="000B22AC"/>
    <w:rsid w:val="000B44C1"/>
    <w:rsid w:val="000B6484"/>
    <w:rsid w:val="000C145C"/>
    <w:rsid w:val="000C1D08"/>
    <w:rsid w:val="000C5B65"/>
    <w:rsid w:val="000C7E69"/>
    <w:rsid w:val="000C7FA3"/>
    <w:rsid w:val="000D636B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2189F"/>
    <w:rsid w:val="00121AD6"/>
    <w:rsid w:val="00122957"/>
    <w:rsid w:val="001241DB"/>
    <w:rsid w:val="00125DBF"/>
    <w:rsid w:val="00125F8F"/>
    <w:rsid w:val="00131F91"/>
    <w:rsid w:val="00133860"/>
    <w:rsid w:val="001351AB"/>
    <w:rsid w:val="00136255"/>
    <w:rsid w:val="00137DE1"/>
    <w:rsid w:val="001433DC"/>
    <w:rsid w:val="00144202"/>
    <w:rsid w:val="00145E39"/>
    <w:rsid w:val="00147F86"/>
    <w:rsid w:val="0015035E"/>
    <w:rsid w:val="00157653"/>
    <w:rsid w:val="00160282"/>
    <w:rsid w:val="00160CD0"/>
    <w:rsid w:val="0016108A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6180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E4"/>
    <w:rsid w:val="001B262F"/>
    <w:rsid w:val="001B2C58"/>
    <w:rsid w:val="001B4857"/>
    <w:rsid w:val="001B78FA"/>
    <w:rsid w:val="001C3440"/>
    <w:rsid w:val="001C5A62"/>
    <w:rsid w:val="001C7110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2532"/>
    <w:rsid w:val="001E28E5"/>
    <w:rsid w:val="001E39AE"/>
    <w:rsid w:val="001E3F5C"/>
    <w:rsid w:val="001E64FD"/>
    <w:rsid w:val="001E79BC"/>
    <w:rsid w:val="001F1BAF"/>
    <w:rsid w:val="001F213B"/>
    <w:rsid w:val="001F3A13"/>
    <w:rsid w:val="001F5596"/>
    <w:rsid w:val="001F696A"/>
    <w:rsid w:val="002002DC"/>
    <w:rsid w:val="00200E70"/>
    <w:rsid w:val="00203D04"/>
    <w:rsid w:val="00203F7B"/>
    <w:rsid w:val="002051E0"/>
    <w:rsid w:val="00207E6B"/>
    <w:rsid w:val="00207F6C"/>
    <w:rsid w:val="0021063C"/>
    <w:rsid w:val="00211B31"/>
    <w:rsid w:val="0021627B"/>
    <w:rsid w:val="0021694E"/>
    <w:rsid w:val="00224721"/>
    <w:rsid w:val="00227E41"/>
    <w:rsid w:val="002305CC"/>
    <w:rsid w:val="00233595"/>
    <w:rsid w:val="00233D54"/>
    <w:rsid w:val="002349D8"/>
    <w:rsid w:val="00235178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FAF"/>
    <w:rsid w:val="002512BB"/>
    <w:rsid w:val="002536F3"/>
    <w:rsid w:val="00253812"/>
    <w:rsid w:val="00257374"/>
    <w:rsid w:val="00260FB7"/>
    <w:rsid w:val="00261740"/>
    <w:rsid w:val="00261C02"/>
    <w:rsid w:val="00262943"/>
    <w:rsid w:val="00263CF4"/>
    <w:rsid w:val="002643A0"/>
    <w:rsid w:val="002643F7"/>
    <w:rsid w:val="00264824"/>
    <w:rsid w:val="0026566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6254"/>
    <w:rsid w:val="00290781"/>
    <w:rsid w:val="00290C47"/>
    <w:rsid w:val="00292332"/>
    <w:rsid w:val="002A073A"/>
    <w:rsid w:val="002A0CF8"/>
    <w:rsid w:val="002A1641"/>
    <w:rsid w:val="002A283F"/>
    <w:rsid w:val="002A43CD"/>
    <w:rsid w:val="002A4FBD"/>
    <w:rsid w:val="002A6A7C"/>
    <w:rsid w:val="002A7F08"/>
    <w:rsid w:val="002B5338"/>
    <w:rsid w:val="002C1122"/>
    <w:rsid w:val="002C175A"/>
    <w:rsid w:val="002C19EC"/>
    <w:rsid w:val="002C288E"/>
    <w:rsid w:val="002C5056"/>
    <w:rsid w:val="002D1003"/>
    <w:rsid w:val="002D1071"/>
    <w:rsid w:val="002D16A4"/>
    <w:rsid w:val="002D1D60"/>
    <w:rsid w:val="002D3B2B"/>
    <w:rsid w:val="002D566C"/>
    <w:rsid w:val="002D6264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7832"/>
    <w:rsid w:val="00330439"/>
    <w:rsid w:val="003304DF"/>
    <w:rsid w:val="003321B7"/>
    <w:rsid w:val="00332B8F"/>
    <w:rsid w:val="00334B8C"/>
    <w:rsid w:val="00335903"/>
    <w:rsid w:val="00340F3F"/>
    <w:rsid w:val="003427F3"/>
    <w:rsid w:val="0034281E"/>
    <w:rsid w:val="00342FA5"/>
    <w:rsid w:val="00343B2C"/>
    <w:rsid w:val="00344227"/>
    <w:rsid w:val="00346296"/>
    <w:rsid w:val="00347723"/>
    <w:rsid w:val="00347B80"/>
    <w:rsid w:val="003503DA"/>
    <w:rsid w:val="00354498"/>
    <w:rsid w:val="003576F3"/>
    <w:rsid w:val="00360479"/>
    <w:rsid w:val="003614B8"/>
    <w:rsid w:val="0036294A"/>
    <w:rsid w:val="0036294F"/>
    <w:rsid w:val="00364EE2"/>
    <w:rsid w:val="003663D5"/>
    <w:rsid w:val="00367072"/>
    <w:rsid w:val="0037096B"/>
    <w:rsid w:val="00372C7A"/>
    <w:rsid w:val="0037357D"/>
    <w:rsid w:val="00374E84"/>
    <w:rsid w:val="00375A00"/>
    <w:rsid w:val="00376DD3"/>
    <w:rsid w:val="00377713"/>
    <w:rsid w:val="00381291"/>
    <w:rsid w:val="00383D64"/>
    <w:rsid w:val="00383FAC"/>
    <w:rsid w:val="003921D4"/>
    <w:rsid w:val="00393CCC"/>
    <w:rsid w:val="003974A4"/>
    <w:rsid w:val="003A0132"/>
    <w:rsid w:val="003A08FB"/>
    <w:rsid w:val="003A0965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7B8B"/>
    <w:rsid w:val="003C0C75"/>
    <w:rsid w:val="003C1B92"/>
    <w:rsid w:val="003C2A72"/>
    <w:rsid w:val="003C5915"/>
    <w:rsid w:val="003C673C"/>
    <w:rsid w:val="003C6750"/>
    <w:rsid w:val="003C6F78"/>
    <w:rsid w:val="003D299C"/>
    <w:rsid w:val="003D2F45"/>
    <w:rsid w:val="003D3887"/>
    <w:rsid w:val="003D591E"/>
    <w:rsid w:val="003D7355"/>
    <w:rsid w:val="003D7D26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401541"/>
    <w:rsid w:val="00405974"/>
    <w:rsid w:val="00407C01"/>
    <w:rsid w:val="00412438"/>
    <w:rsid w:val="00412ECE"/>
    <w:rsid w:val="00413AE3"/>
    <w:rsid w:val="004147AF"/>
    <w:rsid w:val="0041502E"/>
    <w:rsid w:val="00415668"/>
    <w:rsid w:val="0041570B"/>
    <w:rsid w:val="00415B77"/>
    <w:rsid w:val="00417DEE"/>
    <w:rsid w:val="004200EA"/>
    <w:rsid w:val="0042046C"/>
    <w:rsid w:val="00422E98"/>
    <w:rsid w:val="00424079"/>
    <w:rsid w:val="00424A34"/>
    <w:rsid w:val="00424B04"/>
    <w:rsid w:val="00425302"/>
    <w:rsid w:val="004259BB"/>
    <w:rsid w:val="0042614D"/>
    <w:rsid w:val="004362DC"/>
    <w:rsid w:val="004374C7"/>
    <w:rsid w:val="00443FE7"/>
    <w:rsid w:val="004442E9"/>
    <w:rsid w:val="00445117"/>
    <w:rsid w:val="004453A4"/>
    <w:rsid w:val="00445481"/>
    <w:rsid w:val="004456F6"/>
    <w:rsid w:val="00447491"/>
    <w:rsid w:val="00447785"/>
    <w:rsid w:val="004477A7"/>
    <w:rsid w:val="00450F9A"/>
    <w:rsid w:val="00452DB5"/>
    <w:rsid w:val="004537AC"/>
    <w:rsid w:val="00454A79"/>
    <w:rsid w:val="00454C83"/>
    <w:rsid w:val="0046083E"/>
    <w:rsid w:val="00461790"/>
    <w:rsid w:val="00461827"/>
    <w:rsid w:val="00464260"/>
    <w:rsid w:val="00464CB9"/>
    <w:rsid w:val="004650F4"/>
    <w:rsid w:val="00466873"/>
    <w:rsid w:val="00466935"/>
    <w:rsid w:val="0047058D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426"/>
    <w:rsid w:val="004A2413"/>
    <w:rsid w:val="004A291B"/>
    <w:rsid w:val="004A3C2E"/>
    <w:rsid w:val="004A425E"/>
    <w:rsid w:val="004A559A"/>
    <w:rsid w:val="004B1880"/>
    <w:rsid w:val="004B2A1B"/>
    <w:rsid w:val="004B2BEB"/>
    <w:rsid w:val="004B2D8B"/>
    <w:rsid w:val="004B2DE8"/>
    <w:rsid w:val="004B39D8"/>
    <w:rsid w:val="004B3C57"/>
    <w:rsid w:val="004B3FDC"/>
    <w:rsid w:val="004B57F6"/>
    <w:rsid w:val="004B7263"/>
    <w:rsid w:val="004B75AD"/>
    <w:rsid w:val="004B799D"/>
    <w:rsid w:val="004C3160"/>
    <w:rsid w:val="004C52B1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E3556"/>
    <w:rsid w:val="004E3A94"/>
    <w:rsid w:val="004E4563"/>
    <w:rsid w:val="004E473F"/>
    <w:rsid w:val="004E644E"/>
    <w:rsid w:val="004E6B76"/>
    <w:rsid w:val="004E7F3F"/>
    <w:rsid w:val="004F0A9B"/>
    <w:rsid w:val="004F0DEF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5D2E"/>
    <w:rsid w:val="00522D3C"/>
    <w:rsid w:val="00524449"/>
    <w:rsid w:val="005253D7"/>
    <w:rsid w:val="00527117"/>
    <w:rsid w:val="005274DD"/>
    <w:rsid w:val="00527F2D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589A"/>
    <w:rsid w:val="005516F2"/>
    <w:rsid w:val="00551771"/>
    <w:rsid w:val="00551898"/>
    <w:rsid w:val="00551E4B"/>
    <w:rsid w:val="00554E4B"/>
    <w:rsid w:val="0055715E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92934"/>
    <w:rsid w:val="00592AF0"/>
    <w:rsid w:val="00594B2D"/>
    <w:rsid w:val="00595CCA"/>
    <w:rsid w:val="00597849"/>
    <w:rsid w:val="005A1F8C"/>
    <w:rsid w:val="005A3236"/>
    <w:rsid w:val="005A5723"/>
    <w:rsid w:val="005A6362"/>
    <w:rsid w:val="005B1615"/>
    <w:rsid w:val="005B1CE2"/>
    <w:rsid w:val="005B396E"/>
    <w:rsid w:val="005B431E"/>
    <w:rsid w:val="005B58D9"/>
    <w:rsid w:val="005B5FDA"/>
    <w:rsid w:val="005B69C9"/>
    <w:rsid w:val="005B6E6F"/>
    <w:rsid w:val="005C0901"/>
    <w:rsid w:val="005C272D"/>
    <w:rsid w:val="005C44D5"/>
    <w:rsid w:val="005C472B"/>
    <w:rsid w:val="005C5544"/>
    <w:rsid w:val="005C6272"/>
    <w:rsid w:val="005C715E"/>
    <w:rsid w:val="005D087F"/>
    <w:rsid w:val="005D178C"/>
    <w:rsid w:val="005D1E65"/>
    <w:rsid w:val="005D39AE"/>
    <w:rsid w:val="005D48CA"/>
    <w:rsid w:val="005D5105"/>
    <w:rsid w:val="005D642F"/>
    <w:rsid w:val="005D6521"/>
    <w:rsid w:val="005D65CD"/>
    <w:rsid w:val="005D6F18"/>
    <w:rsid w:val="005D7853"/>
    <w:rsid w:val="005E13D5"/>
    <w:rsid w:val="005E2090"/>
    <w:rsid w:val="005E222D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19B2"/>
    <w:rsid w:val="005F1B7E"/>
    <w:rsid w:val="005F2C47"/>
    <w:rsid w:val="005F5020"/>
    <w:rsid w:val="005F7D70"/>
    <w:rsid w:val="005F7E2D"/>
    <w:rsid w:val="00601260"/>
    <w:rsid w:val="00605659"/>
    <w:rsid w:val="00606A55"/>
    <w:rsid w:val="00607955"/>
    <w:rsid w:val="00612615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70B1"/>
    <w:rsid w:val="00677751"/>
    <w:rsid w:val="00680D54"/>
    <w:rsid w:val="006815A6"/>
    <w:rsid w:val="00682A64"/>
    <w:rsid w:val="00684B1B"/>
    <w:rsid w:val="006872DF"/>
    <w:rsid w:val="006901B7"/>
    <w:rsid w:val="00691604"/>
    <w:rsid w:val="00692954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B0030"/>
    <w:rsid w:val="006B3528"/>
    <w:rsid w:val="006B3995"/>
    <w:rsid w:val="006B4D8A"/>
    <w:rsid w:val="006B5584"/>
    <w:rsid w:val="006B5DE1"/>
    <w:rsid w:val="006C2509"/>
    <w:rsid w:val="006C27D4"/>
    <w:rsid w:val="006C3D89"/>
    <w:rsid w:val="006D032A"/>
    <w:rsid w:val="006D6CC8"/>
    <w:rsid w:val="006E1071"/>
    <w:rsid w:val="006E26A6"/>
    <w:rsid w:val="006E35AB"/>
    <w:rsid w:val="006E6D07"/>
    <w:rsid w:val="006F17E8"/>
    <w:rsid w:val="006F1C63"/>
    <w:rsid w:val="006F1DA3"/>
    <w:rsid w:val="006F3F8D"/>
    <w:rsid w:val="006F4ABB"/>
    <w:rsid w:val="006F788C"/>
    <w:rsid w:val="007032C8"/>
    <w:rsid w:val="007072AB"/>
    <w:rsid w:val="00707B4F"/>
    <w:rsid w:val="00714F6F"/>
    <w:rsid w:val="007150FE"/>
    <w:rsid w:val="007201A9"/>
    <w:rsid w:val="00722EE6"/>
    <w:rsid w:val="007243B9"/>
    <w:rsid w:val="007262B1"/>
    <w:rsid w:val="00731297"/>
    <w:rsid w:val="007331A6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60CD4"/>
    <w:rsid w:val="00760E9B"/>
    <w:rsid w:val="00761A6E"/>
    <w:rsid w:val="007627C0"/>
    <w:rsid w:val="00762C71"/>
    <w:rsid w:val="00767114"/>
    <w:rsid w:val="00767687"/>
    <w:rsid w:val="007707B9"/>
    <w:rsid w:val="00770FFE"/>
    <w:rsid w:val="007714B0"/>
    <w:rsid w:val="00776462"/>
    <w:rsid w:val="00780878"/>
    <w:rsid w:val="00782752"/>
    <w:rsid w:val="007835F2"/>
    <w:rsid w:val="007846D5"/>
    <w:rsid w:val="00787604"/>
    <w:rsid w:val="0079015B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C1C98"/>
    <w:rsid w:val="007C253B"/>
    <w:rsid w:val="007C2819"/>
    <w:rsid w:val="007C2D0F"/>
    <w:rsid w:val="007C5370"/>
    <w:rsid w:val="007C58B5"/>
    <w:rsid w:val="007C64FB"/>
    <w:rsid w:val="007C6BCE"/>
    <w:rsid w:val="007C7255"/>
    <w:rsid w:val="007D1033"/>
    <w:rsid w:val="007D241D"/>
    <w:rsid w:val="007D3E05"/>
    <w:rsid w:val="007D425D"/>
    <w:rsid w:val="007D4A5F"/>
    <w:rsid w:val="007D775A"/>
    <w:rsid w:val="007E4A71"/>
    <w:rsid w:val="007E7D16"/>
    <w:rsid w:val="007F1519"/>
    <w:rsid w:val="007F2A0C"/>
    <w:rsid w:val="007F4365"/>
    <w:rsid w:val="007F4CDD"/>
    <w:rsid w:val="007F6A74"/>
    <w:rsid w:val="00800A54"/>
    <w:rsid w:val="00801C9F"/>
    <w:rsid w:val="00802170"/>
    <w:rsid w:val="00802505"/>
    <w:rsid w:val="00802AF5"/>
    <w:rsid w:val="00803EB0"/>
    <w:rsid w:val="008041E6"/>
    <w:rsid w:val="00807457"/>
    <w:rsid w:val="00807A3B"/>
    <w:rsid w:val="00807D8A"/>
    <w:rsid w:val="0081069F"/>
    <w:rsid w:val="00810822"/>
    <w:rsid w:val="008112C9"/>
    <w:rsid w:val="00813181"/>
    <w:rsid w:val="00813569"/>
    <w:rsid w:val="008137E5"/>
    <w:rsid w:val="00814893"/>
    <w:rsid w:val="008158B7"/>
    <w:rsid w:val="00817781"/>
    <w:rsid w:val="008213EC"/>
    <w:rsid w:val="008222DC"/>
    <w:rsid w:val="00822689"/>
    <w:rsid w:val="00823C72"/>
    <w:rsid w:val="00823DD8"/>
    <w:rsid w:val="00827AF3"/>
    <w:rsid w:val="00830C5C"/>
    <w:rsid w:val="00834704"/>
    <w:rsid w:val="00834F4D"/>
    <w:rsid w:val="00835BCA"/>
    <w:rsid w:val="00845491"/>
    <w:rsid w:val="0085382A"/>
    <w:rsid w:val="008618EB"/>
    <w:rsid w:val="008628DC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DAE"/>
    <w:rsid w:val="0088531F"/>
    <w:rsid w:val="00885E4D"/>
    <w:rsid w:val="00887C2C"/>
    <w:rsid w:val="008911E5"/>
    <w:rsid w:val="0089290E"/>
    <w:rsid w:val="00892F8E"/>
    <w:rsid w:val="00893C83"/>
    <w:rsid w:val="0089421C"/>
    <w:rsid w:val="008942B1"/>
    <w:rsid w:val="008959E2"/>
    <w:rsid w:val="00895C7B"/>
    <w:rsid w:val="008A0E74"/>
    <w:rsid w:val="008A24C5"/>
    <w:rsid w:val="008A3D5A"/>
    <w:rsid w:val="008A6307"/>
    <w:rsid w:val="008B0BEB"/>
    <w:rsid w:val="008B1281"/>
    <w:rsid w:val="008B37CA"/>
    <w:rsid w:val="008B65EF"/>
    <w:rsid w:val="008B76AC"/>
    <w:rsid w:val="008B7EA0"/>
    <w:rsid w:val="008C0D26"/>
    <w:rsid w:val="008C2196"/>
    <w:rsid w:val="008D1939"/>
    <w:rsid w:val="008D2C69"/>
    <w:rsid w:val="008D2D7A"/>
    <w:rsid w:val="008D32E7"/>
    <w:rsid w:val="008D3639"/>
    <w:rsid w:val="008D450D"/>
    <w:rsid w:val="008D51E1"/>
    <w:rsid w:val="008E04FB"/>
    <w:rsid w:val="008E0550"/>
    <w:rsid w:val="008E0E3A"/>
    <w:rsid w:val="008E1183"/>
    <w:rsid w:val="008E174B"/>
    <w:rsid w:val="008E5254"/>
    <w:rsid w:val="008E7CA6"/>
    <w:rsid w:val="008F029B"/>
    <w:rsid w:val="008F1BCB"/>
    <w:rsid w:val="008F25D5"/>
    <w:rsid w:val="008F505D"/>
    <w:rsid w:val="008F5425"/>
    <w:rsid w:val="008F5441"/>
    <w:rsid w:val="009000C9"/>
    <w:rsid w:val="00902493"/>
    <w:rsid w:val="0090440D"/>
    <w:rsid w:val="00904F7F"/>
    <w:rsid w:val="009056CD"/>
    <w:rsid w:val="00905EC9"/>
    <w:rsid w:val="00910EF6"/>
    <w:rsid w:val="0091362E"/>
    <w:rsid w:val="00914112"/>
    <w:rsid w:val="00920AAD"/>
    <w:rsid w:val="00921B57"/>
    <w:rsid w:val="009225F6"/>
    <w:rsid w:val="00923613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43917"/>
    <w:rsid w:val="00952707"/>
    <w:rsid w:val="009576CD"/>
    <w:rsid w:val="00960CF9"/>
    <w:rsid w:val="00961B7F"/>
    <w:rsid w:val="00963407"/>
    <w:rsid w:val="0096346A"/>
    <w:rsid w:val="00964317"/>
    <w:rsid w:val="009719C9"/>
    <w:rsid w:val="00971EB0"/>
    <w:rsid w:val="00972535"/>
    <w:rsid w:val="0097330B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CA6"/>
    <w:rsid w:val="00997533"/>
    <w:rsid w:val="00997546"/>
    <w:rsid w:val="009A09DD"/>
    <w:rsid w:val="009A0B2A"/>
    <w:rsid w:val="009A1696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F3244"/>
    <w:rsid w:val="009F3B6B"/>
    <w:rsid w:val="009F5FB2"/>
    <w:rsid w:val="009F6147"/>
    <w:rsid w:val="009F7820"/>
    <w:rsid w:val="00A00E95"/>
    <w:rsid w:val="00A00F44"/>
    <w:rsid w:val="00A04446"/>
    <w:rsid w:val="00A04F92"/>
    <w:rsid w:val="00A06553"/>
    <w:rsid w:val="00A10A19"/>
    <w:rsid w:val="00A1480F"/>
    <w:rsid w:val="00A16585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19D1"/>
    <w:rsid w:val="00A653A7"/>
    <w:rsid w:val="00A67669"/>
    <w:rsid w:val="00A70253"/>
    <w:rsid w:val="00A706B4"/>
    <w:rsid w:val="00A70C99"/>
    <w:rsid w:val="00A7234D"/>
    <w:rsid w:val="00A723E6"/>
    <w:rsid w:val="00A759C0"/>
    <w:rsid w:val="00A763DA"/>
    <w:rsid w:val="00A76B6C"/>
    <w:rsid w:val="00A776A1"/>
    <w:rsid w:val="00A815CA"/>
    <w:rsid w:val="00A83A25"/>
    <w:rsid w:val="00A84917"/>
    <w:rsid w:val="00A8496D"/>
    <w:rsid w:val="00A85C9C"/>
    <w:rsid w:val="00A86726"/>
    <w:rsid w:val="00A87DF6"/>
    <w:rsid w:val="00A909A5"/>
    <w:rsid w:val="00A92541"/>
    <w:rsid w:val="00A934ED"/>
    <w:rsid w:val="00A93B43"/>
    <w:rsid w:val="00A940DE"/>
    <w:rsid w:val="00A95112"/>
    <w:rsid w:val="00A95189"/>
    <w:rsid w:val="00A95C53"/>
    <w:rsid w:val="00A96798"/>
    <w:rsid w:val="00AA20AE"/>
    <w:rsid w:val="00AA298E"/>
    <w:rsid w:val="00AA342D"/>
    <w:rsid w:val="00AA4AFB"/>
    <w:rsid w:val="00AA6B1B"/>
    <w:rsid w:val="00AB2896"/>
    <w:rsid w:val="00AB76EF"/>
    <w:rsid w:val="00AC5A18"/>
    <w:rsid w:val="00AD075F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C1"/>
    <w:rsid w:val="00AE536E"/>
    <w:rsid w:val="00AF0675"/>
    <w:rsid w:val="00AF271B"/>
    <w:rsid w:val="00AF3C8B"/>
    <w:rsid w:val="00AF5FAC"/>
    <w:rsid w:val="00B0030E"/>
    <w:rsid w:val="00B0165A"/>
    <w:rsid w:val="00B0465D"/>
    <w:rsid w:val="00B05326"/>
    <w:rsid w:val="00B10F6C"/>
    <w:rsid w:val="00B114F0"/>
    <w:rsid w:val="00B1243C"/>
    <w:rsid w:val="00B1437E"/>
    <w:rsid w:val="00B15397"/>
    <w:rsid w:val="00B217BF"/>
    <w:rsid w:val="00B2232F"/>
    <w:rsid w:val="00B24AEF"/>
    <w:rsid w:val="00B259D8"/>
    <w:rsid w:val="00B30FD4"/>
    <w:rsid w:val="00B32990"/>
    <w:rsid w:val="00B33531"/>
    <w:rsid w:val="00B33A34"/>
    <w:rsid w:val="00B34ADB"/>
    <w:rsid w:val="00B3667F"/>
    <w:rsid w:val="00B4024C"/>
    <w:rsid w:val="00B40D8F"/>
    <w:rsid w:val="00B44296"/>
    <w:rsid w:val="00B44CDB"/>
    <w:rsid w:val="00B46695"/>
    <w:rsid w:val="00B46805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5704"/>
    <w:rsid w:val="00BB57C7"/>
    <w:rsid w:val="00BB6451"/>
    <w:rsid w:val="00BB647A"/>
    <w:rsid w:val="00BB6B9A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63E4"/>
    <w:rsid w:val="00C06B67"/>
    <w:rsid w:val="00C07543"/>
    <w:rsid w:val="00C1102A"/>
    <w:rsid w:val="00C119F0"/>
    <w:rsid w:val="00C1208E"/>
    <w:rsid w:val="00C12D41"/>
    <w:rsid w:val="00C1599C"/>
    <w:rsid w:val="00C16E45"/>
    <w:rsid w:val="00C17FD4"/>
    <w:rsid w:val="00C2270A"/>
    <w:rsid w:val="00C250DC"/>
    <w:rsid w:val="00C25EA8"/>
    <w:rsid w:val="00C25FCF"/>
    <w:rsid w:val="00C27AA5"/>
    <w:rsid w:val="00C33033"/>
    <w:rsid w:val="00C3345C"/>
    <w:rsid w:val="00C33A7D"/>
    <w:rsid w:val="00C34586"/>
    <w:rsid w:val="00C34751"/>
    <w:rsid w:val="00C34A7F"/>
    <w:rsid w:val="00C40E7C"/>
    <w:rsid w:val="00C44571"/>
    <w:rsid w:val="00C44A0B"/>
    <w:rsid w:val="00C44D06"/>
    <w:rsid w:val="00C458BC"/>
    <w:rsid w:val="00C46605"/>
    <w:rsid w:val="00C47B66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68CB"/>
    <w:rsid w:val="00C76BC4"/>
    <w:rsid w:val="00C80A4E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63E0"/>
    <w:rsid w:val="00CA745E"/>
    <w:rsid w:val="00CA7F33"/>
    <w:rsid w:val="00CB0C37"/>
    <w:rsid w:val="00CB3290"/>
    <w:rsid w:val="00CB38E3"/>
    <w:rsid w:val="00CB585B"/>
    <w:rsid w:val="00CC04D5"/>
    <w:rsid w:val="00CC1552"/>
    <w:rsid w:val="00CC2595"/>
    <w:rsid w:val="00CD1297"/>
    <w:rsid w:val="00CD3998"/>
    <w:rsid w:val="00CD5CD1"/>
    <w:rsid w:val="00CD6E1F"/>
    <w:rsid w:val="00CD7343"/>
    <w:rsid w:val="00CE2212"/>
    <w:rsid w:val="00CE44F0"/>
    <w:rsid w:val="00CE49D4"/>
    <w:rsid w:val="00CE549D"/>
    <w:rsid w:val="00CE55A0"/>
    <w:rsid w:val="00CE5AAA"/>
    <w:rsid w:val="00CE64C4"/>
    <w:rsid w:val="00CF05C9"/>
    <w:rsid w:val="00CF42B4"/>
    <w:rsid w:val="00CF5D6B"/>
    <w:rsid w:val="00CF6B1A"/>
    <w:rsid w:val="00CF7E80"/>
    <w:rsid w:val="00D02404"/>
    <w:rsid w:val="00D04715"/>
    <w:rsid w:val="00D04A48"/>
    <w:rsid w:val="00D06A67"/>
    <w:rsid w:val="00D07CE1"/>
    <w:rsid w:val="00D15653"/>
    <w:rsid w:val="00D17872"/>
    <w:rsid w:val="00D206B1"/>
    <w:rsid w:val="00D20B18"/>
    <w:rsid w:val="00D2158D"/>
    <w:rsid w:val="00D21758"/>
    <w:rsid w:val="00D2236C"/>
    <w:rsid w:val="00D23F16"/>
    <w:rsid w:val="00D25428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7C86"/>
    <w:rsid w:val="00D5095D"/>
    <w:rsid w:val="00D56A9D"/>
    <w:rsid w:val="00D575F6"/>
    <w:rsid w:val="00D6099D"/>
    <w:rsid w:val="00D60A79"/>
    <w:rsid w:val="00D60E5A"/>
    <w:rsid w:val="00D612A1"/>
    <w:rsid w:val="00D62B36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7BAB"/>
    <w:rsid w:val="00D87DF1"/>
    <w:rsid w:val="00D954DC"/>
    <w:rsid w:val="00D9585C"/>
    <w:rsid w:val="00D97EE9"/>
    <w:rsid w:val="00DA1E61"/>
    <w:rsid w:val="00DA28DC"/>
    <w:rsid w:val="00DA34D7"/>
    <w:rsid w:val="00DA37F5"/>
    <w:rsid w:val="00DA5F93"/>
    <w:rsid w:val="00DA67FF"/>
    <w:rsid w:val="00DA7B61"/>
    <w:rsid w:val="00DB21ED"/>
    <w:rsid w:val="00DB6954"/>
    <w:rsid w:val="00DC049C"/>
    <w:rsid w:val="00DC0EA0"/>
    <w:rsid w:val="00DC14A1"/>
    <w:rsid w:val="00DC15F3"/>
    <w:rsid w:val="00DC221F"/>
    <w:rsid w:val="00DC3336"/>
    <w:rsid w:val="00DC4874"/>
    <w:rsid w:val="00DC4B42"/>
    <w:rsid w:val="00DD5B9D"/>
    <w:rsid w:val="00DD6D4C"/>
    <w:rsid w:val="00DD7AE7"/>
    <w:rsid w:val="00DE008C"/>
    <w:rsid w:val="00DE0A1E"/>
    <w:rsid w:val="00DF15AB"/>
    <w:rsid w:val="00DF2122"/>
    <w:rsid w:val="00DF225E"/>
    <w:rsid w:val="00DF42BD"/>
    <w:rsid w:val="00DF4DD2"/>
    <w:rsid w:val="00DF66B5"/>
    <w:rsid w:val="00DF7C64"/>
    <w:rsid w:val="00E01284"/>
    <w:rsid w:val="00E01335"/>
    <w:rsid w:val="00E0277C"/>
    <w:rsid w:val="00E038A2"/>
    <w:rsid w:val="00E06C07"/>
    <w:rsid w:val="00E10BAB"/>
    <w:rsid w:val="00E11309"/>
    <w:rsid w:val="00E1240F"/>
    <w:rsid w:val="00E167AB"/>
    <w:rsid w:val="00E2061E"/>
    <w:rsid w:val="00E2153B"/>
    <w:rsid w:val="00E217CA"/>
    <w:rsid w:val="00E23570"/>
    <w:rsid w:val="00E25676"/>
    <w:rsid w:val="00E25E38"/>
    <w:rsid w:val="00E265D4"/>
    <w:rsid w:val="00E26C17"/>
    <w:rsid w:val="00E271AF"/>
    <w:rsid w:val="00E31C32"/>
    <w:rsid w:val="00E34021"/>
    <w:rsid w:val="00E365C8"/>
    <w:rsid w:val="00E4037D"/>
    <w:rsid w:val="00E42B4B"/>
    <w:rsid w:val="00E45833"/>
    <w:rsid w:val="00E467C3"/>
    <w:rsid w:val="00E470EB"/>
    <w:rsid w:val="00E47264"/>
    <w:rsid w:val="00E47A13"/>
    <w:rsid w:val="00E514B7"/>
    <w:rsid w:val="00E528B4"/>
    <w:rsid w:val="00E57B1C"/>
    <w:rsid w:val="00E57DB6"/>
    <w:rsid w:val="00E60EDE"/>
    <w:rsid w:val="00E61408"/>
    <w:rsid w:val="00E6323D"/>
    <w:rsid w:val="00E63C4A"/>
    <w:rsid w:val="00E64758"/>
    <w:rsid w:val="00E66192"/>
    <w:rsid w:val="00E67B05"/>
    <w:rsid w:val="00E70BA4"/>
    <w:rsid w:val="00E719BB"/>
    <w:rsid w:val="00E730E0"/>
    <w:rsid w:val="00E73D80"/>
    <w:rsid w:val="00E74177"/>
    <w:rsid w:val="00E74B13"/>
    <w:rsid w:val="00E74BE0"/>
    <w:rsid w:val="00E773D7"/>
    <w:rsid w:val="00E77BD5"/>
    <w:rsid w:val="00E81D2E"/>
    <w:rsid w:val="00E81FB5"/>
    <w:rsid w:val="00E8698D"/>
    <w:rsid w:val="00E9217A"/>
    <w:rsid w:val="00E92F2E"/>
    <w:rsid w:val="00EB0471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D1D28"/>
    <w:rsid w:val="00ED2580"/>
    <w:rsid w:val="00ED2B2D"/>
    <w:rsid w:val="00ED2F14"/>
    <w:rsid w:val="00ED3687"/>
    <w:rsid w:val="00ED4537"/>
    <w:rsid w:val="00ED4D33"/>
    <w:rsid w:val="00ED7516"/>
    <w:rsid w:val="00ED7B90"/>
    <w:rsid w:val="00EE02CC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5E49"/>
    <w:rsid w:val="00F16AA1"/>
    <w:rsid w:val="00F16CC2"/>
    <w:rsid w:val="00F2016F"/>
    <w:rsid w:val="00F20173"/>
    <w:rsid w:val="00F20462"/>
    <w:rsid w:val="00F20A28"/>
    <w:rsid w:val="00F22563"/>
    <w:rsid w:val="00F23464"/>
    <w:rsid w:val="00F24F69"/>
    <w:rsid w:val="00F2639D"/>
    <w:rsid w:val="00F27FE9"/>
    <w:rsid w:val="00F30BEB"/>
    <w:rsid w:val="00F31D85"/>
    <w:rsid w:val="00F3384C"/>
    <w:rsid w:val="00F33CD8"/>
    <w:rsid w:val="00F35DD7"/>
    <w:rsid w:val="00F36AE0"/>
    <w:rsid w:val="00F37167"/>
    <w:rsid w:val="00F40F23"/>
    <w:rsid w:val="00F426E0"/>
    <w:rsid w:val="00F458F7"/>
    <w:rsid w:val="00F47F48"/>
    <w:rsid w:val="00F500B0"/>
    <w:rsid w:val="00F500CB"/>
    <w:rsid w:val="00F50EC0"/>
    <w:rsid w:val="00F5528B"/>
    <w:rsid w:val="00F56EC7"/>
    <w:rsid w:val="00F57C71"/>
    <w:rsid w:val="00F57F98"/>
    <w:rsid w:val="00F61695"/>
    <w:rsid w:val="00F6309D"/>
    <w:rsid w:val="00F630A6"/>
    <w:rsid w:val="00F63543"/>
    <w:rsid w:val="00F66F1F"/>
    <w:rsid w:val="00F737F9"/>
    <w:rsid w:val="00F74788"/>
    <w:rsid w:val="00F75E92"/>
    <w:rsid w:val="00F76F07"/>
    <w:rsid w:val="00F80609"/>
    <w:rsid w:val="00F82518"/>
    <w:rsid w:val="00F86428"/>
    <w:rsid w:val="00F8744C"/>
    <w:rsid w:val="00F87721"/>
    <w:rsid w:val="00F939BD"/>
    <w:rsid w:val="00F9510E"/>
    <w:rsid w:val="00F959DC"/>
    <w:rsid w:val="00F95E02"/>
    <w:rsid w:val="00F96F02"/>
    <w:rsid w:val="00F97238"/>
    <w:rsid w:val="00F97322"/>
    <w:rsid w:val="00F97574"/>
    <w:rsid w:val="00F97D61"/>
    <w:rsid w:val="00FA02A5"/>
    <w:rsid w:val="00FA44B2"/>
    <w:rsid w:val="00FB1721"/>
    <w:rsid w:val="00FB25B8"/>
    <w:rsid w:val="00FB36A1"/>
    <w:rsid w:val="00FB378D"/>
    <w:rsid w:val="00FB409B"/>
    <w:rsid w:val="00FC0EF1"/>
    <w:rsid w:val="00FC3840"/>
    <w:rsid w:val="00FC45DE"/>
    <w:rsid w:val="00FC56A9"/>
    <w:rsid w:val="00FC7385"/>
    <w:rsid w:val="00FD0678"/>
    <w:rsid w:val="00FD1EBF"/>
    <w:rsid w:val="00FD3A65"/>
    <w:rsid w:val="00FD47A9"/>
    <w:rsid w:val="00FD488B"/>
    <w:rsid w:val="00FD51CE"/>
    <w:rsid w:val="00FD7FCB"/>
    <w:rsid w:val="00FE2723"/>
    <w:rsid w:val="00FE5E8C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74</cp:revision>
  <cp:lastPrinted>2025-04-03T16:40:00Z</cp:lastPrinted>
  <dcterms:created xsi:type="dcterms:W3CDTF">2025-04-02T14:02:00Z</dcterms:created>
  <dcterms:modified xsi:type="dcterms:W3CDTF">2025-06-24T12:42:00Z</dcterms:modified>
</cp:coreProperties>
</file>