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598C" w14:textId="41F07B31" w:rsidR="00977392" w:rsidRDefault="00977392" w:rsidP="00977392">
      <w:pPr>
        <w:pStyle w:val="Paragraph"/>
        <w:jc w:val="center"/>
        <w:rPr>
          <w:b/>
          <w:u w:val="single"/>
        </w:rPr>
      </w:pPr>
      <w:r w:rsidRPr="00977392">
        <w:rPr>
          <w:b/>
          <w:u w:val="single"/>
        </w:rPr>
        <w:t>Fen View Pet Clinic Limited – Terms &amp; Conditions</w:t>
      </w:r>
    </w:p>
    <w:p w14:paraId="04417DB2" w14:textId="77777777" w:rsidR="00977392" w:rsidRPr="00977392" w:rsidRDefault="00977392" w:rsidP="00977392">
      <w:pPr>
        <w:pStyle w:val="Paragraph"/>
        <w:jc w:val="center"/>
        <w:rPr>
          <w:b/>
          <w:u w:val="single"/>
        </w:rPr>
      </w:pPr>
    </w:p>
    <w:p w14:paraId="21CE43B3" w14:textId="77777777" w:rsidR="00977392" w:rsidRPr="00977392" w:rsidRDefault="00977392" w:rsidP="00977392">
      <w:pPr>
        <w:pStyle w:val="Paragraph"/>
        <w:rPr>
          <w:b/>
        </w:rPr>
      </w:pPr>
      <w:r w:rsidRPr="00977392">
        <w:rPr>
          <w:b/>
        </w:rPr>
        <w:t xml:space="preserve">Fen View Pet Clinic Limited </w:t>
      </w:r>
      <w:r w:rsidRPr="00977392">
        <w:rPr>
          <w:bCs/>
        </w:rPr>
        <w:t>(company number: 16517348)</w:t>
      </w:r>
    </w:p>
    <w:p w14:paraId="0107FCD4" w14:textId="77777777" w:rsidR="00977392" w:rsidRPr="00977392" w:rsidRDefault="00977392" w:rsidP="00977392">
      <w:pPr>
        <w:pStyle w:val="Paragraph"/>
        <w:rPr>
          <w:b/>
        </w:rPr>
      </w:pPr>
      <w:r w:rsidRPr="00977392">
        <w:rPr>
          <w:b/>
        </w:rPr>
        <w:t xml:space="preserve">Registered office: </w:t>
      </w:r>
      <w:r w:rsidRPr="00977392">
        <w:rPr>
          <w:bCs/>
        </w:rPr>
        <w:t>288 Ugg Mere Court Road, Ramsey Heights, Huntingdon, Cambridgeshire, England, PE26 2RJ</w:t>
      </w:r>
    </w:p>
    <w:p w14:paraId="2A7AF97B" w14:textId="77777777" w:rsidR="00977392" w:rsidRPr="00977392" w:rsidRDefault="00977392" w:rsidP="00977392">
      <w:pPr>
        <w:pStyle w:val="Paragraph"/>
        <w:rPr>
          <w:b/>
        </w:rPr>
      </w:pPr>
    </w:p>
    <w:p w14:paraId="4AC19A75" w14:textId="77777777" w:rsidR="00977392" w:rsidRPr="00977392" w:rsidRDefault="00977392" w:rsidP="00977392">
      <w:pPr>
        <w:pStyle w:val="Paragraph"/>
        <w:rPr>
          <w:bCs/>
          <w:i/>
          <w:iCs/>
        </w:rPr>
      </w:pPr>
      <w:r w:rsidRPr="00977392">
        <w:rPr>
          <w:bCs/>
          <w:i/>
          <w:iCs/>
        </w:rPr>
        <w:t>In these terms, “we”, “us” or “the Practice” means Fen View Pet Clinic Limited, and “you” or “the client” means the owner or person responsible for the animal.</w:t>
      </w:r>
    </w:p>
    <w:p w14:paraId="004F5762" w14:textId="77777777" w:rsidR="00977392" w:rsidRDefault="00977392" w:rsidP="00977392">
      <w:pPr>
        <w:pStyle w:val="Paragraph"/>
        <w:rPr>
          <w:b/>
        </w:rPr>
      </w:pPr>
    </w:p>
    <w:p w14:paraId="61BD1276" w14:textId="0CCF0658" w:rsidR="001420B2" w:rsidRPr="001420B2" w:rsidRDefault="001420B2" w:rsidP="001420B2">
      <w:pPr>
        <w:pStyle w:val="Paragraph"/>
        <w:rPr>
          <w:bCs/>
        </w:rPr>
      </w:pPr>
      <w:r w:rsidRPr="001420B2">
        <w:rPr>
          <w:bCs/>
        </w:rPr>
        <w:t xml:space="preserve">Our aim at </w:t>
      </w:r>
      <w:r>
        <w:rPr>
          <w:bCs/>
        </w:rPr>
        <w:t>Fen View</w:t>
      </w:r>
      <w:r w:rsidRPr="001420B2">
        <w:rPr>
          <w:bCs/>
        </w:rPr>
        <w:t xml:space="preserve"> is to treat each patient as if they were our own pet, and to give each the best possible veterinary care. To offer the best possible service to our clients, and to charge a reasonable fee for our work. We work within standards denoted by the RCVS guidelines, which are available at www.rcvs.org.uk.</w:t>
      </w:r>
    </w:p>
    <w:p w14:paraId="410DF5CD" w14:textId="77777777" w:rsidR="001420B2" w:rsidRPr="00977392" w:rsidRDefault="001420B2" w:rsidP="00977392">
      <w:pPr>
        <w:pStyle w:val="Paragraph"/>
        <w:rPr>
          <w:b/>
        </w:rPr>
      </w:pPr>
    </w:p>
    <w:p w14:paraId="7ED7F05D" w14:textId="5F7FD44D" w:rsidR="00977392" w:rsidRPr="00977392" w:rsidRDefault="00977392" w:rsidP="00977392">
      <w:pPr>
        <w:pStyle w:val="Paragraph"/>
        <w:rPr>
          <w:b/>
        </w:rPr>
      </w:pPr>
      <w:r w:rsidRPr="00977392">
        <w:rPr>
          <w:b/>
        </w:rPr>
        <w:t>Appointments and Opening Hours</w:t>
      </w:r>
    </w:p>
    <w:p w14:paraId="3D2D0E9B" w14:textId="77777777" w:rsidR="00977392" w:rsidRPr="00977392" w:rsidRDefault="00977392" w:rsidP="00977392">
      <w:pPr>
        <w:pStyle w:val="Paragraph"/>
        <w:rPr>
          <w:bCs/>
        </w:rPr>
      </w:pPr>
      <w:r w:rsidRPr="00977392">
        <w:rPr>
          <w:bCs/>
        </w:rPr>
        <w:t>All consultations are by appointment only.</w:t>
      </w:r>
    </w:p>
    <w:p w14:paraId="04962B0D" w14:textId="77777777" w:rsidR="00977392" w:rsidRPr="00977392" w:rsidRDefault="00977392" w:rsidP="00977392">
      <w:pPr>
        <w:pStyle w:val="Paragraph"/>
        <w:rPr>
          <w:bCs/>
        </w:rPr>
      </w:pPr>
      <w:r w:rsidRPr="00977392">
        <w:rPr>
          <w:bCs/>
        </w:rPr>
        <w:t>Surgical procedures and advanced treatments are carried out at our main surgery in Clacton.</w:t>
      </w:r>
    </w:p>
    <w:p w14:paraId="0FFE43EE" w14:textId="77777777" w:rsidR="00977392" w:rsidRDefault="00977392" w:rsidP="00977392">
      <w:pPr>
        <w:pStyle w:val="Paragraph"/>
        <w:rPr>
          <w:bCs/>
        </w:rPr>
      </w:pPr>
      <w:r w:rsidRPr="00977392">
        <w:rPr>
          <w:bCs/>
        </w:rPr>
        <w:t>Please arrive on time for your appointment. If you are late, we may need to reschedule.</w:t>
      </w:r>
    </w:p>
    <w:p w14:paraId="1D80AFDA" w14:textId="77777777" w:rsidR="00977392" w:rsidRPr="00977392" w:rsidRDefault="00977392" w:rsidP="00977392">
      <w:pPr>
        <w:pStyle w:val="Paragraph"/>
        <w:rPr>
          <w:bCs/>
        </w:rPr>
      </w:pPr>
    </w:p>
    <w:p w14:paraId="6AEF80C6" w14:textId="2582C3DA" w:rsidR="00977392" w:rsidRPr="00977392" w:rsidRDefault="00977392" w:rsidP="00977392">
      <w:pPr>
        <w:pStyle w:val="Paragraph"/>
        <w:rPr>
          <w:b/>
        </w:rPr>
      </w:pPr>
      <w:r w:rsidRPr="00977392">
        <w:rPr>
          <w:b/>
        </w:rPr>
        <w:t>Out-of-Hours and Emergency Care</w:t>
      </w:r>
    </w:p>
    <w:p w14:paraId="13F40524" w14:textId="14B73E4C" w:rsidR="00977392" w:rsidRPr="00977392" w:rsidRDefault="00977392" w:rsidP="00977392">
      <w:pPr>
        <w:pStyle w:val="Paragraph"/>
        <w:rPr>
          <w:bCs/>
        </w:rPr>
      </w:pPr>
      <w:r w:rsidRPr="00977392">
        <w:rPr>
          <w:bCs/>
        </w:rPr>
        <w:t>If you require urgent veterinary assistance outside our normal opening hours:</w:t>
      </w:r>
    </w:p>
    <w:p w14:paraId="1375E7AF" w14:textId="77777777" w:rsidR="00977392" w:rsidRPr="00977392" w:rsidRDefault="00977392" w:rsidP="00977392">
      <w:pPr>
        <w:pStyle w:val="Paragraph"/>
        <w:rPr>
          <w:bCs/>
        </w:rPr>
      </w:pPr>
      <w:r w:rsidRPr="00977392">
        <w:rPr>
          <w:bCs/>
        </w:rPr>
        <w:t>Please call the practice number and follow the recorded instructions.</w:t>
      </w:r>
    </w:p>
    <w:p w14:paraId="6EA1A83F" w14:textId="4D2AF795" w:rsidR="00977392" w:rsidRPr="00977392" w:rsidRDefault="00977392" w:rsidP="00977392">
      <w:pPr>
        <w:pStyle w:val="Paragraph"/>
        <w:rPr>
          <w:bCs/>
        </w:rPr>
      </w:pPr>
      <w:r w:rsidRPr="00977392">
        <w:rPr>
          <w:bCs/>
        </w:rPr>
        <w:t xml:space="preserve">You will be directed to our out-of-hours provider: </w:t>
      </w:r>
      <w:r w:rsidR="00FC343A" w:rsidRPr="00FC343A">
        <w:rPr>
          <w:bCs/>
        </w:rPr>
        <w:t>Cromwell Veterinary Group in Huntingdon</w:t>
      </w:r>
    </w:p>
    <w:p w14:paraId="51DD2CA4" w14:textId="02725BF3" w:rsidR="00977392" w:rsidRPr="00977392" w:rsidRDefault="00977392" w:rsidP="00977392">
      <w:pPr>
        <w:pStyle w:val="Paragraph"/>
        <w:rPr>
          <w:bCs/>
        </w:rPr>
      </w:pPr>
      <w:r w:rsidRPr="00977392">
        <w:rPr>
          <w:bCs/>
        </w:rPr>
        <w:t>Please note:</w:t>
      </w:r>
    </w:p>
    <w:p w14:paraId="2D065FC1" w14:textId="77777777" w:rsidR="00977392" w:rsidRPr="00977392" w:rsidRDefault="00977392" w:rsidP="00977392">
      <w:pPr>
        <w:pStyle w:val="Paragraph"/>
        <w:numPr>
          <w:ilvl w:val="0"/>
          <w:numId w:val="47"/>
        </w:numPr>
        <w:rPr>
          <w:bCs/>
        </w:rPr>
      </w:pPr>
      <w:r w:rsidRPr="00977392">
        <w:rPr>
          <w:bCs/>
        </w:rPr>
        <w:t>You are responsible for transporting your pet to the emergency clinic.</w:t>
      </w:r>
    </w:p>
    <w:p w14:paraId="68943039" w14:textId="77777777" w:rsidR="00977392" w:rsidRPr="00977392" w:rsidRDefault="00977392" w:rsidP="00977392">
      <w:pPr>
        <w:pStyle w:val="Paragraph"/>
        <w:numPr>
          <w:ilvl w:val="0"/>
          <w:numId w:val="47"/>
        </w:numPr>
        <w:rPr>
          <w:bCs/>
        </w:rPr>
      </w:pPr>
      <w:r w:rsidRPr="00977392">
        <w:rPr>
          <w:bCs/>
        </w:rPr>
        <w:t>Emergency services are charged separately by the out-of-hours provider.</w:t>
      </w:r>
    </w:p>
    <w:p w14:paraId="01E37557" w14:textId="77777777" w:rsidR="00977392" w:rsidRPr="00977392" w:rsidRDefault="00977392" w:rsidP="00977392">
      <w:pPr>
        <w:pStyle w:val="Paragraph"/>
        <w:rPr>
          <w:b/>
        </w:rPr>
      </w:pPr>
    </w:p>
    <w:p w14:paraId="180AF4FE" w14:textId="57988721" w:rsidR="00977392" w:rsidRPr="00977392" w:rsidRDefault="00977392" w:rsidP="00977392">
      <w:pPr>
        <w:pStyle w:val="Paragraph"/>
        <w:rPr>
          <w:b/>
        </w:rPr>
      </w:pPr>
      <w:r w:rsidRPr="00977392">
        <w:rPr>
          <w:b/>
        </w:rPr>
        <w:t>Fees and Payment</w:t>
      </w:r>
    </w:p>
    <w:p w14:paraId="77657888" w14:textId="77777777" w:rsidR="00977392" w:rsidRPr="00977392" w:rsidRDefault="00977392" w:rsidP="00977392">
      <w:pPr>
        <w:pStyle w:val="Paragraph"/>
        <w:rPr>
          <w:bCs/>
        </w:rPr>
      </w:pPr>
      <w:r w:rsidRPr="00977392">
        <w:rPr>
          <w:bCs/>
        </w:rPr>
        <w:t>All consultations and treatments are subject to a fee.</w:t>
      </w:r>
    </w:p>
    <w:p w14:paraId="0ACDE575" w14:textId="77777777" w:rsidR="00977392" w:rsidRPr="00977392" w:rsidRDefault="00977392" w:rsidP="00977392">
      <w:pPr>
        <w:pStyle w:val="Paragraph"/>
        <w:rPr>
          <w:bCs/>
        </w:rPr>
      </w:pPr>
      <w:r w:rsidRPr="00977392">
        <w:rPr>
          <w:bCs/>
        </w:rPr>
        <w:t>Payment is due at the time of treatment unless agreed otherwise in advance.</w:t>
      </w:r>
    </w:p>
    <w:p w14:paraId="0A2344CE" w14:textId="4E89103C" w:rsidR="00977392" w:rsidRPr="00977392" w:rsidRDefault="00977392" w:rsidP="00977392">
      <w:pPr>
        <w:pStyle w:val="Paragraph"/>
        <w:rPr>
          <w:bCs/>
        </w:rPr>
      </w:pPr>
      <w:r w:rsidRPr="00977392">
        <w:rPr>
          <w:bCs/>
        </w:rPr>
        <w:t xml:space="preserve">We accept </w:t>
      </w:r>
      <w:r w:rsidR="00FC343A">
        <w:rPr>
          <w:bCs/>
        </w:rPr>
        <w:t xml:space="preserve">card, cash or bank transfer. </w:t>
      </w:r>
    </w:p>
    <w:p w14:paraId="03012D35" w14:textId="2C3BB7EC" w:rsidR="00977392" w:rsidRPr="00977392" w:rsidRDefault="00977392" w:rsidP="00977392">
      <w:pPr>
        <w:pStyle w:val="Paragraph"/>
        <w:rPr>
          <w:bCs/>
        </w:rPr>
      </w:pPr>
      <w:r w:rsidRPr="00977392">
        <w:rPr>
          <w:bCs/>
        </w:rPr>
        <w:lastRenderedPageBreak/>
        <w:t>If payment is not made when due, we reserve the right to:</w:t>
      </w:r>
    </w:p>
    <w:p w14:paraId="5F2FFB55" w14:textId="77777777" w:rsidR="00977392" w:rsidRPr="00977392" w:rsidRDefault="00977392" w:rsidP="00977392">
      <w:pPr>
        <w:pStyle w:val="Paragraph"/>
        <w:numPr>
          <w:ilvl w:val="0"/>
          <w:numId w:val="48"/>
        </w:numPr>
        <w:rPr>
          <w:bCs/>
        </w:rPr>
      </w:pPr>
      <w:r w:rsidRPr="00977392">
        <w:rPr>
          <w:bCs/>
        </w:rPr>
        <w:t>Withhold further treatment (except in emergencies where animal welfare is at risk)</w:t>
      </w:r>
    </w:p>
    <w:p w14:paraId="4EC9C4BF" w14:textId="77777777" w:rsidR="00977392" w:rsidRDefault="00977392" w:rsidP="00977392">
      <w:pPr>
        <w:pStyle w:val="Paragraph"/>
        <w:numPr>
          <w:ilvl w:val="0"/>
          <w:numId w:val="48"/>
        </w:numPr>
        <w:rPr>
          <w:bCs/>
        </w:rPr>
      </w:pPr>
      <w:r w:rsidRPr="00977392">
        <w:rPr>
          <w:bCs/>
        </w:rPr>
        <w:t>Charge interest on overdue accounts in line with applicable legislation</w:t>
      </w:r>
    </w:p>
    <w:p w14:paraId="1B878BA0" w14:textId="77777777" w:rsidR="001420B2" w:rsidRPr="00977392" w:rsidRDefault="001420B2" w:rsidP="001420B2">
      <w:pPr>
        <w:pStyle w:val="Paragraph"/>
        <w:ind w:left="720"/>
        <w:rPr>
          <w:bCs/>
        </w:rPr>
      </w:pPr>
    </w:p>
    <w:p w14:paraId="2D8DAE34" w14:textId="0613499D" w:rsidR="00977392" w:rsidRPr="00977392" w:rsidRDefault="00977392" w:rsidP="00977392">
      <w:pPr>
        <w:pStyle w:val="Paragraph"/>
        <w:rPr>
          <w:b/>
        </w:rPr>
      </w:pPr>
      <w:r w:rsidRPr="00977392">
        <w:rPr>
          <w:b/>
        </w:rPr>
        <w:t>Prices and Estimates</w:t>
      </w:r>
    </w:p>
    <w:p w14:paraId="2F60BA10" w14:textId="77777777" w:rsidR="00977392" w:rsidRPr="00977392" w:rsidRDefault="00977392" w:rsidP="00977392">
      <w:pPr>
        <w:pStyle w:val="Paragraph"/>
        <w:rPr>
          <w:bCs/>
        </w:rPr>
      </w:pPr>
      <w:r w:rsidRPr="00977392">
        <w:rPr>
          <w:bCs/>
        </w:rPr>
        <w:t>Our fee list is available on request.</w:t>
      </w:r>
    </w:p>
    <w:p w14:paraId="12F5005F" w14:textId="0F904997" w:rsidR="00977392" w:rsidRPr="00977392" w:rsidRDefault="00977392" w:rsidP="00977392">
      <w:pPr>
        <w:pStyle w:val="Paragraph"/>
        <w:rPr>
          <w:bCs/>
        </w:rPr>
      </w:pPr>
      <w:r w:rsidRPr="00977392">
        <w:rPr>
          <w:bCs/>
        </w:rPr>
        <w:t>We aim to provide estimates for treatments and procedures where possible.</w:t>
      </w:r>
    </w:p>
    <w:p w14:paraId="3959517C" w14:textId="4889E416" w:rsidR="00977392" w:rsidRPr="00977392" w:rsidRDefault="00977392" w:rsidP="00977392">
      <w:pPr>
        <w:pStyle w:val="Paragraph"/>
        <w:rPr>
          <w:bCs/>
        </w:rPr>
      </w:pPr>
      <w:r w:rsidRPr="00977392">
        <w:rPr>
          <w:bCs/>
        </w:rPr>
        <w:t>Please note:</w:t>
      </w:r>
    </w:p>
    <w:p w14:paraId="3297D4EB" w14:textId="77777777" w:rsidR="00977392" w:rsidRPr="00977392" w:rsidRDefault="00977392" w:rsidP="00977392">
      <w:pPr>
        <w:pStyle w:val="Paragraph"/>
        <w:numPr>
          <w:ilvl w:val="0"/>
          <w:numId w:val="49"/>
        </w:numPr>
        <w:rPr>
          <w:bCs/>
        </w:rPr>
      </w:pPr>
      <w:r w:rsidRPr="00977392">
        <w:rPr>
          <w:bCs/>
        </w:rPr>
        <w:t>Estimates are based on initial findings and may change if your pet’s condition requires additional treatment.</w:t>
      </w:r>
    </w:p>
    <w:p w14:paraId="05D0112B" w14:textId="77777777" w:rsidR="00977392" w:rsidRPr="00977392" w:rsidRDefault="00977392" w:rsidP="00977392">
      <w:pPr>
        <w:pStyle w:val="Paragraph"/>
        <w:numPr>
          <w:ilvl w:val="0"/>
          <w:numId w:val="49"/>
        </w:numPr>
        <w:rPr>
          <w:bCs/>
        </w:rPr>
      </w:pPr>
      <w:r w:rsidRPr="00977392">
        <w:rPr>
          <w:bCs/>
        </w:rPr>
        <w:t>We will always try to keep you informed of any significant changes in cost.</w:t>
      </w:r>
    </w:p>
    <w:p w14:paraId="30CA4CF4" w14:textId="77777777" w:rsidR="00977392" w:rsidRPr="00977392" w:rsidRDefault="00977392" w:rsidP="00977392">
      <w:pPr>
        <w:pStyle w:val="Paragraph"/>
        <w:rPr>
          <w:b/>
        </w:rPr>
      </w:pPr>
    </w:p>
    <w:p w14:paraId="244DBC2E" w14:textId="772A585A" w:rsidR="00977392" w:rsidRPr="00977392" w:rsidRDefault="00977392" w:rsidP="00977392">
      <w:pPr>
        <w:pStyle w:val="Paragraph"/>
        <w:rPr>
          <w:b/>
        </w:rPr>
      </w:pPr>
      <w:r w:rsidRPr="00977392">
        <w:rPr>
          <w:b/>
        </w:rPr>
        <w:t>Pet Insurance</w:t>
      </w:r>
    </w:p>
    <w:p w14:paraId="0390EBDD" w14:textId="15379853" w:rsidR="00977392" w:rsidRPr="00977392" w:rsidRDefault="00977392" w:rsidP="00977392">
      <w:pPr>
        <w:pStyle w:val="Paragraph"/>
        <w:rPr>
          <w:bCs/>
        </w:rPr>
      </w:pPr>
      <w:r w:rsidRPr="00977392">
        <w:rPr>
          <w:bCs/>
        </w:rPr>
        <w:t>We strongly recommend insuring your pet.</w:t>
      </w:r>
    </w:p>
    <w:p w14:paraId="69B5230C" w14:textId="77777777" w:rsidR="00977392" w:rsidRPr="00977392" w:rsidRDefault="00977392" w:rsidP="00977392">
      <w:pPr>
        <w:pStyle w:val="Paragraph"/>
        <w:rPr>
          <w:bCs/>
        </w:rPr>
      </w:pPr>
      <w:r w:rsidRPr="00977392">
        <w:rPr>
          <w:bCs/>
        </w:rPr>
        <w:t>We can complete insurance claim forms on your behalf (an administration fee may apply).</w:t>
      </w:r>
    </w:p>
    <w:p w14:paraId="763F1AFC" w14:textId="2F7FBF45" w:rsidR="00977392" w:rsidRPr="00977392" w:rsidRDefault="00977392" w:rsidP="00977392">
      <w:pPr>
        <w:pStyle w:val="Paragraph"/>
        <w:rPr>
          <w:bCs/>
        </w:rPr>
      </w:pPr>
      <w:r w:rsidRPr="00977392">
        <w:rPr>
          <w:bCs/>
        </w:rPr>
        <w:t>In most cases, you are required to pay us first and reclaim costs from your insurer.</w:t>
      </w:r>
    </w:p>
    <w:p w14:paraId="7BDBCD30" w14:textId="77777777" w:rsidR="00977392" w:rsidRPr="00977392" w:rsidRDefault="00977392" w:rsidP="00977392">
      <w:pPr>
        <w:pStyle w:val="Paragraph"/>
        <w:rPr>
          <w:bCs/>
        </w:rPr>
      </w:pPr>
    </w:p>
    <w:p w14:paraId="58C59E72" w14:textId="571E9A78" w:rsidR="00977392" w:rsidRPr="00977392" w:rsidRDefault="00977392" w:rsidP="00977392">
      <w:pPr>
        <w:pStyle w:val="Paragraph"/>
        <w:rPr>
          <w:bCs/>
        </w:rPr>
      </w:pPr>
      <w:r w:rsidRPr="00977392">
        <w:rPr>
          <w:bCs/>
        </w:rPr>
        <w:t>We may offer direct claims (where the insurer pays us directly) if:</w:t>
      </w:r>
    </w:p>
    <w:p w14:paraId="305C599A" w14:textId="77777777" w:rsidR="00977392" w:rsidRPr="00977392" w:rsidRDefault="00977392" w:rsidP="00977392">
      <w:pPr>
        <w:pStyle w:val="Paragraph"/>
        <w:numPr>
          <w:ilvl w:val="0"/>
          <w:numId w:val="50"/>
        </w:numPr>
        <w:rPr>
          <w:bCs/>
        </w:rPr>
      </w:pPr>
      <w:r w:rsidRPr="00977392">
        <w:rPr>
          <w:bCs/>
        </w:rPr>
        <w:t>This is agreed in advance (except in emergencies)</w:t>
      </w:r>
    </w:p>
    <w:p w14:paraId="61E628C8" w14:textId="77777777" w:rsidR="00977392" w:rsidRPr="00977392" w:rsidRDefault="00977392" w:rsidP="00977392">
      <w:pPr>
        <w:pStyle w:val="Paragraph"/>
        <w:numPr>
          <w:ilvl w:val="0"/>
          <w:numId w:val="50"/>
        </w:numPr>
        <w:rPr>
          <w:bCs/>
        </w:rPr>
      </w:pPr>
      <w:r w:rsidRPr="00977392">
        <w:rPr>
          <w:bCs/>
        </w:rPr>
        <w:t>A completed claim form is provided</w:t>
      </w:r>
    </w:p>
    <w:p w14:paraId="55B77791" w14:textId="77777777" w:rsidR="00977392" w:rsidRPr="00977392" w:rsidRDefault="00977392" w:rsidP="00977392">
      <w:pPr>
        <w:pStyle w:val="Paragraph"/>
        <w:numPr>
          <w:ilvl w:val="0"/>
          <w:numId w:val="50"/>
        </w:numPr>
        <w:rPr>
          <w:bCs/>
        </w:rPr>
      </w:pPr>
      <w:r w:rsidRPr="00977392">
        <w:rPr>
          <w:bCs/>
        </w:rPr>
        <w:t>The policy excess and any administration fees are paid</w:t>
      </w:r>
    </w:p>
    <w:p w14:paraId="7A72D9A0" w14:textId="77777777" w:rsidR="00977392" w:rsidRPr="00977392" w:rsidRDefault="00977392" w:rsidP="00977392">
      <w:pPr>
        <w:pStyle w:val="Paragraph"/>
        <w:rPr>
          <w:b/>
        </w:rPr>
      </w:pPr>
    </w:p>
    <w:p w14:paraId="4BCBC6D4" w14:textId="14C914BB" w:rsidR="00977392" w:rsidRPr="00977392" w:rsidRDefault="00977392" w:rsidP="00977392">
      <w:pPr>
        <w:pStyle w:val="Paragraph"/>
        <w:rPr>
          <w:b/>
        </w:rPr>
      </w:pPr>
      <w:r w:rsidRPr="00977392">
        <w:rPr>
          <w:b/>
        </w:rPr>
        <w:t>Important:</w:t>
      </w:r>
      <w:r>
        <w:rPr>
          <w:b/>
        </w:rPr>
        <w:t xml:space="preserve"> </w:t>
      </w:r>
      <w:r w:rsidRPr="00977392">
        <w:rPr>
          <w:b/>
        </w:rPr>
        <w:t>You remain responsible for all fees, regardless of whether your insurance claim is successful.</w:t>
      </w:r>
    </w:p>
    <w:p w14:paraId="6397946C" w14:textId="77777777" w:rsidR="00977392" w:rsidRPr="00977392" w:rsidRDefault="00977392" w:rsidP="00977392">
      <w:pPr>
        <w:pStyle w:val="Paragraph"/>
        <w:rPr>
          <w:b/>
        </w:rPr>
      </w:pPr>
    </w:p>
    <w:p w14:paraId="4925D22B" w14:textId="7E4F5348" w:rsidR="00977392" w:rsidRPr="00977392" w:rsidRDefault="00977392" w:rsidP="00977392">
      <w:pPr>
        <w:pStyle w:val="Paragraph"/>
        <w:rPr>
          <w:b/>
        </w:rPr>
      </w:pPr>
      <w:r w:rsidRPr="00977392">
        <w:rPr>
          <w:b/>
        </w:rPr>
        <w:t>Prescriptions and Medication</w:t>
      </w:r>
    </w:p>
    <w:p w14:paraId="4AFC9AC8" w14:textId="77777777" w:rsidR="00977392" w:rsidRPr="00977392" w:rsidRDefault="00977392" w:rsidP="00977392">
      <w:pPr>
        <w:pStyle w:val="Paragraph"/>
        <w:rPr>
          <w:bCs/>
        </w:rPr>
      </w:pPr>
      <w:r w:rsidRPr="00977392">
        <w:rPr>
          <w:bCs/>
        </w:rPr>
        <w:t>Prescription-only medicines can only be supplied for animals under our care.</w:t>
      </w:r>
    </w:p>
    <w:p w14:paraId="57CAB85B" w14:textId="77777777" w:rsidR="00977392" w:rsidRPr="00977392" w:rsidRDefault="00977392" w:rsidP="00977392">
      <w:pPr>
        <w:pStyle w:val="Paragraph"/>
        <w:rPr>
          <w:bCs/>
        </w:rPr>
      </w:pPr>
      <w:r w:rsidRPr="00977392">
        <w:rPr>
          <w:bCs/>
        </w:rPr>
        <w:t>A fee may be charged for written prescriptions.</w:t>
      </w:r>
    </w:p>
    <w:p w14:paraId="170F62C3" w14:textId="77777777" w:rsidR="00977392" w:rsidRPr="00977392" w:rsidRDefault="00977392" w:rsidP="00977392">
      <w:pPr>
        <w:pStyle w:val="Paragraph"/>
        <w:rPr>
          <w:bCs/>
        </w:rPr>
      </w:pPr>
      <w:r w:rsidRPr="00977392">
        <w:rPr>
          <w:bCs/>
        </w:rPr>
        <w:t>We require at least 48 hours’ notice for repeat prescriptions.</w:t>
      </w:r>
    </w:p>
    <w:p w14:paraId="444C954D" w14:textId="77777777" w:rsidR="00977392" w:rsidRPr="00977392" w:rsidRDefault="00977392" w:rsidP="00977392">
      <w:pPr>
        <w:pStyle w:val="Paragraph"/>
        <w:rPr>
          <w:bCs/>
        </w:rPr>
      </w:pPr>
    </w:p>
    <w:p w14:paraId="6785899A" w14:textId="289CEB00" w:rsidR="00977392" w:rsidRPr="00977392" w:rsidRDefault="00977392" w:rsidP="00977392">
      <w:pPr>
        <w:pStyle w:val="Paragraph"/>
        <w:rPr>
          <w:bCs/>
        </w:rPr>
      </w:pPr>
      <w:r w:rsidRPr="00977392">
        <w:rPr>
          <w:bCs/>
        </w:rPr>
        <w:t>For pets on long-term medication:</w:t>
      </w:r>
    </w:p>
    <w:p w14:paraId="08FCCBBD" w14:textId="77777777" w:rsidR="00977392" w:rsidRPr="00977392" w:rsidRDefault="00977392" w:rsidP="00977392">
      <w:pPr>
        <w:pStyle w:val="Paragraph"/>
        <w:numPr>
          <w:ilvl w:val="0"/>
          <w:numId w:val="51"/>
        </w:numPr>
        <w:rPr>
          <w:bCs/>
        </w:rPr>
      </w:pPr>
      <w:r w:rsidRPr="00977392">
        <w:rPr>
          <w:bCs/>
        </w:rPr>
        <w:lastRenderedPageBreak/>
        <w:t>Regular check-ups (at least every 6 months) are required</w:t>
      </w:r>
    </w:p>
    <w:p w14:paraId="6520CFA0" w14:textId="77777777" w:rsidR="00977392" w:rsidRPr="00977392" w:rsidRDefault="00977392" w:rsidP="00977392">
      <w:pPr>
        <w:pStyle w:val="Paragraph"/>
        <w:numPr>
          <w:ilvl w:val="0"/>
          <w:numId w:val="51"/>
        </w:numPr>
        <w:rPr>
          <w:bCs/>
        </w:rPr>
      </w:pPr>
      <w:r w:rsidRPr="00977392">
        <w:rPr>
          <w:bCs/>
        </w:rPr>
        <w:t>This ensures compliance with legal requirements and safe treatment</w:t>
      </w:r>
    </w:p>
    <w:p w14:paraId="637A5E8F" w14:textId="77777777" w:rsidR="00977392" w:rsidRPr="00977392" w:rsidRDefault="00977392" w:rsidP="00977392">
      <w:pPr>
        <w:pStyle w:val="Paragraph"/>
        <w:rPr>
          <w:b/>
        </w:rPr>
      </w:pPr>
    </w:p>
    <w:p w14:paraId="36CA0F48" w14:textId="693DA023" w:rsidR="00977392" w:rsidRPr="00977392" w:rsidRDefault="00977392" w:rsidP="00977392">
      <w:pPr>
        <w:pStyle w:val="Paragraph"/>
        <w:rPr>
          <w:b/>
        </w:rPr>
      </w:pPr>
      <w:r w:rsidRPr="00977392">
        <w:rPr>
          <w:b/>
        </w:rPr>
        <w:t>Clinical Records</w:t>
      </w:r>
    </w:p>
    <w:p w14:paraId="00B9150D" w14:textId="77777777" w:rsidR="00977392" w:rsidRPr="00977392" w:rsidRDefault="00977392" w:rsidP="00977392">
      <w:pPr>
        <w:pStyle w:val="Paragraph"/>
        <w:rPr>
          <w:bCs/>
        </w:rPr>
      </w:pPr>
      <w:r w:rsidRPr="00977392">
        <w:rPr>
          <w:bCs/>
        </w:rPr>
        <w:t>Clinical records, including X-rays and test results, remain the property of the Practice.</w:t>
      </w:r>
    </w:p>
    <w:p w14:paraId="576949AC" w14:textId="77777777" w:rsidR="00977392" w:rsidRDefault="00977392" w:rsidP="00977392">
      <w:pPr>
        <w:pStyle w:val="Paragraph"/>
        <w:rPr>
          <w:bCs/>
        </w:rPr>
      </w:pPr>
      <w:r w:rsidRPr="00977392">
        <w:rPr>
          <w:bCs/>
        </w:rPr>
        <w:t>Copies can be provided on request or sent directly to another veterinary practice.</w:t>
      </w:r>
    </w:p>
    <w:p w14:paraId="262B332F" w14:textId="77777777" w:rsidR="00977392" w:rsidRPr="00977392" w:rsidRDefault="00977392" w:rsidP="00977392">
      <w:pPr>
        <w:pStyle w:val="Paragraph"/>
        <w:rPr>
          <w:bCs/>
        </w:rPr>
      </w:pPr>
    </w:p>
    <w:p w14:paraId="062ECCC7" w14:textId="3503ABF7" w:rsidR="00977392" w:rsidRPr="00977392" w:rsidRDefault="00977392" w:rsidP="00977392">
      <w:pPr>
        <w:pStyle w:val="Paragraph"/>
        <w:rPr>
          <w:b/>
        </w:rPr>
      </w:pPr>
      <w:r w:rsidRPr="00977392">
        <w:rPr>
          <w:b/>
        </w:rPr>
        <w:t>Your Responsibilities</w:t>
      </w:r>
    </w:p>
    <w:p w14:paraId="63A0E0A7" w14:textId="72F184FE" w:rsidR="00977392" w:rsidRPr="00977392" w:rsidRDefault="00977392" w:rsidP="00977392">
      <w:pPr>
        <w:pStyle w:val="Paragraph"/>
        <w:rPr>
          <w:bCs/>
        </w:rPr>
      </w:pPr>
      <w:r w:rsidRPr="00977392">
        <w:rPr>
          <w:bCs/>
        </w:rPr>
        <w:t>You agree to:</w:t>
      </w:r>
    </w:p>
    <w:p w14:paraId="2DD74C0C" w14:textId="77777777" w:rsidR="00977392" w:rsidRPr="00977392" w:rsidRDefault="00977392" w:rsidP="00977392">
      <w:pPr>
        <w:pStyle w:val="Paragraph"/>
        <w:numPr>
          <w:ilvl w:val="0"/>
          <w:numId w:val="52"/>
        </w:numPr>
        <w:rPr>
          <w:bCs/>
        </w:rPr>
      </w:pPr>
      <w:r w:rsidRPr="00977392">
        <w:rPr>
          <w:bCs/>
        </w:rPr>
        <w:t>Provide accurate and up-to-date information about your pet</w:t>
      </w:r>
    </w:p>
    <w:p w14:paraId="378D38FC" w14:textId="77777777" w:rsidR="00977392" w:rsidRPr="00977392" w:rsidRDefault="00977392" w:rsidP="00977392">
      <w:pPr>
        <w:pStyle w:val="Paragraph"/>
        <w:numPr>
          <w:ilvl w:val="0"/>
          <w:numId w:val="52"/>
        </w:numPr>
        <w:rPr>
          <w:bCs/>
        </w:rPr>
      </w:pPr>
      <w:r w:rsidRPr="00977392">
        <w:rPr>
          <w:bCs/>
        </w:rPr>
        <w:t>Follow advice and treatment plans given by our veterinary team</w:t>
      </w:r>
    </w:p>
    <w:p w14:paraId="3FCFE01B" w14:textId="77777777" w:rsidR="00977392" w:rsidRPr="00977392" w:rsidRDefault="00977392" w:rsidP="00977392">
      <w:pPr>
        <w:pStyle w:val="Paragraph"/>
        <w:numPr>
          <w:ilvl w:val="0"/>
          <w:numId w:val="52"/>
        </w:numPr>
        <w:rPr>
          <w:bCs/>
        </w:rPr>
      </w:pPr>
      <w:r w:rsidRPr="00977392">
        <w:rPr>
          <w:bCs/>
        </w:rPr>
        <w:t>Ensure your pet is handled safely while at the Practice</w:t>
      </w:r>
    </w:p>
    <w:p w14:paraId="1A76F5A0" w14:textId="77777777" w:rsidR="00977392" w:rsidRPr="00977392" w:rsidRDefault="00977392" w:rsidP="00977392">
      <w:pPr>
        <w:pStyle w:val="Paragraph"/>
        <w:rPr>
          <w:b/>
        </w:rPr>
      </w:pPr>
    </w:p>
    <w:p w14:paraId="2605D5A8" w14:textId="4B011E48" w:rsidR="00977392" w:rsidRPr="00977392" w:rsidRDefault="00977392" w:rsidP="00977392">
      <w:pPr>
        <w:pStyle w:val="Paragraph"/>
        <w:rPr>
          <w:b/>
        </w:rPr>
      </w:pPr>
      <w:r w:rsidRPr="00977392">
        <w:rPr>
          <w:b/>
        </w:rPr>
        <w:t>Liability</w:t>
      </w:r>
    </w:p>
    <w:p w14:paraId="48E264F3" w14:textId="77777777" w:rsidR="00977392" w:rsidRPr="00977392" w:rsidRDefault="00977392" w:rsidP="00977392">
      <w:pPr>
        <w:pStyle w:val="Paragraph"/>
        <w:rPr>
          <w:bCs/>
        </w:rPr>
      </w:pPr>
      <w:r w:rsidRPr="00977392">
        <w:rPr>
          <w:bCs/>
        </w:rPr>
        <w:t>We are committed to providing a high standard of veterinary care.</w:t>
      </w:r>
    </w:p>
    <w:p w14:paraId="30478CBB" w14:textId="77777777" w:rsidR="00977392" w:rsidRPr="00977392" w:rsidRDefault="00977392" w:rsidP="00977392">
      <w:pPr>
        <w:pStyle w:val="Paragraph"/>
        <w:rPr>
          <w:bCs/>
        </w:rPr>
      </w:pPr>
    </w:p>
    <w:p w14:paraId="33EC430C" w14:textId="2D60EC97" w:rsidR="00977392" w:rsidRPr="00977392" w:rsidRDefault="00977392" w:rsidP="00977392">
      <w:pPr>
        <w:pStyle w:val="Paragraph"/>
        <w:rPr>
          <w:bCs/>
        </w:rPr>
      </w:pPr>
      <w:r w:rsidRPr="00977392">
        <w:rPr>
          <w:bCs/>
        </w:rPr>
        <w:t>However:</w:t>
      </w:r>
    </w:p>
    <w:p w14:paraId="09D5055F" w14:textId="77777777" w:rsidR="00977392" w:rsidRPr="00977392" w:rsidRDefault="00977392" w:rsidP="00977392">
      <w:pPr>
        <w:pStyle w:val="Paragraph"/>
        <w:numPr>
          <w:ilvl w:val="0"/>
          <w:numId w:val="53"/>
        </w:numPr>
        <w:rPr>
          <w:bCs/>
        </w:rPr>
      </w:pPr>
      <w:r w:rsidRPr="00977392">
        <w:rPr>
          <w:bCs/>
        </w:rPr>
        <w:t>We are not liable for loss or damage caused by circumstances beyond our reasonable control</w:t>
      </w:r>
    </w:p>
    <w:p w14:paraId="4C3BB11A" w14:textId="77777777" w:rsidR="00977392" w:rsidRPr="00977392" w:rsidRDefault="00977392" w:rsidP="00977392">
      <w:pPr>
        <w:pStyle w:val="Paragraph"/>
        <w:numPr>
          <w:ilvl w:val="0"/>
          <w:numId w:val="53"/>
        </w:numPr>
        <w:rPr>
          <w:bCs/>
        </w:rPr>
      </w:pPr>
      <w:r w:rsidRPr="00977392">
        <w:rPr>
          <w:bCs/>
        </w:rPr>
        <w:t>We do not accept responsibility for complications that are an unavoidable risk of treatment, provided we have acted with reasonable care and skill</w:t>
      </w:r>
    </w:p>
    <w:p w14:paraId="29061700" w14:textId="77777777" w:rsidR="00977392" w:rsidRPr="00977392" w:rsidRDefault="00977392" w:rsidP="00977392">
      <w:pPr>
        <w:pStyle w:val="Paragraph"/>
        <w:rPr>
          <w:bCs/>
        </w:rPr>
      </w:pPr>
    </w:p>
    <w:p w14:paraId="69AD2BB2" w14:textId="77777777" w:rsidR="00977392" w:rsidRPr="00977392" w:rsidRDefault="00977392" w:rsidP="00977392">
      <w:pPr>
        <w:pStyle w:val="Paragraph"/>
        <w:rPr>
          <w:bCs/>
        </w:rPr>
      </w:pPr>
      <w:r w:rsidRPr="00977392">
        <w:rPr>
          <w:bCs/>
        </w:rPr>
        <w:t>Nothing in these terms limits liability where it would be unlawful to do so, including for death or personal injury caused by negligence.</w:t>
      </w:r>
    </w:p>
    <w:p w14:paraId="33723D8E" w14:textId="77777777" w:rsidR="00977392" w:rsidRPr="00977392" w:rsidRDefault="00977392" w:rsidP="00977392">
      <w:pPr>
        <w:pStyle w:val="Paragraph"/>
        <w:rPr>
          <w:b/>
        </w:rPr>
      </w:pPr>
    </w:p>
    <w:p w14:paraId="46AE0310" w14:textId="25EB4C65" w:rsidR="00977392" w:rsidRPr="00977392" w:rsidRDefault="00977392" w:rsidP="00977392">
      <w:pPr>
        <w:pStyle w:val="Paragraph"/>
        <w:rPr>
          <w:b/>
        </w:rPr>
      </w:pPr>
      <w:r w:rsidRPr="00977392">
        <w:rPr>
          <w:b/>
        </w:rPr>
        <w:t>Complaints</w:t>
      </w:r>
    </w:p>
    <w:p w14:paraId="65E9E176" w14:textId="2B02C80C" w:rsidR="00977392" w:rsidRPr="00977392" w:rsidRDefault="00977392" w:rsidP="00977392">
      <w:pPr>
        <w:pStyle w:val="Paragraph"/>
        <w:rPr>
          <w:bCs/>
        </w:rPr>
      </w:pPr>
      <w:r w:rsidRPr="00977392">
        <w:rPr>
          <w:bCs/>
        </w:rPr>
        <w:t xml:space="preserve">We aim to </w:t>
      </w:r>
      <w:proofErr w:type="gramStart"/>
      <w:r w:rsidRPr="00977392">
        <w:rPr>
          <w:bCs/>
        </w:rPr>
        <w:t>provide an excellent service at all times</w:t>
      </w:r>
      <w:proofErr w:type="gramEnd"/>
      <w:r w:rsidRPr="00977392">
        <w:rPr>
          <w:bCs/>
        </w:rPr>
        <w:t>.</w:t>
      </w:r>
    </w:p>
    <w:p w14:paraId="789C0031" w14:textId="77777777" w:rsidR="00977392" w:rsidRPr="00977392" w:rsidRDefault="00977392" w:rsidP="00977392">
      <w:pPr>
        <w:pStyle w:val="Paragraph"/>
        <w:rPr>
          <w:bCs/>
        </w:rPr>
      </w:pPr>
    </w:p>
    <w:p w14:paraId="0D7B736D" w14:textId="123BD521" w:rsidR="00977392" w:rsidRPr="00977392" w:rsidRDefault="00977392" w:rsidP="00977392">
      <w:pPr>
        <w:pStyle w:val="Paragraph"/>
        <w:rPr>
          <w:bCs/>
        </w:rPr>
      </w:pPr>
      <w:r w:rsidRPr="00977392">
        <w:rPr>
          <w:bCs/>
        </w:rPr>
        <w:t>If you are unhappy with any aspect of our service:</w:t>
      </w:r>
    </w:p>
    <w:p w14:paraId="5407E44E" w14:textId="77777777" w:rsidR="00977392" w:rsidRPr="00977392" w:rsidRDefault="00977392" w:rsidP="00977392">
      <w:pPr>
        <w:pStyle w:val="Paragraph"/>
        <w:numPr>
          <w:ilvl w:val="0"/>
          <w:numId w:val="54"/>
        </w:numPr>
        <w:rPr>
          <w:bCs/>
        </w:rPr>
      </w:pPr>
      <w:r w:rsidRPr="00977392">
        <w:rPr>
          <w:bCs/>
        </w:rPr>
        <w:t>Please contact our Practice Manager in the first instance</w:t>
      </w:r>
    </w:p>
    <w:p w14:paraId="4DCE57A8" w14:textId="77777777" w:rsidR="00977392" w:rsidRPr="00977392" w:rsidRDefault="00977392" w:rsidP="00977392">
      <w:pPr>
        <w:pStyle w:val="Paragraph"/>
        <w:numPr>
          <w:ilvl w:val="0"/>
          <w:numId w:val="54"/>
        </w:numPr>
        <w:rPr>
          <w:bCs/>
        </w:rPr>
      </w:pPr>
      <w:r w:rsidRPr="00977392">
        <w:rPr>
          <w:bCs/>
        </w:rPr>
        <w:t>We will acknowledge your complaint and aim to resolve it promptly</w:t>
      </w:r>
    </w:p>
    <w:p w14:paraId="0005A146" w14:textId="77777777" w:rsidR="00977392" w:rsidRPr="00977392" w:rsidRDefault="00977392" w:rsidP="00977392">
      <w:pPr>
        <w:pStyle w:val="Paragraph"/>
        <w:rPr>
          <w:bCs/>
        </w:rPr>
      </w:pPr>
    </w:p>
    <w:p w14:paraId="7308BAB7" w14:textId="77777777" w:rsidR="00977392" w:rsidRPr="00977392" w:rsidRDefault="00977392" w:rsidP="00977392">
      <w:pPr>
        <w:pStyle w:val="Paragraph"/>
        <w:rPr>
          <w:bCs/>
        </w:rPr>
      </w:pPr>
      <w:r w:rsidRPr="00977392">
        <w:rPr>
          <w:bCs/>
        </w:rPr>
        <w:lastRenderedPageBreak/>
        <w:t>If you are not satisfied with our response, you may contact the Royal College of Veterinary Surgeons (RCVS), which regulates veterinary practices in the UK.</w:t>
      </w:r>
    </w:p>
    <w:p w14:paraId="30EFF8D7" w14:textId="77777777" w:rsidR="00977392" w:rsidRPr="00977392" w:rsidRDefault="00977392" w:rsidP="00977392">
      <w:pPr>
        <w:pStyle w:val="Paragraph"/>
        <w:rPr>
          <w:b/>
        </w:rPr>
      </w:pPr>
    </w:p>
    <w:p w14:paraId="497B3BE1" w14:textId="267331B9" w:rsidR="00977392" w:rsidRPr="00977392" w:rsidRDefault="00977392" w:rsidP="00977392">
      <w:pPr>
        <w:pStyle w:val="Paragraph"/>
        <w:rPr>
          <w:b/>
        </w:rPr>
      </w:pPr>
      <w:r w:rsidRPr="00977392">
        <w:rPr>
          <w:b/>
        </w:rPr>
        <w:t>Data Protection</w:t>
      </w:r>
    </w:p>
    <w:p w14:paraId="164006C4" w14:textId="625906B5" w:rsidR="00977392" w:rsidRPr="00977392" w:rsidRDefault="00977392" w:rsidP="00977392">
      <w:pPr>
        <w:pStyle w:val="Paragraph"/>
        <w:rPr>
          <w:bCs/>
        </w:rPr>
      </w:pPr>
      <w:r w:rsidRPr="00977392">
        <w:rPr>
          <w:bCs/>
        </w:rPr>
        <w:t>We process personal data in accordance with the UK General Data Protection Regulation (UK GDPR) and the Data Protection Act 2018.</w:t>
      </w:r>
    </w:p>
    <w:p w14:paraId="31504DCB" w14:textId="77777777" w:rsidR="00977392" w:rsidRPr="00977392" w:rsidRDefault="00977392" w:rsidP="00977392">
      <w:pPr>
        <w:pStyle w:val="Paragraph"/>
        <w:rPr>
          <w:bCs/>
        </w:rPr>
      </w:pPr>
      <w:r w:rsidRPr="00FC343A">
        <w:rPr>
          <w:bCs/>
          <w:highlight w:val="yellow"/>
        </w:rPr>
        <w:t>Further details are available in our Privacy Policy: [INSERT LINK</w:t>
      </w:r>
      <w:r w:rsidRPr="00977392">
        <w:rPr>
          <w:bCs/>
        </w:rPr>
        <w:t>]</w:t>
      </w:r>
    </w:p>
    <w:p w14:paraId="70C52E40" w14:textId="77777777" w:rsidR="00977392" w:rsidRPr="00977392" w:rsidRDefault="00977392" w:rsidP="00977392">
      <w:pPr>
        <w:pStyle w:val="Paragraph"/>
        <w:rPr>
          <w:b/>
        </w:rPr>
      </w:pPr>
    </w:p>
    <w:p w14:paraId="37DB427C" w14:textId="637349C0" w:rsidR="00977392" w:rsidRPr="00977392" w:rsidRDefault="00977392" w:rsidP="00977392">
      <w:pPr>
        <w:pStyle w:val="Paragraph"/>
        <w:rPr>
          <w:b/>
        </w:rPr>
      </w:pPr>
      <w:r w:rsidRPr="00977392">
        <w:rPr>
          <w:b/>
        </w:rPr>
        <w:t>Changes to These Terms</w:t>
      </w:r>
    </w:p>
    <w:p w14:paraId="71925853" w14:textId="77777777" w:rsidR="00977392" w:rsidRPr="00977392" w:rsidRDefault="00977392" w:rsidP="00977392">
      <w:pPr>
        <w:pStyle w:val="Paragraph"/>
        <w:rPr>
          <w:bCs/>
        </w:rPr>
      </w:pPr>
      <w:r w:rsidRPr="00977392">
        <w:rPr>
          <w:bCs/>
        </w:rPr>
        <w:t>We may update these Terms &amp; Conditions from time to time. The latest version will always be available at the Practice and on our website.</w:t>
      </w:r>
    </w:p>
    <w:p w14:paraId="16535AB8" w14:textId="77777777" w:rsidR="00977392" w:rsidRPr="00977392" w:rsidRDefault="00977392" w:rsidP="00977392">
      <w:pPr>
        <w:pStyle w:val="Paragraph"/>
        <w:rPr>
          <w:b/>
        </w:rPr>
      </w:pPr>
    </w:p>
    <w:p w14:paraId="2E354318" w14:textId="7D16CD7F" w:rsidR="00977392" w:rsidRPr="00977392" w:rsidRDefault="00977392" w:rsidP="00977392">
      <w:pPr>
        <w:pStyle w:val="Paragraph"/>
        <w:rPr>
          <w:b/>
        </w:rPr>
      </w:pPr>
      <w:r w:rsidRPr="00977392">
        <w:rPr>
          <w:b/>
        </w:rPr>
        <w:t>Governing Law</w:t>
      </w:r>
    </w:p>
    <w:p w14:paraId="29C62585" w14:textId="4C5BC25D" w:rsidR="00106B44" w:rsidRPr="00977392" w:rsidRDefault="00977392" w:rsidP="00977392">
      <w:pPr>
        <w:pStyle w:val="Paragraph"/>
        <w:jc w:val="left"/>
        <w:rPr>
          <w:bCs/>
        </w:rPr>
      </w:pPr>
      <w:r w:rsidRPr="00977392">
        <w:rPr>
          <w:bCs/>
        </w:rPr>
        <w:t>These Terms &amp; Conditions are governed by English law, and any disputes will be subject to the jurisdiction of the English courts.</w:t>
      </w:r>
    </w:p>
    <w:p w14:paraId="29C62586" w14:textId="77777777" w:rsidR="00106B44" w:rsidRDefault="00106B44" w:rsidP="008331EA">
      <w:pPr>
        <w:pStyle w:val="DescriptiveHeading"/>
      </w:pPr>
    </w:p>
    <w:sectPr w:rsidR="00106B44" w:rsidSect="00977392">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E1F7" w14:textId="77777777" w:rsidR="00153CE2" w:rsidRDefault="00153CE2">
      <w:pPr>
        <w:spacing w:after="0" w:line="240" w:lineRule="auto"/>
      </w:pPr>
      <w:r>
        <w:separator/>
      </w:r>
    </w:p>
  </w:endnote>
  <w:endnote w:type="continuationSeparator" w:id="0">
    <w:p w14:paraId="2C029E73" w14:textId="77777777" w:rsidR="00153CE2" w:rsidRDefault="0015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2587" w14:textId="77777777" w:rsidR="00A67F5B" w:rsidRDefault="00153CE2">
    <w:pPr>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BAED" w14:textId="77777777" w:rsidR="00153CE2" w:rsidRDefault="00153CE2">
      <w:pPr>
        <w:spacing w:after="0" w:line="240" w:lineRule="auto"/>
      </w:pPr>
      <w:r>
        <w:separator/>
      </w:r>
    </w:p>
  </w:footnote>
  <w:footnote w:type="continuationSeparator" w:id="0">
    <w:p w14:paraId="3C921B8D" w14:textId="77777777" w:rsidR="00153CE2" w:rsidRDefault="00153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67641B"/>
    <w:multiLevelType w:val="hybridMultilevel"/>
    <w:tmpl w:val="6412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253412"/>
    <w:multiLevelType w:val="hybridMultilevel"/>
    <w:tmpl w:val="960CC850"/>
    <w:lvl w:ilvl="0" w:tplc="2E56DFB8">
      <w:start w:val="1"/>
      <w:numFmt w:val="bullet"/>
      <w:pStyle w:val="DefinedTermBullet"/>
      <w:lvlText w:val=""/>
      <w:lvlJc w:val="left"/>
      <w:pPr>
        <w:ind w:left="1440" w:hanging="360"/>
      </w:pPr>
      <w:rPr>
        <w:rFonts w:ascii="Symbol" w:hAnsi="Symbol" w:hint="default"/>
        <w:color w:val="000000"/>
      </w:rPr>
    </w:lvl>
    <w:lvl w:ilvl="1" w:tplc="28A6DEF0" w:tentative="1">
      <w:start w:val="1"/>
      <w:numFmt w:val="bullet"/>
      <w:lvlText w:val="o"/>
      <w:lvlJc w:val="left"/>
      <w:pPr>
        <w:ind w:left="2160" w:hanging="360"/>
      </w:pPr>
      <w:rPr>
        <w:rFonts w:ascii="Courier New" w:hAnsi="Courier New" w:cs="Courier New" w:hint="default"/>
      </w:rPr>
    </w:lvl>
    <w:lvl w:ilvl="2" w:tplc="29B2EA1C" w:tentative="1">
      <w:start w:val="1"/>
      <w:numFmt w:val="bullet"/>
      <w:lvlText w:val=""/>
      <w:lvlJc w:val="left"/>
      <w:pPr>
        <w:ind w:left="2880" w:hanging="360"/>
      </w:pPr>
      <w:rPr>
        <w:rFonts w:ascii="Wingdings" w:hAnsi="Wingdings" w:hint="default"/>
      </w:rPr>
    </w:lvl>
    <w:lvl w:ilvl="3" w:tplc="DA163088" w:tentative="1">
      <w:start w:val="1"/>
      <w:numFmt w:val="bullet"/>
      <w:lvlText w:val=""/>
      <w:lvlJc w:val="left"/>
      <w:pPr>
        <w:ind w:left="3600" w:hanging="360"/>
      </w:pPr>
      <w:rPr>
        <w:rFonts w:ascii="Symbol" w:hAnsi="Symbol" w:hint="default"/>
      </w:rPr>
    </w:lvl>
    <w:lvl w:ilvl="4" w:tplc="53C6421C" w:tentative="1">
      <w:start w:val="1"/>
      <w:numFmt w:val="bullet"/>
      <w:lvlText w:val="o"/>
      <w:lvlJc w:val="left"/>
      <w:pPr>
        <w:ind w:left="4320" w:hanging="360"/>
      </w:pPr>
      <w:rPr>
        <w:rFonts w:ascii="Courier New" w:hAnsi="Courier New" w:cs="Courier New" w:hint="default"/>
      </w:rPr>
    </w:lvl>
    <w:lvl w:ilvl="5" w:tplc="BB74DC62" w:tentative="1">
      <w:start w:val="1"/>
      <w:numFmt w:val="bullet"/>
      <w:lvlText w:val=""/>
      <w:lvlJc w:val="left"/>
      <w:pPr>
        <w:ind w:left="5040" w:hanging="360"/>
      </w:pPr>
      <w:rPr>
        <w:rFonts w:ascii="Wingdings" w:hAnsi="Wingdings" w:hint="default"/>
      </w:rPr>
    </w:lvl>
    <w:lvl w:ilvl="6" w:tplc="2E9A4CD8" w:tentative="1">
      <w:start w:val="1"/>
      <w:numFmt w:val="bullet"/>
      <w:lvlText w:val=""/>
      <w:lvlJc w:val="left"/>
      <w:pPr>
        <w:ind w:left="5760" w:hanging="360"/>
      </w:pPr>
      <w:rPr>
        <w:rFonts w:ascii="Symbol" w:hAnsi="Symbol" w:hint="default"/>
      </w:rPr>
    </w:lvl>
    <w:lvl w:ilvl="7" w:tplc="5CB2A218" w:tentative="1">
      <w:start w:val="1"/>
      <w:numFmt w:val="bullet"/>
      <w:lvlText w:val="o"/>
      <w:lvlJc w:val="left"/>
      <w:pPr>
        <w:ind w:left="6480" w:hanging="360"/>
      </w:pPr>
      <w:rPr>
        <w:rFonts w:ascii="Courier New" w:hAnsi="Courier New" w:cs="Courier New" w:hint="default"/>
      </w:rPr>
    </w:lvl>
    <w:lvl w:ilvl="8" w:tplc="F1108A76" w:tentative="1">
      <w:start w:val="1"/>
      <w:numFmt w:val="bullet"/>
      <w:lvlText w:val=""/>
      <w:lvlJc w:val="left"/>
      <w:pPr>
        <w:ind w:left="7200" w:hanging="360"/>
      </w:pPr>
      <w:rPr>
        <w:rFonts w:ascii="Wingdings" w:hAnsi="Wingdings" w:hint="default"/>
      </w:rPr>
    </w:lvl>
  </w:abstractNum>
  <w:abstractNum w:abstractNumId="13" w15:restartNumberingAfterBreak="0">
    <w:nsid w:val="07D059AD"/>
    <w:multiLevelType w:val="hybridMultilevel"/>
    <w:tmpl w:val="340AB914"/>
    <w:lvl w:ilvl="0" w:tplc="0D3281F4">
      <w:start w:val="1"/>
      <w:numFmt w:val="lowerLetter"/>
      <w:lvlText w:val="%1)"/>
      <w:lvlJc w:val="left"/>
      <w:pPr>
        <w:ind w:left="1714" w:hanging="360"/>
      </w:pPr>
      <w:rPr>
        <w:color w:val="000000"/>
      </w:rPr>
    </w:lvl>
    <w:lvl w:ilvl="1" w:tplc="0870E9A0" w:tentative="1">
      <w:start w:val="1"/>
      <w:numFmt w:val="lowerLetter"/>
      <w:lvlText w:val="%2."/>
      <w:lvlJc w:val="left"/>
      <w:pPr>
        <w:ind w:left="2434" w:hanging="360"/>
      </w:pPr>
    </w:lvl>
    <w:lvl w:ilvl="2" w:tplc="441C3F58" w:tentative="1">
      <w:start w:val="1"/>
      <w:numFmt w:val="lowerRoman"/>
      <w:lvlText w:val="%3."/>
      <w:lvlJc w:val="right"/>
      <w:pPr>
        <w:ind w:left="3154" w:hanging="180"/>
      </w:pPr>
    </w:lvl>
    <w:lvl w:ilvl="3" w:tplc="84589666" w:tentative="1">
      <w:start w:val="1"/>
      <w:numFmt w:val="decimal"/>
      <w:lvlText w:val="%4."/>
      <w:lvlJc w:val="left"/>
      <w:pPr>
        <w:ind w:left="3874" w:hanging="360"/>
      </w:pPr>
    </w:lvl>
    <w:lvl w:ilvl="4" w:tplc="5D608D20" w:tentative="1">
      <w:start w:val="1"/>
      <w:numFmt w:val="lowerLetter"/>
      <w:lvlText w:val="%5."/>
      <w:lvlJc w:val="left"/>
      <w:pPr>
        <w:ind w:left="4594" w:hanging="360"/>
      </w:pPr>
    </w:lvl>
    <w:lvl w:ilvl="5" w:tplc="93A0DF66" w:tentative="1">
      <w:start w:val="1"/>
      <w:numFmt w:val="lowerRoman"/>
      <w:lvlText w:val="%6."/>
      <w:lvlJc w:val="right"/>
      <w:pPr>
        <w:ind w:left="5314" w:hanging="180"/>
      </w:pPr>
    </w:lvl>
    <w:lvl w:ilvl="6" w:tplc="F64411FE" w:tentative="1">
      <w:start w:val="1"/>
      <w:numFmt w:val="decimal"/>
      <w:lvlText w:val="%7."/>
      <w:lvlJc w:val="left"/>
      <w:pPr>
        <w:ind w:left="6034" w:hanging="360"/>
      </w:pPr>
    </w:lvl>
    <w:lvl w:ilvl="7" w:tplc="9A6CC2CE" w:tentative="1">
      <w:start w:val="1"/>
      <w:numFmt w:val="lowerLetter"/>
      <w:lvlText w:val="%8."/>
      <w:lvlJc w:val="left"/>
      <w:pPr>
        <w:ind w:left="6754" w:hanging="360"/>
      </w:pPr>
    </w:lvl>
    <w:lvl w:ilvl="8" w:tplc="0F1AB9BE" w:tentative="1">
      <w:start w:val="1"/>
      <w:numFmt w:val="lowerRoman"/>
      <w:lvlText w:val="%9."/>
      <w:lvlJc w:val="right"/>
      <w:pPr>
        <w:ind w:left="7474" w:hanging="180"/>
      </w:pPr>
    </w:lvl>
  </w:abstractNum>
  <w:abstractNum w:abstractNumId="14" w15:restartNumberingAfterBreak="0">
    <w:nsid w:val="0BF574B5"/>
    <w:multiLevelType w:val="hybridMultilevel"/>
    <w:tmpl w:val="09A6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025EB7"/>
    <w:multiLevelType w:val="hybridMultilevel"/>
    <w:tmpl w:val="C1E0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4E63F9"/>
    <w:multiLevelType w:val="hybridMultilevel"/>
    <w:tmpl w:val="F9EEB024"/>
    <w:lvl w:ilvl="0" w:tplc="4A24945A">
      <w:start w:val="1"/>
      <w:numFmt w:val="decimal"/>
      <w:lvlText w:val="Schedule %1"/>
      <w:lvlJc w:val="left"/>
      <w:pPr>
        <w:ind w:left="720" w:hanging="360"/>
      </w:pPr>
      <w:rPr>
        <w:rFonts w:hint="default"/>
        <w:color w:val="000000"/>
      </w:rPr>
    </w:lvl>
    <w:lvl w:ilvl="1" w:tplc="CB90EB84" w:tentative="1">
      <w:start w:val="1"/>
      <w:numFmt w:val="lowerLetter"/>
      <w:lvlText w:val="%2."/>
      <w:lvlJc w:val="left"/>
      <w:pPr>
        <w:ind w:left="1440" w:hanging="360"/>
      </w:pPr>
    </w:lvl>
    <w:lvl w:ilvl="2" w:tplc="C5225826" w:tentative="1">
      <w:start w:val="1"/>
      <w:numFmt w:val="lowerRoman"/>
      <w:lvlText w:val="%3."/>
      <w:lvlJc w:val="right"/>
      <w:pPr>
        <w:ind w:left="2160" w:hanging="180"/>
      </w:pPr>
    </w:lvl>
    <w:lvl w:ilvl="3" w:tplc="27E6F2DC" w:tentative="1">
      <w:start w:val="1"/>
      <w:numFmt w:val="decimal"/>
      <w:lvlText w:val="%4."/>
      <w:lvlJc w:val="left"/>
      <w:pPr>
        <w:ind w:left="2880" w:hanging="360"/>
      </w:pPr>
    </w:lvl>
    <w:lvl w:ilvl="4" w:tplc="A60E0ADA" w:tentative="1">
      <w:start w:val="1"/>
      <w:numFmt w:val="lowerLetter"/>
      <w:lvlText w:val="%5."/>
      <w:lvlJc w:val="left"/>
      <w:pPr>
        <w:ind w:left="3600" w:hanging="360"/>
      </w:pPr>
    </w:lvl>
    <w:lvl w:ilvl="5" w:tplc="90D83230" w:tentative="1">
      <w:start w:val="1"/>
      <w:numFmt w:val="lowerRoman"/>
      <w:lvlText w:val="%6."/>
      <w:lvlJc w:val="right"/>
      <w:pPr>
        <w:ind w:left="4320" w:hanging="180"/>
      </w:pPr>
    </w:lvl>
    <w:lvl w:ilvl="6" w:tplc="E724E036" w:tentative="1">
      <w:start w:val="1"/>
      <w:numFmt w:val="decimal"/>
      <w:lvlText w:val="%7."/>
      <w:lvlJc w:val="left"/>
      <w:pPr>
        <w:ind w:left="5040" w:hanging="360"/>
      </w:pPr>
    </w:lvl>
    <w:lvl w:ilvl="7" w:tplc="3294A160" w:tentative="1">
      <w:start w:val="1"/>
      <w:numFmt w:val="lowerLetter"/>
      <w:lvlText w:val="%8."/>
      <w:lvlJc w:val="left"/>
      <w:pPr>
        <w:ind w:left="5760" w:hanging="360"/>
      </w:pPr>
    </w:lvl>
    <w:lvl w:ilvl="8" w:tplc="8136955E" w:tentative="1">
      <w:start w:val="1"/>
      <w:numFmt w:val="lowerRoman"/>
      <w:lvlText w:val="%9."/>
      <w:lvlJc w:val="right"/>
      <w:pPr>
        <w:ind w:left="6480" w:hanging="180"/>
      </w:pPr>
    </w:lvl>
  </w:abstractNum>
  <w:abstractNum w:abstractNumId="19" w15:restartNumberingAfterBreak="0">
    <w:nsid w:val="20E82F3A"/>
    <w:multiLevelType w:val="hybridMultilevel"/>
    <w:tmpl w:val="1DF80854"/>
    <w:lvl w:ilvl="0" w:tplc="B6C65A80">
      <w:start w:val="1"/>
      <w:numFmt w:val="decimal"/>
      <w:pStyle w:val="ScheduleHeading-Single"/>
      <w:lvlText w:val="Schedule"/>
      <w:lvlJc w:val="left"/>
      <w:pPr>
        <w:tabs>
          <w:tab w:val="num" w:pos="720"/>
        </w:tabs>
        <w:ind w:left="720" w:hanging="720"/>
      </w:pPr>
      <w:rPr>
        <w:color w:val="000000"/>
      </w:rPr>
    </w:lvl>
    <w:lvl w:ilvl="1" w:tplc="49800B84" w:tentative="1">
      <w:start w:val="1"/>
      <w:numFmt w:val="lowerLetter"/>
      <w:lvlText w:val="%2."/>
      <w:lvlJc w:val="left"/>
      <w:pPr>
        <w:tabs>
          <w:tab w:val="num" w:pos="1440"/>
        </w:tabs>
        <w:ind w:left="1440" w:hanging="360"/>
      </w:pPr>
    </w:lvl>
    <w:lvl w:ilvl="2" w:tplc="2C449CBA" w:tentative="1">
      <w:start w:val="1"/>
      <w:numFmt w:val="lowerRoman"/>
      <w:lvlText w:val="%3."/>
      <w:lvlJc w:val="right"/>
      <w:pPr>
        <w:tabs>
          <w:tab w:val="num" w:pos="2160"/>
        </w:tabs>
        <w:ind w:left="2160" w:hanging="180"/>
      </w:pPr>
    </w:lvl>
    <w:lvl w:ilvl="3" w:tplc="345E7D3A" w:tentative="1">
      <w:start w:val="1"/>
      <w:numFmt w:val="decimal"/>
      <w:lvlText w:val="%4."/>
      <w:lvlJc w:val="left"/>
      <w:pPr>
        <w:tabs>
          <w:tab w:val="num" w:pos="2880"/>
        </w:tabs>
        <w:ind w:left="2880" w:hanging="360"/>
      </w:pPr>
    </w:lvl>
    <w:lvl w:ilvl="4" w:tplc="837CD36C" w:tentative="1">
      <w:start w:val="1"/>
      <w:numFmt w:val="lowerLetter"/>
      <w:lvlText w:val="%5."/>
      <w:lvlJc w:val="left"/>
      <w:pPr>
        <w:tabs>
          <w:tab w:val="num" w:pos="3600"/>
        </w:tabs>
        <w:ind w:left="3600" w:hanging="360"/>
      </w:pPr>
    </w:lvl>
    <w:lvl w:ilvl="5" w:tplc="8744A300" w:tentative="1">
      <w:start w:val="1"/>
      <w:numFmt w:val="lowerRoman"/>
      <w:lvlText w:val="%6."/>
      <w:lvlJc w:val="right"/>
      <w:pPr>
        <w:tabs>
          <w:tab w:val="num" w:pos="4320"/>
        </w:tabs>
        <w:ind w:left="4320" w:hanging="180"/>
      </w:pPr>
    </w:lvl>
    <w:lvl w:ilvl="6" w:tplc="E772849E" w:tentative="1">
      <w:start w:val="1"/>
      <w:numFmt w:val="decimal"/>
      <w:lvlText w:val="%7."/>
      <w:lvlJc w:val="left"/>
      <w:pPr>
        <w:tabs>
          <w:tab w:val="num" w:pos="5040"/>
        </w:tabs>
        <w:ind w:left="5040" w:hanging="360"/>
      </w:pPr>
    </w:lvl>
    <w:lvl w:ilvl="7" w:tplc="2F482F20" w:tentative="1">
      <w:start w:val="1"/>
      <w:numFmt w:val="lowerLetter"/>
      <w:lvlText w:val="%8."/>
      <w:lvlJc w:val="left"/>
      <w:pPr>
        <w:tabs>
          <w:tab w:val="num" w:pos="5760"/>
        </w:tabs>
        <w:ind w:left="5760" w:hanging="360"/>
      </w:pPr>
    </w:lvl>
    <w:lvl w:ilvl="8" w:tplc="4AA030EA" w:tentative="1">
      <w:start w:val="1"/>
      <w:numFmt w:val="lowerRoman"/>
      <w:lvlText w:val="%9."/>
      <w:lvlJc w:val="right"/>
      <w:pPr>
        <w:tabs>
          <w:tab w:val="num" w:pos="6480"/>
        </w:tabs>
        <w:ind w:left="6480" w:hanging="180"/>
      </w:pPr>
    </w:lvl>
  </w:abstractNum>
  <w:abstractNum w:abstractNumId="20"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1" w15:restartNumberingAfterBreak="0">
    <w:nsid w:val="23F230AE"/>
    <w:multiLevelType w:val="hybridMultilevel"/>
    <w:tmpl w:val="DC3EE75A"/>
    <w:lvl w:ilvl="0" w:tplc="4FC492D8">
      <w:start w:val="1"/>
      <w:numFmt w:val="decimal"/>
      <w:lvlText w:val="Part %1"/>
      <w:lvlJc w:val="left"/>
      <w:pPr>
        <w:ind w:left="720" w:hanging="360"/>
      </w:pPr>
      <w:rPr>
        <w:rFonts w:hint="default"/>
        <w:b/>
        <w:i w:val="0"/>
        <w:color w:val="000000"/>
      </w:rPr>
    </w:lvl>
    <w:lvl w:ilvl="1" w:tplc="D040D240" w:tentative="1">
      <w:start w:val="1"/>
      <w:numFmt w:val="lowerLetter"/>
      <w:lvlText w:val="%2."/>
      <w:lvlJc w:val="left"/>
      <w:pPr>
        <w:ind w:left="1440" w:hanging="360"/>
      </w:pPr>
    </w:lvl>
    <w:lvl w:ilvl="2" w:tplc="9DE604C4" w:tentative="1">
      <w:start w:val="1"/>
      <w:numFmt w:val="lowerRoman"/>
      <w:lvlText w:val="%3."/>
      <w:lvlJc w:val="right"/>
      <w:pPr>
        <w:ind w:left="2160" w:hanging="180"/>
      </w:pPr>
    </w:lvl>
    <w:lvl w:ilvl="3" w:tplc="4D88CFF0" w:tentative="1">
      <w:start w:val="1"/>
      <w:numFmt w:val="decimal"/>
      <w:lvlText w:val="%4."/>
      <w:lvlJc w:val="left"/>
      <w:pPr>
        <w:ind w:left="2880" w:hanging="360"/>
      </w:pPr>
    </w:lvl>
    <w:lvl w:ilvl="4" w:tplc="A8B221D6" w:tentative="1">
      <w:start w:val="1"/>
      <w:numFmt w:val="lowerLetter"/>
      <w:lvlText w:val="%5."/>
      <w:lvlJc w:val="left"/>
      <w:pPr>
        <w:ind w:left="3600" w:hanging="360"/>
      </w:pPr>
    </w:lvl>
    <w:lvl w:ilvl="5" w:tplc="992E0056" w:tentative="1">
      <w:start w:val="1"/>
      <w:numFmt w:val="lowerRoman"/>
      <w:lvlText w:val="%6."/>
      <w:lvlJc w:val="right"/>
      <w:pPr>
        <w:ind w:left="4320" w:hanging="180"/>
      </w:pPr>
    </w:lvl>
    <w:lvl w:ilvl="6" w:tplc="4DA8BA48" w:tentative="1">
      <w:start w:val="1"/>
      <w:numFmt w:val="decimal"/>
      <w:lvlText w:val="%7."/>
      <w:lvlJc w:val="left"/>
      <w:pPr>
        <w:ind w:left="5040" w:hanging="360"/>
      </w:pPr>
    </w:lvl>
    <w:lvl w:ilvl="7" w:tplc="DD744B54" w:tentative="1">
      <w:start w:val="1"/>
      <w:numFmt w:val="lowerLetter"/>
      <w:lvlText w:val="%8."/>
      <w:lvlJc w:val="left"/>
      <w:pPr>
        <w:ind w:left="5760" w:hanging="360"/>
      </w:pPr>
    </w:lvl>
    <w:lvl w:ilvl="8" w:tplc="59FA367E" w:tentative="1">
      <w:start w:val="1"/>
      <w:numFmt w:val="lowerRoman"/>
      <w:lvlText w:val="%9."/>
      <w:lvlJc w:val="right"/>
      <w:pPr>
        <w:ind w:left="6480" w:hanging="180"/>
      </w:pPr>
    </w:lvl>
  </w:abstractNum>
  <w:abstractNum w:abstractNumId="22" w15:restartNumberingAfterBreak="0">
    <w:nsid w:val="24E51635"/>
    <w:multiLevelType w:val="hybridMultilevel"/>
    <w:tmpl w:val="630A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B00E4C"/>
    <w:multiLevelType w:val="hybridMultilevel"/>
    <w:tmpl w:val="97C4AA26"/>
    <w:lvl w:ilvl="0" w:tplc="8A6EFDF0">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A7588EDE" w:tentative="1">
      <w:start w:val="1"/>
      <w:numFmt w:val="lowerLetter"/>
      <w:lvlText w:val="%2."/>
      <w:lvlJc w:val="left"/>
      <w:pPr>
        <w:ind w:left="1440" w:hanging="360"/>
      </w:pPr>
    </w:lvl>
    <w:lvl w:ilvl="2" w:tplc="5BCAE666" w:tentative="1">
      <w:start w:val="1"/>
      <w:numFmt w:val="lowerRoman"/>
      <w:lvlText w:val="%3."/>
      <w:lvlJc w:val="right"/>
      <w:pPr>
        <w:ind w:left="2160" w:hanging="180"/>
      </w:pPr>
    </w:lvl>
    <w:lvl w:ilvl="3" w:tplc="6BE83156" w:tentative="1">
      <w:start w:val="1"/>
      <w:numFmt w:val="decimal"/>
      <w:lvlText w:val="%4."/>
      <w:lvlJc w:val="left"/>
      <w:pPr>
        <w:ind w:left="2880" w:hanging="360"/>
      </w:pPr>
    </w:lvl>
    <w:lvl w:ilvl="4" w:tplc="042A03B0" w:tentative="1">
      <w:start w:val="1"/>
      <w:numFmt w:val="lowerLetter"/>
      <w:lvlText w:val="%5."/>
      <w:lvlJc w:val="left"/>
      <w:pPr>
        <w:ind w:left="3600" w:hanging="360"/>
      </w:pPr>
    </w:lvl>
    <w:lvl w:ilvl="5" w:tplc="C3644D4A" w:tentative="1">
      <w:start w:val="1"/>
      <w:numFmt w:val="lowerRoman"/>
      <w:lvlText w:val="%6."/>
      <w:lvlJc w:val="right"/>
      <w:pPr>
        <w:ind w:left="4320" w:hanging="180"/>
      </w:pPr>
    </w:lvl>
    <w:lvl w:ilvl="6" w:tplc="910C18E2" w:tentative="1">
      <w:start w:val="1"/>
      <w:numFmt w:val="decimal"/>
      <w:lvlText w:val="%7."/>
      <w:lvlJc w:val="left"/>
      <w:pPr>
        <w:ind w:left="5040" w:hanging="360"/>
      </w:pPr>
    </w:lvl>
    <w:lvl w:ilvl="7" w:tplc="E938B2D8" w:tentative="1">
      <w:start w:val="1"/>
      <w:numFmt w:val="lowerLetter"/>
      <w:lvlText w:val="%8."/>
      <w:lvlJc w:val="left"/>
      <w:pPr>
        <w:ind w:left="5760" w:hanging="360"/>
      </w:pPr>
    </w:lvl>
    <w:lvl w:ilvl="8" w:tplc="852A302E" w:tentative="1">
      <w:start w:val="1"/>
      <w:numFmt w:val="lowerRoman"/>
      <w:lvlText w:val="%9."/>
      <w:lvlJc w:val="right"/>
      <w:pPr>
        <w:ind w:left="6480" w:hanging="180"/>
      </w:pPr>
    </w:lvl>
  </w:abstractNum>
  <w:abstractNum w:abstractNumId="24" w15:restartNumberingAfterBreak="0">
    <w:nsid w:val="29C94F29"/>
    <w:multiLevelType w:val="hybridMultilevel"/>
    <w:tmpl w:val="4CBC2A34"/>
    <w:lvl w:ilvl="0" w:tplc="C23C2A76">
      <w:start w:val="1"/>
      <w:numFmt w:val="decimal"/>
      <w:pStyle w:val="QuestionParagraph"/>
      <w:lvlText w:val="%1."/>
      <w:lvlJc w:val="left"/>
      <w:pPr>
        <w:ind w:left="720" w:hanging="360"/>
      </w:pPr>
      <w:rPr>
        <w:color w:val="000000"/>
      </w:rPr>
    </w:lvl>
    <w:lvl w:ilvl="1" w:tplc="4C0275EA" w:tentative="1">
      <w:start w:val="1"/>
      <w:numFmt w:val="lowerLetter"/>
      <w:lvlText w:val="%2."/>
      <w:lvlJc w:val="left"/>
      <w:pPr>
        <w:ind w:left="1440" w:hanging="360"/>
      </w:pPr>
    </w:lvl>
    <w:lvl w:ilvl="2" w:tplc="381CFD86" w:tentative="1">
      <w:start w:val="1"/>
      <w:numFmt w:val="lowerRoman"/>
      <w:lvlText w:val="%3."/>
      <w:lvlJc w:val="right"/>
      <w:pPr>
        <w:ind w:left="2160" w:hanging="180"/>
      </w:pPr>
    </w:lvl>
    <w:lvl w:ilvl="3" w:tplc="C2EEDE12" w:tentative="1">
      <w:start w:val="1"/>
      <w:numFmt w:val="decimal"/>
      <w:lvlText w:val="%4."/>
      <w:lvlJc w:val="left"/>
      <w:pPr>
        <w:ind w:left="2880" w:hanging="360"/>
      </w:pPr>
    </w:lvl>
    <w:lvl w:ilvl="4" w:tplc="01264D2C" w:tentative="1">
      <w:start w:val="1"/>
      <w:numFmt w:val="lowerLetter"/>
      <w:lvlText w:val="%5."/>
      <w:lvlJc w:val="left"/>
      <w:pPr>
        <w:ind w:left="3600" w:hanging="360"/>
      </w:pPr>
    </w:lvl>
    <w:lvl w:ilvl="5" w:tplc="0B40F0E4" w:tentative="1">
      <w:start w:val="1"/>
      <w:numFmt w:val="lowerRoman"/>
      <w:lvlText w:val="%6."/>
      <w:lvlJc w:val="right"/>
      <w:pPr>
        <w:ind w:left="4320" w:hanging="180"/>
      </w:pPr>
    </w:lvl>
    <w:lvl w:ilvl="6" w:tplc="0FA230C6" w:tentative="1">
      <w:start w:val="1"/>
      <w:numFmt w:val="decimal"/>
      <w:lvlText w:val="%7."/>
      <w:lvlJc w:val="left"/>
      <w:pPr>
        <w:ind w:left="5040" w:hanging="360"/>
      </w:pPr>
    </w:lvl>
    <w:lvl w:ilvl="7" w:tplc="9718E184" w:tentative="1">
      <w:start w:val="1"/>
      <w:numFmt w:val="lowerLetter"/>
      <w:lvlText w:val="%8."/>
      <w:lvlJc w:val="left"/>
      <w:pPr>
        <w:ind w:left="5760" w:hanging="360"/>
      </w:pPr>
    </w:lvl>
    <w:lvl w:ilvl="8" w:tplc="293E8D04" w:tentative="1">
      <w:start w:val="1"/>
      <w:numFmt w:val="lowerRoman"/>
      <w:lvlText w:val="%9."/>
      <w:lvlJc w:val="right"/>
      <w:pPr>
        <w:ind w:left="6480" w:hanging="180"/>
      </w:pPr>
    </w:lvl>
  </w:abstractNum>
  <w:abstractNum w:abstractNumId="25" w15:restartNumberingAfterBreak="0">
    <w:nsid w:val="310416CA"/>
    <w:multiLevelType w:val="hybridMultilevel"/>
    <w:tmpl w:val="072EDEC8"/>
    <w:lvl w:ilvl="0" w:tplc="E8161EC6">
      <w:start w:val="1"/>
      <w:numFmt w:val="bullet"/>
      <w:pStyle w:val="subclause2Bullet2"/>
      <w:lvlText w:val=""/>
      <w:lvlJc w:val="left"/>
      <w:pPr>
        <w:ind w:left="2279" w:hanging="360"/>
      </w:pPr>
      <w:rPr>
        <w:rFonts w:ascii="Symbol" w:hAnsi="Symbol" w:hint="default"/>
        <w:color w:val="000000"/>
      </w:rPr>
    </w:lvl>
    <w:lvl w:ilvl="1" w:tplc="02446CBE" w:tentative="1">
      <w:start w:val="1"/>
      <w:numFmt w:val="bullet"/>
      <w:lvlText w:val="o"/>
      <w:lvlJc w:val="left"/>
      <w:pPr>
        <w:ind w:left="2999" w:hanging="360"/>
      </w:pPr>
      <w:rPr>
        <w:rFonts w:ascii="Courier New" w:hAnsi="Courier New" w:cs="Courier New" w:hint="default"/>
      </w:rPr>
    </w:lvl>
    <w:lvl w:ilvl="2" w:tplc="180AAB54" w:tentative="1">
      <w:start w:val="1"/>
      <w:numFmt w:val="bullet"/>
      <w:lvlText w:val=""/>
      <w:lvlJc w:val="left"/>
      <w:pPr>
        <w:ind w:left="3719" w:hanging="360"/>
      </w:pPr>
      <w:rPr>
        <w:rFonts w:ascii="Wingdings" w:hAnsi="Wingdings" w:hint="default"/>
      </w:rPr>
    </w:lvl>
    <w:lvl w:ilvl="3" w:tplc="609A625E" w:tentative="1">
      <w:start w:val="1"/>
      <w:numFmt w:val="bullet"/>
      <w:lvlText w:val=""/>
      <w:lvlJc w:val="left"/>
      <w:pPr>
        <w:ind w:left="4439" w:hanging="360"/>
      </w:pPr>
      <w:rPr>
        <w:rFonts w:ascii="Symbol" w:hAnsi="Symbol" w:hint="default"/>
      </w:rPr>
    </w:lvl>
    <w:lvl w:ilvl="4" w:tplc="063ED098" w:tentative="1">
      <w:start w:val="1"/>
      <w:numFmt w:val="bullet"/>
      <w:lvlText w:val="o"/>
      <w:lvlJc w:val="left"/>
      <w:pPr>
        <w:ind w:left="5159" w:hanging="360"/>
      </w:pPr>
      <w:rPr>
        <w:rFonts w:ascii="Courier New" w:hAnsi="Courier New" w:cs="Courier New" w:hint="default"/>
      </w:rPr>
    </w:lvl>
    <w:lvl w:ilvl="5" w:tplc="155267EA" w:tentative="1">
      <w:start w:val="1"/>
      <w:numFmt w:val="bullet"/>
      <w:lvlText w:val=""/>
      <w:lvlJc w:val="left"/>
      <w:pPr>
        <w:ind w:left="5879" w:hanging="360"/>
      </w:pPr>
      <w:rPr>
        <w:rFonts w:ascii="Wingdings" w:hAnsi="Wingdings" w:hint="default"/>
      </w:rPr>
    </w:lvl>
    <w:lvl w:ilvl="6" w:tplc="E06872AE" w:tentative="1">
      <w:start w:val="1"/>
      <w:numFmt w:val="bullet"/>
      <w:lvlText w:val=""/>
      <w:lvlJc w:val="left"/>
      <w:pPr>
        <w:ind w:left="6599" w:hanging="360"/>
      </w:pPr>
      <w:rPr>
        <w:rFonts w:ascii="Symbol" w:hAnsi="Symbol" w:hint="default"/>
      </w:rPr>
    </w:lvl>
    <w:lvl w:ilvl="7" w:tplc="14E4D0F2" w:tentative="1">
      <w:start w:val="1"/>
      <w:numFmt w:val="bullet"/>
      <w:lvlText w:val="o"/>
      <w:lvlJc w:val="left"/>
      <w:pPr>
        <w:ind w:left="7319" w:hanging="360"/>
      </w:pPr>
      <w:rPr>
        <w:rFonts w:ascii="Courier New" w:hAnsi="Courier New" w:cs="Courier New" w:hint="default"/>
      </w:rPr>
    </w:lvl>
    <w:lvl w:ilvl="8" w:tplc="52387FC0" w:tentative="1">
      <w:start w:val="1"/>
      <w:numFmt w:val="bullet"/>
      <w:lvlText w:val=""/>
      <w:lvlJc w:val="left"/>
      <w:pPr>
        <w:ind w:left="8039" w:hanging="360"/>
      </w:pPr>
      <w:rPr>
        <w:rFonts w:ascii="Wingdings" w:hAnsi="Wingdings" w:hint="default"/>
      </w:rPr>
    </w:lvl>
  </w:abstractNum>
  <w:abstractNum w:abstractNumId="26" w15:restartNumberingAfterBreak="0">
    <w:nsid w:val="31595F1A"/>
    <w:multiLevelType w:val="hybridMultilevel"/>
    <w:tmpl w:val="53BA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E9741F"/>
    <w:multiLevelType w:val="hybridMultilevel"/>
    <w:tmpl w:val="0CAC7D4E"/>
    <w:lvl w:ilvl="0" w:tplc="CF5A27AE">
      <w:start w:val="1"/>
      <w:numFmt w:val="bullet"/>
      <w:pStyle w:val="BulletList2"/>
      <w:lvlText w:val=""/>
      <w:lvlJc w:val="left"/>
      <w:pPr>
        <w:tabs>
          <w:tab w:val="num" w:pos="1077"/>
        </w:tabs>
        <w:ind w:left="1077" w:hanging="357"/>
      </w:pPr>
      <w:rPr>
        <w:rFonts w:ascii="Symbol" w:hAnsi="Symbol" w:hint="default"/>
        <w:color w:val="000000"/>
      </w:rPr>
    </w:lvl>
    <w:lvl w:ilvl="1" w:tplc="8CEA824C" w:tentative="1">
      <w:start w:val="1"/>
      <w:numFmt w:val="bullet"/>
      <w:lvlText w:val="o"/>
      <w:lvlJc w:val="left"/>
      <w:pPr>
        <w:tabs>
          <w:tab w:val="num" w:pos="1440"/>
        </w:tabs>
        <w:ind w:left="1440" w:hanging="360"/>
      </w:pPr>
      <w:rPr>
        <w:rFonts w:ascii="Courier New" w:hAnsi="Courier New" w:cs="Courier New" w:hint="default"/>
      </w:rPr>
    </w:lvl>
    <w:lvl w:ilvl="2" w:tplc="41F83ED4" w:tentative="1">
      <w:start w:val="1"/>
      <w:numFmt w:val="bullet"/>
      <w:lvlText w:val=""/>
      <w:lvlJc w:val="left"/>
      <w:pPr>
        <w:tabs>
          <w:tab w:val="num" w:pos="2160"/>
        </w:tabs>
        <w:ind w:left="2160" w:hanging="360"/>
      </w:pPr>
      <w:rPr>
        <w:rFonts w:ascii="Wingdings" w:hAnsi="Wingdings" w:hint="default"/>
      </w:rPr>
    </w:lvl>
    <w:lvl w:ilvl="3" w:tplc="D0DAF632" w:tentative="1">
      <w:start w:val="1"/>
      <w:numFmt w:val="bullet"/>
      <w:lvlText w:val=""/>
      <w:lvlJc w:val="left"/>
      <w:pPr>
        <w:tabs>
          <w:tab w:val="num" w:pos="2880"/>
        </w:tabs>
        <w:ind w:left="2880" w:hanging="360"/>
      </w:pPr>
      <w:rPr>
        <w:rFonts w:ascii="Symbol" w:hAnsi="Symbol" w:hint="default"/>
      </w:rPr>
    </w:lvl>
    <w:lvl w:ilvl="4" w:tplc="97BEF9A6" w:tentative="1">
      <w:start w:val="1"/>
      <w:numFmt w:val="bullet"/>
      <w:lvlText w:val="o"/>
      <w:lvlJc w:val="left"/>
      <w:pPr>
        <w:tabs>
          <w:tab w:val="num" w:pos="3600"/>
        </w:tabs>
        <w:ind w:left="3600" w:hanging="360"/>
      </w:pPr>
      <w:rPr>
        <w:rFonts w:ascii="Courier New" w:hAnsi="Courier New" w:cs="Courier New" w:hint="default"/>
      </w:rPr>
    </w:lvl>
    <w:lvl w:ilvl="5" w:tplc="1942490E" w:tentative="1">
      <w:start w:val="1"/>
      <w:numFmt w:val="bullet"/>
      <w:lvlText w:val=""/>
      <w:lvlJc w:val="left"/>
      <w:pPr>
        <w:tabs>
          <w:tab w:val="num" w:pos="4320"/>
        </w:tabs>
        <w:ind w:left="4320" w:hanging="360"/>
      </w:pPr>
      <w:rPr>
        <w:rFonts w:ascii="Wingdings" w:hAnsi="Wingdings" w:hint="default"/>
      </w:rPr>
    </w:lvl>
    <w:lvl w:ilvl="6" w:tplc="34A03B46" w:tentative="1">
      <w:start w:val="1"/>
      <w:numFmt w:val="bullet"/>
      <w:lvlText w:val=""/>
      <w:lvlJc w:val="left"/>
      <w:pPr>
        <w:tabs>
          <w:tab w:val="num" w:pos="5040"/>
        </w:tabs>
        <w:ind w:left="5040" w:hanging="360"/>
      </w:pPr>
      <w:rPr>
        <w:rFonts w:ascii="Symbol" w:hAnsi="Symbol" w:hint="default"/>
      </w:rPr>
    </w:lvl>
    <w:lvl w:ilvl="7" w:tplc="562E8CB2" w:tentative="1">
      <w:start w:val="1"/>
      <w:numFmt w:val="bullet"/>
      <w:lvlText w:val="o"/>
      <w:lvlJc w:val="left"/>
      <w:pPr>
        <w:tabs>
          <w:tab w:val="num" w:pos="5760"/>
        </w:tabs>
        <w:ind w:left="5760" w:hanging="360"/>
      </w:pPr>
      <w:rPr>
        <w:rFonts w:ascii="Courier New" w:hAnsi="Courier New" w:cs="Courier New" w:hint="default"/>
      </w:rPr>
    </w:lvl>
    <w:lvl w:ilvl="8" w:tplc="1FDC9E9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CC668D"/>
    <w:multiLevelType w:val="hybridMultilevel"/>
    <w:tmpl w:val="594C4DAE"/>
    <w:lvl w:ilvl="0" w:tplc="DA6AD7E8">
      <w:start w:val="1"/>
      <w:numFmt w:val="bullet"/>
      <w:pStyle w:val="Bullet4"/>
      <w:lvlText w:val=""/>
      <w:lvlJc w:val="left"/>
      <w:pPr>
        <w:tabs>
          <w:tab w:val="num" w:pos="2676"/>
        </w:tabs>
        <w:ind w:left="2676" w:hanging="357"/>
      </w:pPr>
      <w:rPr>
        <w:rFonts w:ascii="Symbol" w:hAnsi="Symbol" w:hint="default"/>
        <w:color w:val="000000"/>
      </w:rPr>
    </w:lvl>
    <w:lvl w:ilvl="1" w:tplc="5B02ED8A" w:tentative="1">
      <w:start w:val="1"/>
      <w:numFmt w:val="bullet"/>
      <w:lvlText w:val="o"/>
      <w:lvlJc w:val="left"/>
      <w:pPr>
        <w:tabs>
          <w:tab w:val="num" w:pos="1440"/>
        </w:tabs>
        <w:ind w:left="1440" w:hanging="360"/>
      </w:pPr>
      <w:rPr>
        <w:rFonts w:ascii="Courier New" w:hAnsi="Courier New" w:cs="Courier New" w:hint="default"/>
      </w:rPr>
    </w:lvl>
    <w:lvl w:ilvl="2" w:tplc="6EC04640" w:tentative="1">
      <w:start w:val="1"/>
      <w:numFmt w:val="bullet"/>
      <w:lvlText w:val=""/>
      <w:lvlJc w:val="left"/>
      <w:pPr>
        <w:tabs>
          <w:tab w:val="num" w:pos="2160"/>
        </w:tabs>
        <w:ind w:left="2160" w:hanging="360"/>
      </w:pPr>
      <w:rPr>
        <w:rFonts w:ascii="Wingdings" w:hAnsi="Wingdings" w:hint="default"/>
      </w:rPr>
    </w:lvl>
    <w:lvl w:ilvl="3" w:tplc="91E0AD2A" w:tentative="1">
      <w:start w:val="1"/>
      <w:numFmt w:val="bullet"/>
      <w:lvlText w:val=""/>
      <w:lvlJc w:val="left"/>
      <w:pPr>
        <w:tabs>
          <w:tab w:val="num" w:pos="2880"/>
        </w:tabs>
        <w:ind w:left="2880" w:hanging="360"/>
      </w:pPr>
      <w:rPr>
        <w:rFonts w:ascii="Symbol" w:hAnsi="Symbol" w:hint="default"/>
      </w:rPr>
    </w:lvl>
    <w:lvl w:ilvl="4" w:tplc="D260237E" w:tentative="1">
      <w:start w:val="1"/>
      <w:numFmt w:val="bullet"/>
      <w:lvlText w:val="o"/>
      <w:lvlJc w:val="left"/>
      <w:pPr>
        <w:tabs>
          <w:tab w:val="num" w:pos="3600"/>
        </w:tabs>
        <w:ind w:left="3600" w:hanging="360"/>
      </w:pPr>
      <w:rPr>
        <w:rFonts w:ascii="Courier New" w:hAnsi="Courier New" w:cs="Courier New" w:hint="default"/>
      </w:rPr>
    </w:lvl>
    <w:lvl w:ilvl="5" w:tplc="0BFACFE6" w:tentative="1">
      <w:start w:val="1"/>
      <w:numFmt w:val="bullet"/>
      <w:lvlText w:val=""/>
      <w:lvlJc w:val="left"/>
      <w:pPr>
        <w:tabs>
          <w:tab w:val="num" w:pos="4320"/>
        </w:tabs>
        <w:ind w:left="4320" w:hanging="360"/>
      </w:pPr>
      <w:rPr>
        <w:rFonts w:ascii="Wingdings" w:hAnsi="Wingdings" w:hint="default"/>
      </w:rPr>
    </w:lvl>
    <w:lvl w:ilvl="6" w:tplc="272AFE4E" w:tentative="1">
      <w:start w:val="1"/>
      <w:numFmt w:val="bullet"/>
      <w:lvlText w:val=""/>
      <w:lvlJc w:val="left"/>
      <w:pPr>
        <w:tabs>
          <w:tab w:val="num" w:pos="5040"/>
        </w:tabs>
        <w:ind w:left="5040" w:hanging="360"/>
      </w:pPr>
      <w:rPr>
        <w:rFonts w:ascii="Symbol" w:hAnsi="Symbol" w:hint="default"/>
      </w:rPr>
    </w:lvl>
    <w:lvl w:ilvl="7" w:tplc="A252A64E" w:tentative="1">
      <w:start w:val="1"/>
      <w:numFmt w:val="bullet"/>
      <w:lvlText w:val="o"/>
      <w:lvlJc w:val="left"/>
      <w:pPr>
        <w:tabs>
          <w:tab w:val="num" w:pos="5760"/>
        </w:tabs>
        <w:ind w:left="5760" w:hanging="360"/>
      </w:pPr>
      <w:rPr>
        <w:rFonts w:ascii="Courier New" w:hAnsi="Courier New" w:cs="Courier New" w:hint="default"/>
      </w:rPr>
    </w:lvl>
    <w:lvl w:ilvl="8" w:tplc="7F50C6C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0" w15:restartNumberingAfterBreak="0">
    <w:nsid w:val="38130038"/>
    <w:multiLevelType w:val="hybridMultilevel"/>
    <w:tmpl w:val="FF8A0FAE"/>
    <w:lvl w:ilvl="0" w:tplc="955A41AA">
      <w:start w:val="1"/>
      <w:numFmt w:val="bullet"/>
      <w:pStyle w:val="ClauseBullet2"/>
      <w:lvlText w:val=""/>
      <w:lvlJc w:val="left"/>
      <w:pPr>
        <w:ind w:left="1440" w:hanging="360"/>
      </w:pPr>
      <w:rPr>
        <w:rFonts w:ascii="Symbol" w:hAnsi="Symbol" w:hint="default"/>
        <w:color w:val="000000"/>
      </w:rPr>
    </w:lvl>
    <w:lvl w:ilvl="1" w:tplc="8FD2D5E2" w:tentative="1">
      <w:start w:val="1"/>
      <w:numFmt w:val="bullet"/>
      <w:lvlText w:val="o"/>
      <w:lvlJc w:val="left"/>
      <w:pPr>
        <w:ind w:left="2160" w:hanging="360"/>
      </w:pPr>
      <w:rPr>
        <w:rFonts w:ascii="Courier New" w:hAnsi="Courier New" w:cs="Courier New" w:hint="default"/>
      </w:rPr>
    </w:lvl>
    <w:lvl w:ilvl="2" w:tplc="FF5E658E" w:tentative="1">
      <w:start w:val="1"/>
      <w:numFmt w:val="bullet"/>
      <w:lvlText w:val=""/>
      <w:lvlJc w:val="left"/>
      <w:pPr>
        <w:ind w:left="2880" w:hanging="360"/>
      </w:pPr>
      <w:rPr>
        <w:rFonts w:ascii="Wingdings" w:hAnsi="Wingdings" w:hint="default"/>
      </w:rPr>
    </w:lvl>
    <w:lvl w:ilvl="3" w:tplc="963E4E24" w:tentative="1">
      <w:start w:val="1"/>
      <w:numFmt w:val="bullet"/>
      <w:lvlText w:val=""/>
      <w:lvlJc w:val="left"/>
      <w:pPr>
        <w:ind w:left="3600" w:hanging="360"/>
      </w:pPr>
      <w:rPr>
        <w:rFonts w:ascii="Symbol" w:hAnsi="Symbol" w:hint="default"/>
      </w:rPr>
    </w:lvl>
    <w:lvl w:ilvl="4" w:tplc="2B304046" w:tentative="1">
      <w:start w:val="1"/>
      <w:numFmt w:val="bullet"/>
      <w:lvlText w:val="o"/>
      <w:lvlJc w:val="left"/>
      <w:pPr>
        <w:ind w:left="4320" w:hanging="360"/>
      </w:pPr>
      <w:rPr>
        <w:rFonts w:ascii="Courier New" w:hAnsi="Courier New" w:cs="Courier New" w:hint="default"/>
      </w:rPr>
    </w:lvl>
    <w:lvl w:ilvl="5" w:tplc="1DA24DB4" w:tentative="1">
      <w:start w:val="1"/>
      <w:numFmt w:val="bullet"/>
      <w:lvlText w:val=""/>
      <w:lvlJc w:val="left"/>
      <w:pPr>
        <w:ind w:left="5040" w:hanging="360"/>
      </w:pPr>
      <w:rPr>
        <w:rFonts w:ascii="Wingdings" w:hAnsi="Wingdings" w:hint="default"/>
      </w:rPr>
    </w:lvl>
    <w:lvl w:ilvl="6" w:tplc="7DA494FA" w:tentative="1">
      <w:start w:val="1"/>
      <w:numFmt w:val="bullet"/>
      <w:lvlText w:val=""/>
      <w:lvlJc w:val="left"/>
      <w:pPr>
        <w:ind w:left="5760" w:hanging="360"/>
      </w:pPr>
      <w:rPr>
        <w:rFonts w:ascii="Symbol" w:hAnsi="Symbol" w:hint="default"/>
      </w:rPr>
    </w:lvl>
    <w:lvl w:ilvl="7" w:tplc="BFD4BD38" w:tentative="1">
      <w:start w:val="1"/>
      <w:numFmt w:val="bullet"/>
      <w:lvlText w:val="o"/>
      <w:lvlJc w:val="left"/>
      <w:pPr>
        <w:ind w:left="6480" w:hanging="360"/>
      </w:pPr>
      <w:rPr>
        <w:rFonts w:ascii="Courier New" w:hAnsi="Courier New" w:cs="Courier New" w:hint="default"/>
      </w:rPr>
    </w:lvl>
    <w:lvl w:ilvl="8" w:tplc="8A14AC5C" w:tentative="1">
      <w:start w:val="1"/>
      <w:numFmt w:val="bullet"/>
      <w:lvlText w:val=""/>
      <w:lvlJc w:val="left"/>
      <w:pPr>
        <w:ind w:left="7200" w:hanging="360"/>
      </w:pPr>
      <w:rPr>
        <w:rFonts w:ascii="Wingdings" w:hAnsi="Wingdings" w:hint="default"/>
      </w:rPr>
    </w:lvl>
  </w:abstractNum>
  <w:abstractNum w:abstractNumId="31" w15:restartNumberingAfterBreak="0">
    <w:nsid w:val="402E6DC1"/>
    <w:multiLevelType w:val="hybridMultilevel"/>
    <w:tmpl w:val="8AAEB3E8"/>
    <w:lvl w:ilvl="0" w:tplc="D9CCF8B8">
      <w:start w:val="1"/>
      <w:numFmt w:val="bullet"/>
      <w:lvlText w:val=""/>
      <w:lvlJc w:val="left"/>
      <w:pPr>
        <w:ind w:left="720" w:hanging="360"/>
      </w:pPr>
      <w:rPr>
        <w:rFonts w:ascii="Symbol" w:hAnsi="Symbol" w:hint="default"/>
        <w:color w:val="000000"/>
      </w:rPr>
    </w:lvl>
    <w:lvl w:ilvl="1" w:tplc="54C469D8" w:tentative="1">
      <w:start w:val="1"/>
      <w:numFmt w:val="bullet"/>
      <w:lvlText w:val="o"/>
      <w:lvlJc w:val="left"/>
      <w:pPr>
        <w:ind w:left="1440" w:hanging="360"/>
      </w:pPr>
      <w:rPr>
        <w:rFonts w:ascii="Courier New" w:hAnsi="Courier New" w:cs="Courier New" w:hint="default"/>
      </w:rPr>
    </w:lvl>
    <w:lvl w:ilvl="2" w:tplc="D9D8E464" w:tentative="1">
      <w:start w:val="1"/>
      <w:numFmt w:val="bullet"/>
      <w:lvlText w:val=""/>
      <w:lvlJc w:val="left"/>
      <w:pPr>
        <w:ind w:left="2160" w:hanging="360"/>
      </w:pPr>
      <w:rPr>
        <w:rFonts w:ascii="Wingdings" w:hAnsi="Wingdings" w:hint="default"/>
      </w:rPr>
    </w:lvl>
    <w:lvl w:ilvl="3" w:tplc="70EEBE34" w:tentative="1">
      <w:start w:val="1"/>
      <w:numFmt w:val="bullet"/>
      <w:lvlText w:val=""/>
      <w:lvlJc w:val="left"/>
      <w:pPr>
        <w:ind w:left="2880" w:hanging="360"/>
      </w:pPr>
      <w:rPr>
        <w:rFonts w:ascii="Symbol" w:hAnsi="Symbol" w:hint="default"/>
      </w:rPr>
    </w:lvl>
    <w:lvl w:ilvl="4" w:tplc="58F0858C" w:tentative="1">
      <w:start w:val="1"/>
      <w:numFmt w:val="bullet"/>
      <w:lvlText w:val="o"/>
      <w:lvlJc w:val="left"/>
      <w:pPr>
        <w:ind w:left="3600" w:hanging="360"/>
      </w:pPr>
      <w:rPr>
        <w:rFonts w:ascii="Courier New" w:hAnsi="Courier New" w:cs="Courier New" w:hint="default"/>
      </w:rPr>
    </w:lvl>
    <w:lvl w:ilvl="5" w:tplc="C3BE044E" w:tentative="1">
      <w:start w:val="1"/>
      <w:numFmt w:val="bullet"/>
      <w:lvlText w:val=""/>
      <w:lvlJc w:val="left"/>
      <w:pPr>
        <w:ind w:left="4320" w:hanging="360"/>
      </w:pPr>
      <w:rPr>
        <w:rFonts w:ascii="Wingdings" w:hAnsi="Wingdings" w:hint="default"/>
      </w:rPr>
    </w:lvl>
    <w:lvl w:ilvl="6" w:tplc="5BE038AE" w:tentative="1">
      <w:start w:val="1"/>
      <w:numFmt w:val="bullet"/>
      <w:lvlText w:val=""/>
      <w:lvlJc w:val="left"/>
      <w:pPr>
        <w:ind w:left="5040" w:hanging="360"/>
      </w:pPr>
      <w:rPr>
        <w:rFonts w:ascii="Symbol" w:hAnsi="Symbol" w:hint="default"/>
      </w:rPr>
    </w:lvl>
    <w:lvl w:ilvl="7" w:tplc="D6AAF372" w:tentative="1">
      <w:start w:val="1"/>
      <w:numFmt w:val="bullet"/>
      <w:lvlText w:val="o"/>
      <w:lvlJc w:val="left"/>
      <w:pPr>
        <w:ind w:left="5760" w:hanging="360"/>
      </w:pPr>
      <w:rPr>
        <w:rFonts w:ascii="Courier New" w:hAnsi="Courier New" w:cs="Courier New" w:hint="default"/>
      </w:rPr>
    </w:lvl>
    <w:lvl w:ilvl="8" w:tplc="E1F862BE" w:tentative="1">
      <w:start w:val="1"/>
      <w:numFmt w:val="bullet"/>
      <w:lvlText w:val=""/>
      <w:lvlJc w:val="left"/>
      <w:pPr>
        <w:ind w:left="6480" w:hanging="360"/>
      </w:pPr>
      <w:rPr>
        <w:rFonts w:ascii="Wingdings" w:hAnsi="Wingdings" w:hint="default"/>
      </w:rPr>
    </w:lvl>
  </w:abstractNum>
  <w:abstractNum w:abstractNumId="32" w15:restartNumberingAfterBreak="0">
    <w:nsid w:val="44D67987"/>
    <w:multiLevelType w:val="hybridMultilevel"/>
    <w:tmpl w:val="EBD6FB80"/>
    <w:lvl w:ilvl="0" w:tplc="86968AB0">
      <w:start w:val="1"/>
      <w:numFmt w:val="bullet"/>
      <w:pStyle w:val="subclause1Bullet2"/>
      <w:lvlText w:val=""/>
      <w:lvlJc w:val="left"/>
      <w:pPr>
        <w:ind w:left="1440" w:hanging="360"/>
      </w:pPr>
      <w:rPr>
        <w:rFonts w:ascii="Symbol" w:hAnsi="Symbol" w:hint="default"/>
        <w:color w:val="000000"/>
      </w:rPr>
    </w:lvl>
    <w:lvl w:ilvl="1" w:tplc="F6CEC41E" w:tentative="1">
      <w:start w:val="1"/>
      <w:numFmt w:val="bullet"/>
      <w:lvlText w:val="o"/>
      <w:lvlJc w:val="left"/>
      <w:pPr>
        <w:ind w:left="2160" w:hanging="360"/>
      </w:pPr>
      <w:rPr>
        <w:rFonts w:ascii="Courier New" w:hAnsi="Courier New" w:cs="Courier New" w:hint="default"/>
      </w:rPr>
    </w:lvl>
    <w:lvl w:ilvl="2" w:tplc="66D45CC6" w:tentative="1">
      <w:start w:val="1"/>
      <w:numFmt w:val="bullet"/>
      <w:lvlText w:val=""/>
      <w:lvlJc w:val="left"/>
      <w:pPr>
        <w:ind w:left="2880" w:hanging="360"/>
      </w:pPr>
      <w:rPr>
        <w:rFonts w:ascii="Wingdings" w:hAnsi="Wingdings" w:hint="default"/>
      </w:rPr>
    </w:lvl>
    <w:lvl w:ilvl="3" w:tplc="8F449822" w:tentative="1">
      <w:start w:val="1"/>
      <w:numFmt w:val="bullet"/>
      <w:lvlText w:val=""/>
      <w:lvlJc w:val="left"/>
      <w:pPr>
        <w:ind w:left="3600" w:hanging="360"/>
      </w:pPr>
      <w:rPr>
        <w:rFonts w:ascii="Symbol" w:hAnsi="Symbol" w:hint="default"/>
      </w:rPr>
    </w:lvl>
    <w:lvl w:ilvl="4" w:tplc="CB7AAC3A" w:tentative="1">
      <w:start w:val="1"/>
      <w:numFmt w:val="bullet"/>
      <w:lvlText w:val="o"/>
      <w:lvlJc w:val="left"/>
      <w:pPr>
        <w:ind w:left="4320" w:hanging="360"/>
      </w:pPr>
      <w:rPr>
        <w:rFonts w:ascii="Courier New" w:hAnsi="Courier New" w:cs="Courier New" w:hint="default"/>
      </w:rPr>
    </w:lvl>
    <w:lvl w:ilvl="5" w:tplc="D286035A" w:tentative="1">
      <w:start w:val="1"/>
      <w:numFmt w:val="bullet"/>
      <w:lvlText w:val=""/>
      <w:lvlJc w:val="left"/>
      <w:pPr>
        <w:ind w:left="5040" w:hanging="360"/>
      </w:pPr>
      <w:rPr>
        <w:rFonts w:ascii="Wingdings" w:hAnsi="Wingdings" w:hint="default"/>
      </w:rPr>
    </w:lvl>
    <w:lvl w:ilvl="6" w:tplc="046E321E" w:tentative="1">
      <w:start w:val="1"/>
      <w:numFmt w:val="bullet"/>
      <w:lvlText w:val=""/>
      <w:lvlJc w:val="left"/>
      <w:pPr>
        <w:ind w:left="5760" w:hanging="360"/>
      </w:pPr>
      <w:rPr>
        <w:rFonts w:ascii="Symbol" w:hAnsi="Symbol" w:hint="default"/>
      </w:rPr>
    </w:lvl>
    <w:lvl w:ilvl="7" w:tplc="184A4484" w:tentative="1">
      <w:start w:val="1"/>
      <w:numFmt w:val="bullet"/>
      <w:lvlText w:val="o"/>
      <w:lvlJc w:val="left"/>
      <w:pPr>
        <w:ind w:left="6480" w:hanging="360"/>
      </w:pPr>
      <w:rPr>
        <w:rFonts w:ascii="Courier New" w:hAnsi="Courier New" w:cs="Courier New" w:hint="default"/>
      </w:rPr>
    </w:lvl>
    <w:lvl w:ilvl="8" w:tplc="E452D2FE" w:tentative="1">
      <w:start w:val="1"/>
      <w:numFmt w:val="bullet"/>
      <w:lvlText w:val=""/>
      <w:lvlJc w:val="left"/>
      <w:pPr>
        <w:ind w:left="7200" w:hanging="360"/>
      </w:pPr>
      <w:rPr>
        <w:rFonts w:ascii="Wingdings" w:hAnsi="Wingdings" w:hint="default"/>
      </w:rPr>
    </w:lvl>
  </w:abstractNum>
  <w:abstractNum w:abstractNumId="33" w15:restartNumberingAfterBreak="0">
    <w:nsid w:val="44E96665"/>
    <w:multiLevelType w:val="hybridMultilevel"/>
    <w:tmpl w:val="EF1E142A"/>
    <w:lvl w:ilvl="0" w:tplc="36EE8F84">
      <w:start w:val="1"/>
      <w:numFmt w:val="bullet"/>
      <w:pStyle w:val="subclause3Bullet1"/>
      <w:lvlText w:val=""/>
      <w:lvlJc w:val="left"/>
      <w:pPr>
        <w:ind w:left="2988" w:hanging="360"/>
      </w:pPr>
      <w:rPr>
        <w:rFonts w:ascii="Symbol" w:hAnsi="Symbol" w:hint="default"/>
        <w:color w:val="000000"/>
      </w:rPr>
    </w:lvl>
    <w:lvl w:ilvl="1" w:tplc="21CE23B0" w:tentative="1">
      <w:start w:val="1"/>
      <w:numFmt w:val="bullet"/>
      <w:lvlText w:val="o"/>
      <w:lvlJc w:val="left"/>
      <w:pPr>
        <w:ind w:left="3708" w:hanging="360"/>
      </w:pPr>
      <w:rPr>
        <w:rFonts w:ascii="Courier New" w:hAnsi="Courier New" w:cs="Courier New" w:hint="default"/>
      </w:rPr>
    </w:lvl>
    <w:lvl w:ilvl="2" w:tplc="606EBF56" w:tentative="1">
      <w:start w:val="1"/>
      <w:numFmt w:val="bullet"/>
      <w:lvlText w:val=""/>
      <w:lvlJc w:val="left"/>
      <w:pPr>
        <w:ind w:left="4428" w:hanging="360"/>
      </w:pPr>
      <w:rPr>
        <w:rFonts w:ascii="Wingdings" w:hAnsi="Wingdings" w:hint="default"/>
      </w:rPr>
    </w:lvl>
    <w:lvl w:ilvl="3" w:tplc="FCC2311C" w:tentative="1">
      <w:start w:val="1"/>
      <w:numFmt w:val="bullet"/>
      <w:lvlText w:val=""/>
      <w:lvlJc w:val="left"/>
      <w:pPr>
        <w:ind w:left="5148" w:hanging="360"/>
      </w:pPr>
      <w:rPr>
        <w:rFonts w:ascii="Symbol" w:hAnsi="Symbol" w:hint="default"/>
      </w:rPr>
    </w:lvl>
    <w:lvl w:ilvl="4" w:tplc="895E7D3A" w:tentative="1">
      <w:start w:val="1"/>
      <w:numFmt w:val="bullet"/>
      <w:lvlText w:val="o"/>
      <w:lvlJc w:val="left"/>
      <w:pPr>
        <w:ind w:left="5868" w:hanging="360"/>
      </w:pPr>
      <w:rPr>
        <w:rFonts w:ascii="Courier New" w:hAnsi="Courier New" w:cs="Courier New" w:hint="default"/>
      </w:rPr>
    </w:lvl>
    <w:lvl w:ilvl="5" w:tplc="A246D34E" w:tentative="1">
      <w:start w:val="1"/>
      <w:numFmt w:val="bullet"/>
      <w:lvlText w:val=""/>
      <w:lvlJc w:val="left"/>
      <w:pPr>
        <w:ind w:left="6588" w:hanging="360"/>
      </w:pPr>
      <w:rPr>
        <w:rFonts w:ascii="Wingdings" w:hAnsi="Wingdings" w:hint="default"/>
      </w:rPr>
    </w:lvl>
    <w:lvl w:ilvl="6" w:tplc="182CACA6" w:tentative="1">
      <w:start w:val="1"/>
      <w:numFmt w:val="bullet"/>
      <w:lvlText w:val=""/>
      <w:lvlJc w:val="left"/>
      <w:pPr>
        <w:ind w:left="7308" w:hanging="360"/>
      </w:pPr>
      <w:rPr>
        <w:rFonts w:ascii="Symbol" w:hAnsi="Symbol" w:hint="default"/>
      </w:rPr>
    </w:lvl>
    <w:lvl w:ilvl="7" w:tplc="070EE1EC" w:tentative="1">
      <w:start w:val="1"/>
      <w:numFmt w:val="bullet"/>
      <w:lvlText w:val="o"/>
      <w:lvlJc w:val="left"/>
      <w:pPr>
        <w:ind w:left="8028" w:hanging="360"/>
      </w:pPr>
      <w:rPr>
        <w:rFonts w:ascii="Courier New" w:hAnsi="Courier New" w:cs="Courier New" w:hint="default"/>
      </w:rPr>
    </w:lvl>
    <w:lvl w:ilvl="8" w:tplc="B89CB532" w:tentative="1">
      <w:start w:val="1"/>
      <w:numFmt w:val="bullet"/>
      <w:lvlText w:val=""/>
      <w:lvlJc w:val="left"/>
      <w:pPr>
        <w:ind w:left="8748" w:hanging="360"/>
      </w:pPr>
      <w:rPr>
        <w:rFonts w:ascii="Wingdings" w:hAnsi="Wingdings" w:hint="default"/>
      </w:rPr>
    </w:lvl>
  </w:abstractNum>
  <w:abstractNum w:abstractNumId="34" w15:restartNumberingAfterBreak="0">
    <w:nsid w:val="46AC04C6"/>
    <w:multiLevelType w:val="hybridMultilevel"/>
    <w:tmpl w:val="E6C47700"/>
    <w:lvl w:ilvl="0" w:tplc="7F240C40">
      <w:start w:val="1"/>
      <w:numFmt w:val="bullet"/>
      <w:pStyle w:val="subclause2Bullet1"/>
      <w:lvlText w:val=""/>
      <w:lvlJc w:val="left"/>
      <w:pPr>
        <w:ind w:left="2279" w:hanging="360"/>
      </w:pPr>
      <w:rPr>
        <w:rFonts w:ascii="Symbol" w:hAnsi="Symbol" w:hint="default"/>
        <w:color w:val="000000"/>
      </w:rPr>
    </w:lvl>
    <w:lvl w:ilvl="1" w:tplc="301285F0" w:tentative="1">
      <w:start w:val="1"/>
      <w:numFmt w:val="bullet"/>
      <w:lvlText w:val="o"/>
      <w:lvlJc w:val="left"/>
      <w:pPr>
        <w:ind w:left="2999" w:hanging="360"/>
      </w:pPr>
      <w:rPr>
        <w:rFonts w:ascii="Courier New" w:hAnsi="Courier New" w:cs="Courier New" w:hint="default"/>
      </w:rPr>
    </w:lvl>
    <w:lvl w:ilvl="2" w:tplc="C07AB58E" w:tentative="1">
      <w:start w:val="1"/>
      <w:numFmt w:val="bullet"/>
      <w:lvlText w:val=""/>
      <w:lvlJc w:val="left"/>
      <w:pPr>
        <w:ind w:left="3719" w:hanging="360"/>
      </w:pPr>
      <w:rPr>
        <w:rFonts w:ascii="Wingdings" w:hAnsi="Wingdings" w:hint="default"/>
      </w:rPr>
    </w:lvl>
    <w:lvl w:ilvl="3" w:tplc="BF3871F6" w:tentative="1">
      <w:start w:val="1"/>
      <w:numFmt w:val="bullet"/>
      <w:lvlText w:val=""/>
      <w:lvlJc w:val="left"/>
      <w:pPr>
        <w:ind w:left="4439" w:hanging="360"/>
      </w:pPr>
      <w:rPr>
        <w:rFonts w:ascii="Symbol" w:hAnsi="Symbol" w:hint="default"/>
      </w:rPr>
    </w:lvl>
    <w:lvl w:ilvl="4" w:tplc="70640E38" w:tentative="1">
      <w:start w:val="1"/>
      <w:numFmt w:val="bullet"/>
      <w:lvlText w:val="o"/>
      <w:lvlJc w:val="left"/>
      <w:pPr>
        <w:ind w:left="5159" w:hanging="360"/>
      </w:pPr>
      <w:rPr>
        <w:rFonts w:ascii="Courier New" w:hAnsi="Courier New" w:cs="Courier New" w:hint="default"/>
      </w:rPr>
    </w:lvl>
    <w:lvl w:ilvl="5" w:tplc="DC38F3B6" w:tentative="1">
      <w:start w:val="1"/>
      <w:numFmt w:val="bullet"/>
      <w:lvlText w:val=""/>
      <w:lvlJc w:val="left"/>
      <w:pPr>
        <w:ind w:left="5879" w:hanging="360"/>
      </w:pPr>
      <w:rPr>
        <w:rFonts w:ascii="Wingdings" w:hAnsi="Wingdings" w:hint="default"/>
      </w:rPr>
    </w:lvl>
    <w:lvl w:ilvl="6" w:tplc="12164AE2" w:tentative="1">
      <w:start w:val="1"/>
      <w:numFmt w:val="bullet"/>
      <w:lvlText w:val=""/>
      <w:lvlJc w:val="left"/>
      <w:pPr>
        <w:ind w:left="6599" w:hanging="360"/>
      </w:pPr>
      <w:rPr>
        <w:rFonts w:ascii="Symbol" w:hAnsi="Symbol" w:hint="default"/>
      </w:rPr>
    </w:lvl>
    <w:lvl w:ilvl="7" w:tplc="1EB445A0" w:tentative="1">
      <w:start w:val="1"/>
      <w:numFmt w:val="bullet"/>
      <w:lvlText w:val="o"/>
      <w:lvlJc w:val="left"/>
      <w:pPr>
        <w:ind w:left="7319" w:hanging="360"/>
      </w:pPr>
      <w:rPr>
        <w:rFonts w:ascii="Courier New" w:hAnsi="Courier New" w:cs="Courier New" w:hint="default"/>
      </w:rPr>
    </w:lvl>
    <w:lvl w:ilvl="8" w:tplc="5BB80A8E" w:tentative="1">
      <w:start w:val="1"/>
      <w:numFmt w:val="bullet"/>
      <w:lvlText w:val=""/>
      <w:lvlJc w:val="left"/>
      <w:pPr>
        <w:ind w:left="8039" w:hanging="360"/>
      </w:pPr>
      <w:rPr>
        <w:rFonts w:ascii="Wingdings" w:hAnsi="Wingdings" w:hint="default"/>
      </w:rPr>
    </w:lvl>
  </w:abstractNum>
  <w:abstractNum w:abstractNumId="35" w15:restartNumberingAfterBreak="0">
    <w:nsid w:val="47F42723"/>
    <w:multiLevelType w:val="hybridMultilevel"/>
    <w:tmpl w:val="C5A02EE6"/>
    <w:lvl w:ilvl="0" w:tplc="0F7E9722">
      <w:start w:val="1"/>
      <w:numFmt w:val="bullet"/>
      <w:pStyle w:val="subclause1Bullet1"/>
      <w:lvlText w:val=""/>
      <w:lvlJc w:val="left"/>
      <w:pPr>
        <w:ind w:left="1440" w:hanging="360"/>
      </w:pPr>
      <w:rPr>
        <w:rFonts w:ascii="Symbol" w:hAnsi="Symbol" w:hint="default"/>
        <w:color w:val="000000"/>
      </w:rPr>
    </w:lvl>
    <w:lvl w:ilvl="1" w:tplc="5A2004C2" w:tentative="1">
      <w:start w:val="1"/>
      <w:numFmt w:val="bullet"/>
      <w:lvlText w:val="o"/>
      <w:lvlJc w:val="left"/>
      <w:pPr>
        <w:ind w:left="2160" w:hanging="360"/>
      </w:pPr>
      <w:rPr>
        <w:rFonts w:ascii="Courier New" w:hAnsi="Courier New" w:cs="Courier New" w:hint="default"/>
      </w:rPr>
    </w:lvl>
    <w:lvl w:ilvl="2" w:tplc="E9C6CFBA" w:tentative="1">
      <w:start w:val="1"/>
      <w:numFmt w:val="bullet"/>
      <w:lvlText w:val=""/>
      <w:lvlJc w:val="left"/>
      <w:pPr>
        <w:ind w:left="2880" w:hanging="360"/>
      </w:pPr>
      <w:rPr>
        <w:rFonts w:ascii="Wingdings" w:hAnsi="Wingdings" w:hint="default"/>
      </w:rPr>
    </w:lvl>
    <w:lvl w:ilvl="3" w:tplc="C2FE4204" w:tentative="1">
      <w:start w:val="1"/>
      <w:numFmt w:val="bullet"/>
      <w:lvlText w:val=""/>
      <w:lvlJc w:val="left"/>
      <w:pPr>
        <w:ind w:left="3600" w:hanging="360"/>
      </w:pPr>
      <w:rPr>
        <w:rFonts w:ascii="Symbol" w:hAnsi="Symbol" w:hint="default"/>
      </w:rPr>
    </w:lvl>
    <w:lvl w:ilvl="4" w:tplc="F2CE9034" w:tentative="1">
      <w:start w:val="1"/>
      <w:numFmt w:val="bullet"/>
      <w:lvlText w:val="o"/>
      <w:lvlJc w:val="left"/>
      <w:pPr>
        <w:ind w:left="4320" w:hanging="360"/>
      </w:pPr>
      <w:rPr>
        <w:rFonts w:ascii="Courier New" w:hAnsi="Courier New" w:cs="Courier New" w:hint="default"/>
      </w:rPr>
    </w:lvl>
    <w:lvl w:ilvl="5" w:tplc="7E3C2526" w:tentative="1">
      <w:start w:val="1"/>
      <w:numFmt w:val="bullet"/>
      <w:lvlText w:val=""/>
      <w:lvlJc w:val="left"/>
      <w:pPr>
        <w:ind w:left="5040" w:hanging="360"/>
      </w:pPr>
      <w:rPr>
        <w:rFonts w:ascii="Wingdings" w:hAnsi="Wingdings" w:hint="default"/>
      </w:rPr>
    </w:lvl>
    <w:lvl w:ilvl="6" w:tplc="77AA5902" w:tentative="1">
      <w:start w:val="1"/>
      <w:numFmt w:val="bullet"/>
      <w:lvlText w:val=""/>
      <w:lvlJc w:val="left"/>
      <w:pPr>
        <w:ind w:left="5760" w:hanging="360"/>
      </w:pPr>
      <w:rPr>
        <w:rFonts w:ascii="Symbol" w:hAnsi="Symbol" w:hint="default"/>
      </w:rPr>
    </w:lvl>
    <w:lvl w:ilvl="7" w:tplc="090A0052" w:tentative="1">
      <w:start w:val="1"/>
      <w:numFmt w:val="bullet"/>
      <w:lvlText w:val="o"/>
      <w:lvlJc w:val="left"/>
      <w:pPr>
        <w:ind w:left="6480" w:hanging="360"/>
      </w:pPr>
      <w:rPr>
        <w:rFonts w:ascii="Courier New" w:hAnsi="Courier New" w:cs="Courier New" w:hint="default"/>
      </w:rPr>
    </w:lvl>
    <w:lvl w:ilvl="8" w:tplc="C834F794" w:tentative="1">
      <w:start w:val="1"/>
      <w:numFmt w:val="bullet"/>
      <w:lvlText w:val=""/>
      <w:lvlJc w:val="left"/>
      <w:pPr>
        <w:ind w:left="7200" w:hanging="360"/>
      </w:pPr>
      <w:rPr>
        <w:rFonts w:ascii="Wingdings" w:hAnsi="Wingdings" w:hint="default"/>
      </w:rPr>
    </w:lvl>
  </w:abstractNum>
  <w:abstractNum w:abstractNumId="36" w15:restartNumberingAfterBreak="0">
    <w:nsid w:val="55CB0AF0"/>
    <w:multiLevelType w:val="hybridMultilevel"/>
    <w:tmpl w:val="EB98B43A"/>
    <w:lvl w:ilvl="0" w:tplc="5E928E96">
      <w:start w:val="1"/>
      <w:numFmt w:val="decimal"/>
      <w:pStyle w:val="LongQuestionPara"/>
      <w:lvlText w:val="%1."/>
      <w:lvlJc w:val="left"/>
      <w:pPr>
        <w:ind w:left="360" w:hanging="360"/>
      </w:pPr>
      <w:rPr>
        <w:rFonts w:hint="default"/>
        <w:b/>
        <w:i w:val="0"/>
        <w:color w:val="000000"/>
        <w:sz w:val="24"/>
      </w:rPr>
    </w:lvl>
    <w:lvl w:ilvl="1" w:tplc="AC74532A" w:tentative="1">
      <w:start w:val="1"/>
      <w:numFmt w:val="lowerLetter"/>
      <w:lvlText w:val="%2."/>
      <w:lvlJc w:val="left"/>
      <w:pPr>
        <w:ind w:left="1440" w:hanging="360"/>
      </w:pPr>
    </w:lvl>
    <w:lvl w:ilvl="2" w:tplc="0BBCAB20" w:tentative="1">
      <w:start w:val="1"/>
      <w:numFmt w:val="lowerRoman"/>
      <w:lvlText w:val="%3."/>
      <w:lvlJc w:val="right"/>
      <w:pPr>
        <w:ind w:left="2160" w:hanging="180"/>
      </w:pPr>
    </w:lvl>
    <w:lvl w:ilvl="3" w:tplc="540A728E" w:tentative="1">
      <w:start w:val="1"/>
      <w:numFmt w:val="decimal"/>
      <w:lvlText w:val="%4."/>
      <w:lvlJc w:val="left"/>
      <w:pPr>
        <w:ind w:left="2880" w:hanging="360"/>
      </w:pPr>
    </w:lvl>
    <w:lvl w:ilvl="4" w:tplc="3DCADEF0" w:tentative="1">
      <w:start w:val="1"/>
      <w:numFmt w:val="lowerLetter"/>
      <w:lvlText w:val="%5."/>
      <w:lvlJc w:val="left"/>
      <w:pPr>
        <w:ind w:left="3600" w:hanging="360"/>
      </w:pPr>
    </w:lvl>
    <w:lvl w:ilvl="5" w:tplc="1E5AE79A" w:tentative="1">
      <w:start w:val="1"/>
      <w:numFmt w:val="lowerRoman"/>
      <w:lvlText w:val="%6."/>
      <w:lvlJc w:val="right"/>
      <w:pPr>
        <w:ind w:left="4320" w:hanging="180"/>
      </w:pPr>
    </w:lvl>
    <w:lvl w:ilvl="6" w:tplc="89A295F8" w:tentative="1">
      <w:start w:val="1"/>
      <w:numFmt w:val="decimal"/>
      <w:lvlText w:val="%7."/>
      <w:lvlJc w:val="left"/>
      <w:pPr>
        <w:ind w:left="5040" w:hanging="360"/>
      </w:pPr>
    </w:lvl>
    <w:lvl w:ilvl="7" w:tplc="F40ADA48" w:tentative="1">
      <w:start w:val="1"/>
      <w:numFmt w:val="lowerLetter"/>
      <w:lvlText w:val="%8."/>
      <w:lvlJc w:val="left"/>
      <w:pPr>
        <w:ind w:left="5760" w:hanging="360"/>
      </w:pPr>
    </w:lvl>
    <w:lvl w:ilvl="8" w:tplc="8F7610B4" w:tentative="1">
      <w:start w:val="1"/>
      <w:numFmt w:val="lowerRoman"/>
      <w:lvlText w:val="%9."/>
      <w:lvlJc w:val="right"/>
      <w:pPr>
        <w:ind w:left="6480" w:hanging="180"/>
      </w:pPr>
    </w:lvl>
  </w:abstractNum>
  <w:abstractNum w:abstractNumId="3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8" w15:restartNumberingAfterBreak="0">
    <w:nsid w:val="57772F26"/>
    <w:multiLevelType w:val="hybridMultilevel"/>
    <w:tmpl w:val="F910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610CFE"/>
    <w:multiLevelType w:val="hybridMultilevel"/>
    <w:tmpl w:val="4EB8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06610"/>
    <w:multiLevelType w:val="hybridMultilevel"/>
    <w:tmpl w:val="31700046"/>
    <w:lvl w:ilvl="0" w:tplc="6D66498C">
      <w:start w:val="1"/>
      <w:numFmt w:val="lowerLetter"/>
      <w:lvlText w:val="(%1)"/>
      <w:lvlJc w:val="left"/>
      <w:pPr>
        <w:ind w:left="1440" w:hanging="360"/>
      </w:pPr>
      <w:rPr>
        <w:rFonts w:hint="default"/>
        <w:color w:val="000000"/>
      </w:rPr>
    </w:lvl>
    <w:lvl w:ilvl="1" w:tplc="DB70EFC6" w:tentative="1">
      <w:start w:val="1"/>
      <w:numFmt w:val="lowerLetter"/>
      <w:lvlText w:val="%2."/>
      <w:lvlJc w:val="left"/>
      <w:pPr>
        <w:ind w:left="2160" w:hanging="360"/>
      </w:pPr>
    </w:lvl>
    <w:lvl w:ilvl="2" w:tplc="363A9A28" w:tentative="1">
      <w:start w:val="1"/>
      <w:numFmt w:val="lowerRoman"/>
      <w:lvlText w:val="%3."/>
      <w:lvlJc w:val="right"/>
      <w:pPr>
        <w:ind w:left="2880" w:hanging="180"/>
      </w:pPr>
    </w:lvl>
    <w:lvl w:ilvl="3" w:tplc="6856369A" w:tentative="1">
      <w:start w:val="1"/>
      <w:numFmt w:val="decimal"/>
      <w:lvlText w:val="%4."/>
      <w:lvlJc w:val="left"/>
      <w:pPr>
        <w:ind w:left="3600" w:hanging="360"/>
      </w:pPr>
    </w:lvl>
    <w:lvl w:ilvl="4" w:tplc="1DB28814" w:tentative="1">
      <w:start w:val="1"/>
      <w:numFmt w:val="lowerLetter"/>
      <w:lvlText w:val="%5."/>
      <w:lvlJc w:val="left"/>
      <w:pPr>
        <w:ind w:left="4320" w:hanging="360"/>
      </w:pPr>
    </w:lvl>
    <w:lvl w:ilvl="5" w:tplc="E58E205E" w:tentative="1">
      <w:start w:val="1"/>
      <w:numFmt w:val="lowerRoman"/>
      <w:lvlText w:val="%6."/>
      <w:lvlJc w:val="right"/>
      <w:pPr>
        <w:ind w:left="5040" w:hanging="180"/>
      </w:pPr>
    </w:lvl>
    <w:lvl w:ilvl="6" w:tplc="37B82096" w:tentative="1">
      <w:start w:val="1"/>
      <w:numFmt w:val="decimal"/>
      <w:lvlText w:val="%7."/>
      <w:lvlJc w:val="left"/>
      <w:pPr>
        <w:ind w:left="5760" w:hanging="360"/>
      </w:pPr>
    </w:lvl>
    <w:lvl w:ilvl="7" w:tplc="5D2E2530" w:tentative="1">
      <w:start w:val="1"/>
      <w:numFmt w:val="lowerLetter"/>
      <w:lvlText w:val="%8."/>
      <w:lvlJc w:val="left"/>
      <w:pPr>
        <w:ind w:left="6480" w:hanging="360"/>
      </w:pPr>
    </w:lvl>
    <w:lvl w:ilvl="8" w:tplc="2A241882" w:tentative="1">
      <w:start w:val="1"/>
      <w:numFmt w:val="lowerRoman"/>
      <w:lvlText w:val="%9."/>
      <w:lvlJc w:val="right"/>
      <w:pPr>
        <w:ind w:left="7200" w:hanging="180"/>
      </w:pPr>
    </w:lvl>
  </w:abstractNum>
  <w:abstractNum w:abstractNumId="41" w15:restartNumberingAfterBreak="0">
    <w:nsid w:val="61071422"/>
    <w:multiLevelType w:val="hybridMultilevel"/>
    <w:tmpl w:val="59B858D8"/>
    <w:lvl w:ilvl="0" w:tplc="560EC376">
      <w:start w:val="1"/>
      <w:numFmt w:val="bullet"/>
      <w:pStyle w:val="ClauseBullet1"/>
      <w:lvlText w:val=""/>
      <w:lvlJc w:val="left"/>
      <w:pPr>
        <w:ind w:left="1080" w:hanging="360"/>
      </w:pPr>
      <w:rPr>
        <w:rFonts w:ascii="Symbol" w:hAnsi="Symbol" w:hint="default"/>
        <w:color w:val="000000"/>
      </w:rPr>
    </w:lvl>
    <w:lvl w:ilvl="1" w:tplc="2452D900" w:tentative="1">
      <w:start w:val="1"/>
      <w:numFmt w:val="bullet"/>
      <w:lvlText w:val="o"/>
      <w:lvlJc w:val="left"/>
      <w:pPr>
        <w:ind w:left="1800" w:hanging="360"/>
      </w:pPr>
      <w:rPr>
        <w:rFonts w:ascii="Courier New" w:hAnsi="Courier New" w:cs="Courier New" w:hint="default"/>
      </w:rPr>
    </w:lvl>
    <w:lvl w:ilvl="2" w:tplc="664ABD52" w:tentative="1">
      <w:start w:val="1"/>
      <w:numFmt w:val="bullet"/>
      <w:lvlText w:val=""/>
      <w:lvlJc w:val="left"/>
      <w:pPr>
        <w:ind w:left="2520" w:hanging="360"/>
      </w:pPr>
      <w:rPr>
        <w:rFonts w:ascii="Wingdings" w:hAnsi="Wingdings" w:hint="default"/>
      </w:rPr>
    </w:lvl>
    <w:lvl w:ilvl="3" w:tplc="A260D4EE" w:tentative="1">
      <w:start w:val="1"/>
      <w:numFmt w:val="bullet"/>
      <w:lvlText w:val=""/>
      <w:lvlJc w:val="left"/>
      <w:pPr>
        <w:ind w:left="3240" w:hanging="360"/>
      </w:pPr>
      <w:rPr>
        <w:rFonts w:ascii="Symbol" w:hAnsi="Symbol" w:hint="default"/>
      </w:rPr>
    </w:lvl>
    <w:lvl w:ilvl="4" w:tplc="48D6C286" w:tentative="1">
      <w:start w:val="1"/>
      <w:numFmt w:val="bullet"/>
      <w:lvlText w:val="o"/>
      <w:lvlJc w:val="left"/>
      <w:pPr>
        <w:ind w:left="3960" w:hanging="360"/>
      </w:pPr>
      <w:rPr>
        <w:rFonts w:ascii="Courier New" w:hAnsi="Courier New" w:cs="Courier New" w:hint="default"/>
      </w:rPr>
    </w:lvl>
    <w:lvl w:ilvl="5" w:tplc="362A60DC" w:tentative="1">
      <w:start w:val="1"/>
      <w:numFmt w:val="bullet"/>
      <w:lvlText w:val=""/>
      <w:lvlJc w:val="left"/>
      <w:pPr>
        <w:ind w:left="4680" w:hanging="360"/>
      </w:pPr>
      <w:rPr>
        <w:rFonts w:ascii="Wingdings" w:hAnsi="Wingdings" w:hint="default"/>
      </w:rPr>
    </w:lvl>
    <w:lvl w:ilvl="6" w:tplc="2C46F774" w:tentative="1">
      <w:start w:val="1"/>
      <w:numFmt w:val="bullet"/>
      <w:lvlText w:val=""/>
      <w:lvlJc w:val="left"/>
      <w:pPr>
        <w:ind w:left="5400" w:hanging="360"/>
      </w:pPr>
      <w:rPr>
        <w:rFonts w:ascii="Symbol" w:hAnsi="Symbol" w:hint="default"/>
      </w:rPr>
    </w:lvl>
    <w:lvl w:ilvl="7" w:tplc="B832F236" w:tentative="1">
      <w:start w:val="1"/>
      <w:numFmt w:val="bullet"/>
      <w:lvlText w:val="o"/>
      <w:lvlJc w:val="left"/>
      <w:pPr>
        <w:ind w:left="6120" w:hanging="360"/>
      </w:pPr>
      <w:rPr>
        <w:rFonts w:ascii="Courier New" w:hAnsi="Courier New" w:cs="Courier New" w:hint="default"/>
      </w:rPr>
    </w:lvl>
    <w:lvl w:ilvl="8" w:tplc="8EAE370C" w:tentative="1">
      <w:start w:val="1"/>
      <w:numFmt w:val="bullet"/>
      <w:lvlText w:val=""/>
      <w:lvlJc w:val="left"/>
      <w:pPr>
        <w:ind w:left="6840" w:hanging="360"/>
      </w:pPr>
      <w:rPr>
        <w:rFonts w:ascii="Wingdings" w:hAnsi="Wingdings" w:hint="default"/>
      </w:rPr>
    </w:lvl>
  </w:abstractNum>
  <w:abstractNum w:abstractNumId="42" w15:restartNumberingAfterBreak="0">
    <w:nsid w:val="642371CD"/>
    <w:multiLevelType w:val="hybridMultilevel"/>
    <w:tmpl w:val="3B76A654"/>
    <w:lvl w:ilvl="0" w:tplc="874600C4">
      <w:start w:val="1"/>
      <w:numFmt w:val="bullet"/>
      <w:pStyle w:val="subclause3Bullet2"/>
      <w:lvlText w:val=""/>
      <w:lvlJc w:val="left"/>
      <w:pPr>
        <w:ind w:left="3748" w:hanging="360"/>
      </w:pPr>
      <w:rPr>
        <w:rFonts w:ascii="Symbol" w:hAnsi="Symbol" w:hint="default"/>
        <w:color w:val="000000"/>
      </w:rPr>
    </w:lvl>
    <w:lvl w:ilvl="1" w:tplc="ACE66A62" w:tentative="1">
      <w:start w:val="1"/>
      <w:numFmt w:val="bullet"/>
      <w:lvlText w:val="o"/>
      <w:lvlJc w:val="left"/>
      <w:pPr>
        <w:ind w:left="4468" w:hanging="360"/>
      </w:pPr>
      <w:rPr>
        <w:rFonts w:ascii="Courier New" w:hAnsi="Courier New" w:cs="Courier New" w:hint="default"/>
      </w:rPr>
    </w:lvl>
    <w:lvl w:ilvl="2" w:tplc="B6661258" w:tentative="1">
      <w:start w:val="1"/>
      <w:numFmt w:val="bullet"/>
      <w:lvlText w:val=""/>
      <w:lvlJc w:val="left"/>
      <w:pPr>
        <w:ind w:left="5188" w:hanging="360"/>
      </w:pPr>
      <w:rPr>
        <w:rFonts w:ascii="Wingdings" w:hAnsi="Wingdings" w:hint="default"/>
      </w:rPr>
    </w:lvl>
    <w:lvl w:ilvl="3" w:tplc="FBA22C4A" w:tentative="1">
      <w:start w:val="1"/>
      <w:numFmt w:val="bullet"/>
      <w:lvlText w:val=""/>
      <w:lvlJc w:val="left"/>
      <w:pPr>
        <w:ind w:left="5908" w:hanging="360"/>
      </w:pPr>
      <w:rPr>
        <w:rFonts w:ascii="Symbol" w:hAnsi="Symbol" w:hint="default"/>
      </w:rPr>
    </w:lvl>
    <w:lvl w:ilvl="4" w:tplc="9F806082" w:tentative="1">
      <w:start w:val="1"/>
      <w:numFmt w:val="bullet"/>
      <w:lvlText w:val="o"/>
      <w:lvlJc w:val="left"/>
      <w:pPr>
        <w:ind w:left="6628" w:hanging="360"/>
      </w:pPr>
      <w:rPr>
        <w:rFonts w:ascii="Courier New" w:hAnsi="Courier New" w:cs="Courier New" w:hint="default"/>
      </w:rPr>
    </w:lvl>
    <w:lvl w:ilvl="5" w:tplc="EA5A2E6A" w:tentative="1">
      <w:start w:val="1"/>
      <w:numFmt w:val="bullet"/>
      <w:lvlText w:val=""/>
      <w:lvlJc w:val="left"/>
      <w:pPr>
        <w:ind w:left="7348" w:hanging="360"/>
      </w:pPr>
      <w:rPr>
        <w:rFonts w:ascii="Wingdings" w:hAnsi="Wingdings" w:hint="default"/>
      </w:rPr>
    </w:lvl>
    <w:lvl w:ilvl="6" w:tplc="EE1654F8" w:tentative="1">
      <w:start w:val="1"/>
      <w:numFmt w:val="bullet"/>
      <w:lvlText w:val=""/>
      <w:lvlJc w:val="left"/>
      <w:pPr>
        <w:ind w:left="8068" w:hanging="360"/>
      </w:pPr>
      <w:rPr>
        <w:rFonts w:ascii="Symbol" w:hAnsi="Symbol" w:hint="default"/>
      </w:rPr>
    </w:lvl>
    <w:lvl w:ilvl="7" w:tplc="09AA2F68" w:tentative="1">
      <w:start w:val="1"/>
      <w:numFmt w:val="bullet"/>
      <w:lvlText w:val="o"/>
      <w:lvlJc w:val="left"/>
      <w:pPr>
        <w:ind w:left="8788" w:hanging="360"/>
      </w:pPr>
      <w:rPr>
        <w:rFonts w:ascii="Courier New" w:hAnsi="Courier New" w:cs="Courier New" w:hint="default"/>
      </w:rPr>
    </w:lvl>
    <w:lvl w:ilvl="8" w:tplc="25A2172E" w:tentative="1">
      <w:start w:val="1"/>
      <w:numFmt w:val="bullet"/>
      <w:lvlText w:val=""/>
      <w:lvlJc w:val="left"/>
      <w:pPr>
        <w:ind w:left="9508" w:hanging="360"/>
      </w:pPr>
      <w:rPr>
        <w:rFonts w:ascii="Wingdings" w:hAnsi="Wingdings" w:hint="default"/>
      </w:rPr>
    </w:lvl>
  </w:abstractNum>
  <w:abstractNum w:abstractNumId="4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4" w15:restartNumberingAfterBreak="0">
    <w:nsid w:val="6A14466B"/>
    <w:multiLevelType w:val="hybridMultilevel"/>
    <w:tmpl w:val="2402A666"/>
    <w:lvl w:ilvl="0" w:tplc="8A8A7C00">
      <w:start w:val="1"/>
      <w:numFmt w:val="bullet"/>
      <w:pStyle w:val="BulletList1"/>
      <w:lvlText w:val="·"/>
      <w:lvlJc w:val="left"/>
      <w:pPr>
        <w:tabs>
          <w:tab w:val="num" w:pos="360"/>
        </w:tabs>
        <w:ind w:left="360" w:hanging="360"/>
      </w:pPr>
      <w:rPr>
        <w:rFonts w:ascii="Symbol" w:hAnsi="Symbol" w:hint="default"/>
        <w:color w:val="000000"/>
      </w:rPr>
    </w:lvl>
    <w:lvl w:ilvl="1" w:tplc="A3F0C4D6" w:tentative="1">
      <w:start w:val="1"/>
      <w:numFmt w:val="bullet"/>
      <w:lvlText w:val="·"/>
      <w:lvlJc w:val="left"/>
      <w:pPr>
        <w:tabs>
          <w:tab w:val="num" w:pos="1440"/>
        </w:tabs>
        <w:ind w:left="1440" w:hanging="360"/>
      </w:pPr>
      <w:rPr>
        <w:rFonts w:ascii="Symbol" w:hAnsi="Symbol" w:hint="default"/>
      </w:rPr>
    </w:lvl>
    <w:lvl w:ilvl="2" w:tplc="C2EC7A4A" w:tentative="1">
      <w:start w:val="1"/>
      <w:numFmt w:val="bullet"/>
      <w:lvlText w:val="·"/>
      <w:lvlJc w:val="left"/>
      <w:pPr>
        <w:tabs>
          <w:tab w:val="num" w:pos="2160"/>
        </w:tabs>
        <w:ind w:left="2160" w:hanging="360"/>
      </w:pPr>
      <w:rPr>
        <w:rFonts w:ascii="Symbol" w:hAnsi="Symbol" w:hint="default"/>
      </w:rPr>
    </w:lvl>
    <w:lvl w:ilvl="3" w:tplc="E74C0898" w:tentative="1">
      <w:start w:val="1"/>
      <w:numFmt w:val="bullet"/>
      <w:lvlText w:val="·"/>
      <w:lvlJc w:val="left"/>
      <w:pPr>
        <w:tabs>
          <w:tab w:val="num" w:pos="2880"/>
        </w:tabs>
        <w:ind w:left="2880" w:hanging="360"/>
      </w:pPr>
      <w:rPr>
        <w:rFonts w:ascii="Symbol" w:hAnsi="Symbol" w:hint="default"/>
      </w:rPr>
    </w:lvl>
    <w:lvl w:ilvl="4" w:tplc="087E0354" w:tentative="1">
      <w:start w:val="1"/>
      <w:numFmt w:val="bullet"/>
      <w:lvlText w:val="o"/>
      <w:lvlJc w:val="left"/>
      <w:pPr>
        <w:tabs>
          <w:tab w:val="num" w:pos="3600"/>
        </w:tabs>
        <w:ind w:left="3600" w:hanging="360"/>
      </w:pPr>
      <w:rPr>
        <w:rFonts w:ascii="Courier New" w:hAnsi="Courier New" w:hint="default"/>
      </w:rPr>
    </w:lvl>
    <w:lvl w:ilvl="5" w:tplc="FEC80D2C" w:tentative="1">
      <w:start w:val="1"/>
      <w:numFmt w:val="bullet"/>
      <w:lvlText w:val="§"/>
      <w:lvlJc w:val="left"/>
      <w:pPr>
        <w:tabs>
          <w:tab w:val="num" w:pos="4320"/>
        </w:tabs>
        <w:ind w:left="4320" w:hanging="360"/>
      </w:pPr>
      <w:rPr>
        <w:rFonts w:ascii="Wingdings" w:hAnsi="Wingdings" w:hint="default"/>
      </w:rPr>
    </w:lvl>
    <w:lvl w:ilvl="6" w:tplc="CC0201C8" w:tentative="1">
      <w:start w:val="1"/>
      <w:numFmt w:val="bullet"/>
      <w:lvlText w:val="·"/>
      <w:lvlJc w:val="left"/>
      <w:pPr>
        <w:tabs>
          <w:tab w:val="num" w:pos="5040"/>
        </w:tabs>
        <w:ind w:left="5040" w:hanging="360"/>
      </w:pPr>
      <w:rPr>
        <w:rFonts w:ascii="Symbol" w:hAnsi="Symbol" w:hint="default"/>
      </w:rPr>
    </w:lvl>
    <w:lvl w:ilvl="7" w:tplc="97BC8B02" w:tentative="1">
      <w:start w:val="1"/>
      <w:numFmt w:val="bullet"/>
      <w:lvlText w:val="o"/>
      <w:lvlJc w:val="left"/>
      <w:pPr>
        <w:tabs>
          <w:tab w:val="num" w:pos="5760"/>
        </w:tabs>
        <w:ind w:left="5760" w:hanging="360"/>
      </w:pPr>
      <w:rPr>
        <w:rFonts w:ascii="Courier New" w:hAnsi="Courier New" w:hint="default"/>
      </w:rPr>
    </w:lvl>
    <w:lvl w:ilvl="8" w:tplc="5B4A81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8" w15:restartNumberingAfterBreak="0">
    <w:nsid w:val="78C31C79"/>
    <w:multiLevelType w:val="hybridMultilevel"/>
    <w:tmpl w:val="0BBA56BC"/>
    <w:lvl w:ilvl="0" w:tplc="B79A4476">
      <w:start w:val="1"/>
      <w:numFmt w:val="decimal"/>
      <w:lvlText w:val="%1."/>
      <w:lvlJc w:val="left"/>
      <w:pPr>
        <w:ind w:left="1440" w:hanging="360"/>
      </w:pPr>
      <w:rPr>
        <w:color w:val="000000"/>
      </w:rPr>
    </w:lvl>
    <w:lvl w:ilvl="1" w:tplc="CC5A4792" w:tentative="1">
      <w:start w:val="1"/>
      <w:numFmt w:val="lowerLetter"/>
      <w:lvlText w:val="%2."/>
      <w:lvlJc w:val="left"/>
      <w:pPr>
        <w:ind w:left="2160" w:hanging="360"/>
      </w:pPr>
    </w:lvl>
    <w:lvl w:ilvl="2" w:tplc="0A66549A" w:tentative="1">
      <w:start w:val="1"/>
      <w:numFmt w:val="lowerRoman"/>
      <w:lvlText w:val="%3."/>
      <w:lvlJc w:val="right"/>
      <w:pPr>
        <w:ind w:left="2880" w:hanging="180"/>
      </w:pPr>
    </w:lvl>
    <w:lvl w:ilvl="3" w:tplc="000AEA34" w:tentative="1">
      <w:start w:val="1"/>
      <w:numFmt w:val="decimal"/>
      <w:lvlText w:val="%4."/>
      <w:lvlJc w:val="left"/>
      <w:pPr>
        <w:ind w:left="3600" w:hanging="360"/>
      </w:pPr>
    </w:lvl>
    <w:lvl w:ilvl="4" w:tplc="8C30AC68" w:tentative="1">
      <w:start w:val="1"/>
      <w:numFmt w:val="lowerLetter"/>
      <w:lvlText w:val="%5."/>
      <w:lvlJc w:val="left"/>
      <w:pPr>
        <w:ind w:left="4320" w:hanging="360"/>
      </w:pPr>
    </w:lvl>
    <w:lvl w:ilvl="5" w:tplc="8968F8BA" w:tentative="1">
      <w:start w:val="1"/>
      <w:numFmt w:val="lowerRoman"/>
      <w:lvlText w:val="%6."/>
      <w:lvlJc w:val="right"/>
      <w:pPr>
        <w:ind w:left="5040" w:hanging="180"/>
      </w:pPr>
    </w:lvl>
    <w:lvl w:ilvl="6" w:tplc="8BF6BD94" w:tentative="1">
      <w:start w:val="1"/>
      <w:numFmt w:val="decimal"/>
      <w:lvlText w:val="%7."/>
      <w:lvlJc w:val="left"/>
      <w:pPr>
        <w:ind w:left="5760" w:hanging="360"/>
      </w:pPr>
    </w:lvl>
    <w:lvl w:ilvl="7" w:tplc="6B505ABE" w:tentative="1">
      <w:start w:val="1"/>
      <w:numFmt w:val="lowerLetter"/>
      <w:lvlText w:val="%8."/>
      <w:lvlJc w:val="left"/>
      <w:pPr>
        <w:ind w:left="6480" w:hanging="360"/>
      </w:pPr>
    </w:lvl>
    <w:lvl w:ilvl="8" w:tplc="8B248734" w:tentative="1">
      <w:start w:val="1"/>
      <w:numFmt w:val="lowerRoman"/>
      <w:lvlText w:val="%9."/>
      <w:lvlJc w:val="right"/>
      <w:pPr>
        <w:ind w:left="7200" w:hanging="180"/>
      </w:pPr>
    </w:lvl>
  </w:abstractNum>
  <w:abstractNum w:abstractNumId="49" w15:restartNumberingAfterBreak="0">
    <w:nsid w:val="7A96329D"/>
    <w:multiLevelType w:val="hybridMultilevel"/>
    <w:tmpl w:val="C068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B5644F"/>
    <w:multiLevelType w:val="hybridMultilevel"/>
    <w:tmpl w:val="8BCC9C08"/>
    <w:lvl w:ilvl="0" w:tplc="3C4CC086">
      <w:start w:val="1"/>
      <w:numFmt w:val="bullet"/>
      <w:pStyle w:val="BulletList3"/>
      <w:lvlText w:val=""/>
      <w:lvlJc w:val="left"/>
      <w:pPr>
        <w:tabs>
          <w:tab w:val="num" w:pos="1945"/>
        </w:tabs>
        <w:ind w:left="1945" w:hanging="357"/>
      </w:pPr>
      <w:rPr>
        <w:rFonts w:ascii="Symbol" w:hAnsi="Symbol" w:hint="default"/>
        <w:color w:val="000000"/>
      </w:rPr>
    </w:lvl>
    <w:lvl w:ilvl="1" w:tplc="78528586" w:tentative="1">
      <w:start w:val="1"/>
      <w:numFmt w:val="bullet"/>
      <w:lvlText w:val="o"/>
      <w:lvlJc w:val="left"/>
      <w:pPr>
        <w:tabs>
          <w:tab w:val="num" w:pos="1440"/>
        </w:tabs>
        <w:ind w:left="1440" w:hanging="360"/>
      </w:pPr>
      <w:rPr>
        <w:rFonts w:ascii="Courier New" w:hAnsi="Courier New" w:cs="Courier New" w:hint="default"/>
      </w:rPr>
    </w:lvl>
    <w:lvl w:ilvl="2" w:tplc="DC508080" w:tentative="1">
      <w:start w:val="1"/>
      <w:numFmt w:val="bullet"/>
      <w:lvlText w:val=""/>
      <w:lvlJc w:val="left"/>
      <w:pPr>
        <w:tabs>
          <w:tab w:val="num" w:pos="2160"/>
        </w:tabs>
        <w:ind w:left="2160" w:hanging="360"/>
      </w:pPr>
      <w:rPr>
        <w:rFonts w:ascii="Wingdings" w:hAnsi="Wingdings" w:hint="default"/>
      </w:rPr>
    </w:lvl>
    <w:lvl w:ilvl="3" w:tplc="4A64594A" w:tentative="1">
      <w:start w:val="1"/>
      <w:numFmt w:val="bullet"/>
      <w:lvlText w:val=""/>
      <w:lvlJc w:val="left"/>
      <w:pPr>
        <w:tabs>
          <w:tab w:val="num" w:pos="2880"/>
        </w:tabs>
        <w:ind w:left="2880" w:hanging="360"/>
      </w:pPr>
      <w:rPr>
        <w:rFonts w:ascii="Symbol" w:hAnsi="Symbol" w:hint="default"/>
      </w:rPr>
    </w:lvl>
    <w:lvl w:ilvl="4" w:tplc="0750D414" w:tentative="1">
      <w:start w:val="1"/>
      <w:numFmt w:val="bullet"/>
      <w:lvlText w:val="o"/>
      <w:lvlJc w:val="left"/>
      <w:pPr>
        <w:tabs>
          <w:tab w:val="num" w:pos="3600"/>
        </w:tabs>
        <w:ind w:left="3600" w:hanging="360"/>
      </w:pPr>
      <w:rPr>
        <w:rFonts w:ascii="Courier New" w:hAnsi="Courier New" w:cs="Courier New" w:hint="default"/>
      </w:rPr>
    </w:lvl>
    <w:lvl w:ilvl="5" w:tplc="830E3F6E" w:tentative="1">
      <w:start w:val="1"/>
      <w:numFmt w:val="bullet"/>
      <w:lvlText w:val=""/>
      <w:lvlJc w:val="left"/>
      <w:pPr>
        <w:tabs>
          <w:tab w:val="num" w:pos="4320"/>
        </w:tabs>
        <w:ind w:left="4320" w:hanging="360"/>
      </w:pPr>
      <w:rPr>
        <w:rFonts w:ascii="Wingdings" w:hAnsi="Wingdings" w:hint="default"/>
      </w:rPr>
    </w:lvl>
    <w:lvl w:ilvl="6" w:tplc="CFEE8FC4" w:tentative="1">
      <w:start w:val="1"/>
      <w:numFmt w:val="bullet"/>
      <w:lvlText w:val=""/>
      <w:lvlJc w:val="left"/>
      <w:pPr>
        <w:tabs>
          <w:tab w:val="num" w:pos="5040"/>
        </w:tabs>
        <w:ind w:left="5040" w:hanging="360"/>
      </w:pPr>
      <w:rPr>
        <w:rFonts w:ascii="Symbol" w:hAnsi="Symbol" w:hint="default"/>
      </w:rPr>
    </w:lvl>
    <w:lvl w:ilvl="7" w:tplc="D0BA046C" w:tentative="1">
      <w:start w:val="1"/>
      <w:numFmt w:val="bullet"/>
      <w:lvlText w:val="o"/>
      <w:lvlJc w:val="left"/>
      <w:pPr>
        <w:tabs>
          <w:tab w:val="num" w:pos="5760"/>
        </w:tabs>
        <w:ind w:left="5760" w:hanging="360"/>
      </w:pPr>
      <w:rPr>
        <w:rFonts w:ascii="Courier New" w:hAnsi="Courier New" w:cs="Courier New" w:hint="default"/>
      </w:rPr>
    </w:lvl>
    <w:lvl w:ilvl="8" w:tplc="133E7FB6" w:tentative="1">
      <w:start w:val="1"/>
      <w:numFmt w:val="bullet"/>
      <w:lvlText w:val=""/>
      <w:lvlJc w:val="left"/>
      <w:pPr>
        <w:tabs>
          <w:tab w:val="num" w:pos="6480"/>
        </w:tabs>
        <w:ind w:left="6480" w:hanging="360"/>
      </w:pPr>
      <w:rPr>
        <w:rFonts w:ascii="Wingdings" w:hAnsi="Wingdings" w:hint="default"/>
      </w:rPr>
    </w:lvl>
  </w:abstractNum>
  <w:num w:numId="1" w16cid:durableId="1957328648">
    <w:abstractNumId w:val="43"/>
  </w:num>
  <w:num w:numId="2" w16cid:durableId="1389457978">
    <w:abstractNumId w:val="44"/>
  </w:num>
  <w:num w:numId="3" w16cid:durableId="2089841903">
    <w:abstractNumId w:val="27"/>
  </w:num>
  <w:num w:numId="4" w16cid:durableId="1740594286">
    <w:abstractNumId w:val="50"/>
  </w:num>
  <w:num w:numId="5" w16cid:durableId="1851606423">
    <w:abstractNumId w:val="46"/>
  </w:num>
  <w:num w:numId="6" w16cid:durableId="1280067464">
    <w:abstractNumId w:val="19"/>
  </w:num>
  <w:num w:numId="7" w16cid:durableId="886066585">
    <w:abstractNumId w:val="29"/>
  </w:num>
  <w:num w:numId="8" w16cid:durableId="847719657">
    <w:abstractNumId w:val="47"/>
  </w:num>
  <w:num w:numId="9" w16cid:durableId="1855268320">
    <w:abstractNumId w:val="28"/>
  </w:num>
  <w:num w:numId="10" w16cid:durableId="1504122637">
    <w:abstractNumId w:val="24"/>
  </w:num>
  <w:num w:numId="11" w16cid:durableId="1914509356">
    <w:abstractNumId w:val="37"/>
  </w:num>
  <w:num w:numId="12" w16cid:durableId="356852381">
    <w:abstractNumId w:val="18"/>
  </w:num>
  <w:num w:numId="13" w16cid:durableId="581572300">
    <w:abstractNumId w:val="23"/>
  </w:num>
  <w:num w:numId="14" w16cid:durableId="1991246678">
    <w:abstractNumId w:val="21"/>
  </w:num>
  <w:num w:numId="15" w16cid:durableId="119615996">
    <w:abstractNumId w:val="36"/>
  </w:num>
  <w:num w:numId="16" w16cid:durableId="1599757276">
    <w:abstractNumId w:val="41"/>
  </w:num>
  <w:num w:numId="17" w16cid:durableId="1703020670">
    <w:abstractNumId w:val="30"/>
  </w:num>
  <w:num w:numId="18" w16cid:durableId="984430250">
    <w:abstractNumId w:val="35"/>
  </w:num>
  <w:num w:numId="19" w16cid:durableId="628586820">
    <w:abstractNumId w:val="33"/>
  </w:num>
  <w:num w:numId="20" w16cid:durableId="278732068">
    <w:abstractNumId w:val="34"/>
  </w:num>
  <w:num w:numId="21" w16cid:durableId="1153567720">
    <w:abstractNumId w:val="32"/>
  </w:num>
  <w:num w:numId="22" w16cid:durableId="750084244">
    <w:abstractNumId w:val="25"/>
  </w:num>
  <w:num w:numId="23" w16cid:durableId="572155517">
    <w:abstractNumId w:val="42"/>
  </w:num>
  <w:num w:numId="24" w16cid:durableId="2077124300">
    <w:abstractNumId w:val="12"/>
  </w:num>
  <w:num w:numId="25" w16cid:durableId="414323373">
    <w:abstractNumId w:val="40"/>
  </w:num>
  <w:num w:numId="26" w16cid:durableId="676732721">
    <w:abstractNumId w:val="9"/>
  </w:num>
  <w:num w:numId="27" w16cid:durableId="945573941">
    <w:abstractNumId w:val="7"/>
  </w:num>
  <w:num w:numId="28" w16cid:durableId="1199271588">
    <w:abstractNumId w:val="6"/>
  </w:num>
  <w:num w:numId="29" w16cid:durableId="1479348014">
    <w:abstractNumId w:val="5"/>
  </w:num>
  <w:num w:numId="30" w16cid:durableId="809248770">
    <w:abstractNumId w:val="4"/>
  </w:num>
  <w:num w:numId="31" w16cid:durableId="1201941529">
    <w:abstractNumId w:val="8"/>
  </w:num>
  <w:num w:numId="32" w16cid:durableId="500583265">
    <w:abstractNumId w:val="3"/>
  </w:num>
  <w:num w:numId="33" w16cid:durableId="560333973">
    <w:abstractNumId w:val="2"/>
  </w:num>
  <w:num w:numId="34" w16cid:durableId="321540909">
    <w:abstractNumId w:val="1"/>
  </w:num>
  <w:num w:numId="35" w16cid:durableId="144514027">
    <w:abstractNumId w:val="0"/>
  </w:num>
  <w:num w:numId="36" w16cid:durableId="20916583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0199988">
    <w:abstractNumId w:val="16"/>
  </w:num>
  <w:num w:numId="38" w16cid:durableId="44256253">
    <w:abstractNumId w:val="17"/>
  </w:num>
  <w:num w:numId="39" w16cid:durableId="340665517">
    <w:abstractNumId w:val="10"/>
  </w:num>
  <w:num w:numId="40" w16cid:durableId="822625921">
    <w:abstractNumId w:val="48"/>
  </w:num>
  <w:num w:numId="41" w16cid:durableId="354235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3252364">
    <w:abstractNumId w:val="45"/>
  </w:num>
  <w:num w:numId="43" w16cid:durableId="1413090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7086869">
    <w:abstractNumId w:val="13"/>
  </w:num>
  <w:num w:numId="45" w16cid:durableId="614679146">
    <w:abstractNumId w:val="20"/>
  </w:num>
  <w:num w:numId="46" w16cid:durableId="622269699">
    <w:abstractNumId w:val="31"/>
  </w:num>
  <w:num w:numId="47" w16cid:durableId="1665546160">
    <w:abstractNumId w:val="15"/>
  </w:num>
  <w:num w:numId="48" w16cid:durableId="1278828313">
    <w:abstractNumId w:val="11"/>
  </w:num>
  <w:num w:numId="49" w16cid:durableId="1981373912">
    <w:abstractNumId w:val="49"/>
  </w:num>
  <w:num w:numId="50" w16cid:durableId="158160309">
    <w:abstractNumId w:val="38"/>
  </w:num>
  <w:num w:numId="51" w16cid:durableId="1888254606">
    <w:abstractNumId w:val="39"/>
  </w:num>
  <w:num w:numId="52" w16cid:durableId="307907696">
    <w:abstractNumId w:val="26"/>
  </w:num>
  <w:num w:numId="53" w16cid:durableId="936519072">
    <w:abstractNumId w:val="22"/>
  </w:num>
  <w:num w:numId="54" w16cid:durableId="2037195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42DC9FE8-6E45-4710-8CE3-CD9BE7448B27}"/>
  </w:docVars>
  <w:rsids>
    <w:rsidRoot w:val="00A67F5B"/>
    <w:rsid w:val="00106B44"/>
    <w:rsid w:val="001420B2"/>
    <w:rsid w:val="00153CE2"/>
    <w:rsid w:val="004376E6"/>
    <w:rsid w:val="00977392"/>
    <w:rsid w:val="00A67F5B"/>
    <w:rsid w:val="00B40390"/>
    <w:rsid w:val="00B6712A"/>
    <w:rsid w:val="00C755A5"/>
    <w:rsid w:val="00FC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251F"/>
  <w15:docId w15:val="{840D2923-F460-4F29-9FBD-80DF4E94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43A"/>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F82BBA"/>
    <w:pPr>
      <w:keepNext/>
      <w:keepLines/>
      <w:numPr>
        <w:numId w:val="11"/>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F82BBA"/>
    <w:pPr>
      <w:keepNext/>
      <w:keepLines/>
      <w:numPr>
        <w:ilvl w:val="1"/>
        <w:numId w:val="11"/>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F82BBA"/>
    <w:pPr>
      <w:keepNext/>
      <w:keepLines/>
      <w:numPr>
        <w:ilvl w:val="2"/>
        <w:numId w:val="11"/>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82BBA"/>
    <w:pPr>
      <w:keepNext/>
      <w:keepLines/>
      <w:numPr>
        <w:ilvl w:val="3"/>
        <w:numId w:val="11"/>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F82BBA"/>
    <w:pPr>
      <w:keepNext/>
      <w:keepLines/>
      <w:numPr>
        <w:ilvl w:val="4"/>
        <w:numId w:val="11"/>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82BBA"/>
    <w:pPr>
      <w:keepNext/>
      <w:keepLines/>
      <w:numPr>
        <w:ilvl w:val="5"/>
        <w:numId w:val="11"/>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F82BBA"/>
    <w:pPr>
      <w:keepNext/>
      <w:keepLines/>
      <w:numPr>
        <w:ilvl w:val="6"/>
        <w:numId w:val="11"/>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F82BBA"/>
    <w:pPr>
      <w:keepNext/>
      <w:keepLines/>
      <w:numPr>
        <w:ilvl w:val="7"/>
        <w:numId w:val="11"/>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82BBA"/>
    <w:pPr>
      <w:keepNext/>
      <w:keepLines/>
      <w:numPr>
        <w:ilvl w:val="8"/>
        <w:numId w:val="11"/>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FC34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343A"/>
  </w:style>
  <w:style w:type="paragraph" w:customStyle="1" w:styleId="Abstract">
    <w:name w:val="Abstract"/>
    <w:link w:val="AbstractChar"/>
    <w:rsid w:val="00F82BBA"/>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F82BBA"/>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82BBA"/>
    <w:pPr>
      <w:numPr>
        <w:numId w:val="13"/>
      </w:numPr>
      <w:spacing w:before="240" w:after="240"/>
      <w:ind w:left="0" w:firstLine="0"/>
    </w:pPr>
    <w:rPr>
      <w:b/>
    </w:rPr>
  </w:style>
  <w:style w:type="paragraph" w:customStyle="1" w:styleId="AuthoringGroup">
    <w:name w:val="Authoring Group"/>
    <w:link w:val="AuthoringGroupChar"/>
    <w:rsid w:val="00F82BBA"/>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F82BBA"/>
    <w:rPr>
      <w:rFonts w:ascii="Arial" w:eastAsia="Arial Unicode MS" w:hAnsi="Arial" w:cs="Arial"/>
      <w:color w:val="000000"/>
      <w:sz w:val="24"/>
      <w:lang w:val="en-US" w:eastAsia="en-US"/>
    </w:rPr>
  </w:style>
  <w:style w:type="paragraph" w:customStyle="1" w:styleId="Background">
    <w:name w:val="Background"/>
    <w:aliases w:val="(A) Background"/>
    <w:basedOn w:val="Normal"/>
    <w:rsid w:val="00F82BBA"/>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F82BBA"/>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F82BBA"/>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F82BBA"/>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F82BBA"/>
    <w:pPr>
      <w:keepNext/>
      <w:numPr>
        <w:numId w:val="41"/>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F82BBA"/>
    <w:rPr>
      <w:b w:val="0"/>
      <w:smallCaps/>
    </w:rPr>
  </w:style>
  <w:style w:type="paragraph" w:customStyle="1" w:styleId="ClosingPara">
    <w:name w:val="Closing Para"/>
    <w:basedOn w:val="Normal"/>
    <w:rsid w:val="00F82BBA"/>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F82BBA"/>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F82BBA"/>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F82BBA"/>
  </w:style>
  <w:style w:type="paragraph" w:customStyle="1" w:styleId="CoverSheetSubjectText">
    <w:name w:val="Cover Sheet Subject Text"/>
    <w:basedOn w:val="Normal"/>
    <w:rsid w:val="00F82BBA"/>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F82BBA"/>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F82BBA"/>
    <w:pPr>
      <w:numPr>
        <w:numId w:val="42"/>
      </w:numPr>
    </w:pPr>
  </w:style>
  <w:style w:type="paragraph" w:customStyle="1" w:styleId="DescriptiveHeading">
    <w:name w:val="DescriptiveHeading"/>
    <w:next w:val="Paragraph"/>
    <w:link w:val="DescriptiveHeadingChar"/>
    <w:rsid w:val="00F82BBA"/>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F82BBA"/>
    <w:rPr>
      <w:rFonts w:ascii="Arial" w:eastAsia="Arial Unicode MS" w:hAnsi="Arial" w:cs="Arial"/>
      <w:b/>
      <w:color w:val="000000"/>
      <w:lang w:val="en-US" w:eastAsia="en-US"/>
    </w:rPr>
  </w:style>
  <w:style w:type="paragraph" w:customStyle="1" w:styleId="DraftingnoteSection1Para">
    <w:name w:val="Draftingnote Section1 Para"/>
    <w:basedOn w:val="Normal"/>
    <w:rsid w:val="00F82BBA"/>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F82BBA"/>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F82BBA"/>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F82BBA"/>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F82BBA"/>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F82BBA"/>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F82BBA"/>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F82BBA"/>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F82BBA"/>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F82BBA"/>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F82BBA"/>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F82BBA"/>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F82BBA"/>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F82BBA"/>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F82BBA"/>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F82BBA"/>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F82BBA"/>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F82BBA"/>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F82BBA"/>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F82BBA"/>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F82BBA"/>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F82BBA"/>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F82BBA"/>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F82BBA"/>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F82BBA"/>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F82BBA"/>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82BBA"/>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F82BBA"/>
    <w:rPr>
      <w:rFonts w:ascii="Arial" w:eastAsia="Arial Unicode MS" w:hAnsi="Arial" w:cs="Arial"/>
      <w:color w:val="000000"/>
      <w:sz w:val="24"/>
      <w:lang w:val="en-US" w:eastAsia="en-US"/>
    </w:rPr>
  </w:style>
  <w:style w:type="paragraph" w:customStyle="1" w:styleId="MaintenanceEditor">
    <w:name w:val="Maintenance Editor"/>
    <w:link w:val="MaintenanceEditorChar"/>
    <w:rsid w:val="00F82BBA"/>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F82BBA"/>
    <w:rPr>
      <w:rFonts w:ascii="Arial" w:eastAsia="Arial Unicode MS" w:hAnsi="Arial" w:cs="Arial"/>
      <w:color w:val="000000"/>
      <w:sz w:val="24"/>
      <w:lang w:val="en-US" w:eastAsia="en-US"/>
    </w:rPr>
  </w:style>
  <w:style w:type="paragraph" w:customStyle="1" w:styleId="ParaClause">
    <w:name w:val="Para Clause"/>
    <w:basedOn w:val="Normal"/>
    <w:rsid w:val="00F82BBA"/>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F82BBA"/>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F82BBA"/>
    <w:pPr>
      <w:numPr>
        <w:ilvl w:val="1"/>
        <w:numId w:val="41"/>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F82BBA"/>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F82BBA"/>
    <w:pPr>
      <w:numPr>
        <w:ilvl w:val="2"/>
        <w:numId w:val="41"/>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F82BBA"/>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F82BBA"/>
    <w:pPr>
      <w:numPr>
        <w:ilvl w:val="3"/>
        <w:numId w:val="4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F82BBA"/>
    <w:pPr>
      <w:spacing w:after="240"/>
      <w:ind w:left="3028"/>
    </w:pPr>
  </w:style>
  <w:style w:type="paragraph" w:customStyle="1" w:styleId="Untitledsubclause4">
    <w:name w:val="Untitled subclause 4"/>
    <w:basedOn w:val="Normal"/>
    <w:rsid w:val="00F82BBA"/>
    <w:pPr>
      <w:numPr>
        <w:ilvl w:val="4"/>
        <w:numId w:val="41"/>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F82BBA"/>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F82BBA"/>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F82BBA"/>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F82BBA"/>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82BBA"/>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F82BBA"/>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82BBA"/>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F82BBA"/>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82BBA"/>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F82BBA"/>
    <w:rPr>
      <w:rFonts w:ascii="Arial" w:eastAsia="Arial Unicode MS" w:hAnsi="Arial" w:cs="Arial"/>
      <w:b/>
      <w:bCs/>
      <w:color w:val="000000"/>
      <w:sz w:val="24"/>
      <w:lang w:val="en-US" w:eastAsia="en-US"/>
    </w:rPr>
  </w:style>
  <w:style w:type="paragraph" w:customStyle="1" w:styleId="ResourceType">
    <w:name w:val="Resource Type"/>
    <w:link w:val="ResourceTypeChar"/>
    <w:rsid w:val="00F82BBA"/>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F82BBA"/>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82BBA"/>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F82BBA"/>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F82BBA"/>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F82BBA"/>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F82BBA"/>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F82BBA"/>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F82BBA"/>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F82BBA"/>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F82BBA"/>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F82BBA"/>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F82BBA"/>
    <w:rPr>
      <w:rFonts w:ascii="Arial" w:eastAsia="Arial Unicode MS" w:hAnsi="Arial" w:cs="Arial"/>
      <w:color w:val="000000"/>
      <w:sz w:val="24"/>
      <w:szCs w:val="24"/>
      <w:lang w:val="en-US" w:eastAsia="en-US"/>
    </w:rPr>
  </w:style>
  <w:style w:type="paragraph" w:styleId="Title">
    <w:name w:val="Title"/>
    <w:link w:val="TitleChar"/>
    <w:rsid w:val="00F82BBA"/>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F82BBA"/>
    <w:rPr>
      <w:rFonts w:ascii="Arial" w:eastAsia="Arial Unicode MS" w:hAnsi="Arial" w:cs="Arial"/>
      <w:color w:val="000000"/>
      <w:sz w:val="24"/>
      <w:lang w:val="en-US" w:eastAsia="en-US"/>
    </w:rPr>
  </w:style>
  <w:style w:type="paragraph" w:styleId="Footer">
    <w:name w:val="footer"/>
    <w:basedOn w:val="Normal"/>
    <w:link w:val="FooterChar"/>
    <w:rsid w:val="00F82BBA"/>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F82BBA"/>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F82BBA"/>
    <w:rPr>
      <w:i/>
      <w:color w:val="000000"/>
      <w:u w:val="single"/>
    </w:rPr>
  </w:style>
  <w:style w:type="paragraph" w:customStyle="1" w:styleId="Bullet4">
    <w:name w:val="Bullet4"/>
    <w:basedOn w:val="Normal"/>
    <w:rsid w:val="00F82BBA"/>
    <w:pPr>
      <w:numPr>
        <w:numId w:val="9"/>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F82BBA"/>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F82BBA"/>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F82BBA"/>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F82BBA"/>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F82BBA"/>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F82BBA"/>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F82BBA"/>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F82BBA"/>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F82BBA"/>
    <w:rPr>
      <w:color w:val="000000"/>
    </w:rPr>
  </w:style>
  <w:style w:type="character" w:styleId="PlaceholderText">
    <w:name w:val="Placeholder Text"/>
    <w:basedOn w:val="DefaultParagraphFont"/>
    <w:uiPriority w:val="99"/>
    <w:rsid w:val="00F82BBA"/>
    <w:rPr>
      <w:color w:val="000000"/>
    </w:rPr>
  </w:style>
  <w:style w:type="paragraph" w:styleId="BalloonText">
    <w:name w:val="Balloon Text"/>
    <w:basedOn w:val="Normal"/>
    <w:link w:val="BalloonTextChar"/>
    <w:uiPriority w:val="99"/>
    <w:semiHidden/>
    <w:unhideWhenUsed/>
    <w:rsid w:val="00F82BBA"/>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F82BBA"/>
    <w:rPr>
      <w:rFonts w:ascii="Tahoma" w:hAnsi="Tahoma" w:cs="Tahoma"/>
      <w:color w:val="000000"/>
      <w:sz w:val="16"/>
      <w:szCs w:val="16"/>
    </w:rPr>
  </w:style>
  <w:style w:type="paragraph" w:customStyle="1" w:styleId="PinPointRef">
    <w:name w:val="PinPoint Ref"/>
    <w:link w:val="PinPointRefChar"/>
    <w:qFormat/>
    <w:rsid w:val="00F82BBA"/>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F82BBA"/>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82BBA"/>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F82BBA"/>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82BBA"/>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F82BBA"/>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F82BBA"/>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F82BBA"/>
    <w:rPr>
      <w:rFonts w:ascii="Arial" w:eastAsia="Arial Unicode MS" w:hAnsi="Arial" w:cs="Arial"/>
      <w:color w:val="000000"/>
      <w:szCs w:val="24"/>
      <w:lang w:val="en-US" w:eastAsia="en-US"/>
    </w:rPr>
  </w:style>
  <w:style w:type="paragraph" w:customStyle="1" w:styleId="IntroDefault">
    <w:name w:val="Intro Default"/>
    <w:basedOn w:val="Paragraph"/>
    <w:qFormat/>
    <w:rsid w:val="00F82BBA"/>
  </w:style>
  <w:style w:type="paragraph" w:customStyle="1" w:styleId="IntroCustom">
    <w:name w:val="Intro Custom"/>
    <w:basedOn w:val="Paragraph"/>
    <w:qFormat/>
    <w:rsid w:val="00F82BBA"/>
  </w:style>
  <w:style w:type="paragraph" w:customStyle="1" w:styleId="PrecedentType">
    <w:name w:val="Precedent Type"/>
    <w:basedOn w:val="IgnoredSpacing"/>
    <w:qFormat/>
    <w:rsid w:val="00F82BBA"/>
  </w:style>
  <w:style w:type="paragraph" w:customStyle="1" w:styleId="Operative">
    <w:name w:val="Operative"/>
    <w:basedOn w:val="IgnoredSpacing"/>
    <w:qFormat/>
    <w:rsid w:val="00F82BBA"/>
    <w:rPr>
      <w:vanish/>
    </w:rPr>
  </w:style>
  <w:style w:type="paragraph" w:customStyle="1" w:styleId="SpeedreadBulletList1">
    <w:name w:val="Speedread Bullet List 1"/>
    <w:basedOn w:val="BulletList1"/>
    <w:qFormat/>
    <w:rsid w:val="00F82BBA"/>
  </w:style>
  <w:style w:type="paragraph" w:customStyle="1" w:styleId="PartiesTitle">
    <w:name w:val="Parties Title"/>
    <w:basedOn w:val="Paragraph"/>
    <w:qFormat/>
    <w:rsid w:val="00F82BBA"/>
    <w:rPr>
      <w:b/>
    </w:rPr>
  </w:style>
  <w:style w:type="table" w:styleId="TableGrid">
    <w:name w:val="Table Grid"/>
    <w:basedOn w:val="TableNormal"/>
    <w:rsid w:val="00F82BB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F82BBA"/>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F82BBA"/>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F82BBA"/>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F82BBA"/>
    <w:pPr>
      <w:shd w:val="clear" w:color="auto" w:fill="D9D9D9" w:themeFill="background1" w:themeFillShade="D9"/>
      <w:ind w:left="1077"/>
    </w:pPr>
  </w:style>
  <w:style w:type="paragraph" w:customStyle="1" w:styleId="TestimoniumContract">
    <w:name w:val="Testimonium Contract"/>
    <w:basedOn w:val="Paragraph"/>
    <w:qFormat/>
    <w:rsid w:val="00F82BBA"/>
  </w:style>
  <w:style w:type="paragraph" w:customStyle="1" w:styleId="TestimoniumDeed">
    <w:name w:val="Testimonium Deed"/>
    <w:basedOn w:val="Paragraph"/>
    <w:qFormat/>
    <w:rsid w:val="00F82BBA"/>
  </w:style>
  <w:style w:type="paragraph" w:customStyle="1" w:styleId="Titlesubclause2">
    <w:name w:val="Title subclause2"/>
    <w:basedOn w:val="Untitledsubclause2"/>
    <w:qFormat/>
    <w:rsid w:val="00F82BBA"/>
    <w:rPr>
      <w:b/>
    </w:rPr>
  </w:style>
  <w:style w:type="paragraph" w:customStyle="1" w:styleId="Titlesubclause3">
    <w:name w:val="Title subclause3"/>
    <w:basedOn w:val="Untitledsubclause3"/>
    <w:qFormat/>
    <w:rsid w:val="00F82BBA"/>
    <w:rPr>
      <w:b/>
    </w:rPr>
  </w:style>
  <w:style w:type="paragraph" w:customStyle="1" w:styleId="Titlesubclause4">
    <w:name w:val="Title subclause4"/>
    <w:basedOn w:val="Untitledsubclause4"/>
    <w:qFormat/>
    <w:rsid w:val="00F82BBA"/>
    <w:rPr>
      <w:b/>
    </w:rPr>
  </w:style>
  <w:style w:type="paragraph" w:customStyle="1" w:styleId="UntitledClause">
    <w:name w:val="Untitled Clause"/>
    <w:basedOn w:val="TitleClause"/>
    <w:qFormat/>
    <w:rsid w:val="00F82BBA"/>
    <w:pPr>
      <w:spacing w:before="120"/>
    </w:pPr>
    <w:rPr>
      <w:b w:val="0"/>
    </w:rPr>
  </w:style>
  <w:style w:type="paragraph" w:customStyle="1" w:styleId="Titlesubclause1">
    <w:name w:val="Title subclause1"/>
    <w:basedOn w:val="Untitledsubclause1"/>
    <w:qFormat/>
    <w:rsid w:val="00F82BBA"/>
    <w:pPr>
      <w:spacing w:before="120"/>
    </w:pPr>
    <w:rPr>
      <w:b/>
    </w:rPr>
  </w:style>
  <w:style w:type="paragraph" w:customStyle="1" w:styleId="Schedule">
    <w:name w:val="Schedule"/>
    <w:qFormat/>
    <w:rsid w:val="00F82BBA"/>
    <w:pPr>
      <w:numPr>
        <w:numId w:val="38"/>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F82BBA"/>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F82BBA"/>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F82BBA"/>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F82BBA"/>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F82BB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82BBA"/>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F82BB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82BB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82BBA"/>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F82BBA"/>
    <w:rPr>
      <w:b/>
    </w:rPr>
  </w:style>
  <w:style w:type="paragraph" w:customStyle="1" w:styleId="Part">
    <w:name w:val="Part"/>
    <w:basedOn w:val="Paragraph"/>
    <w:qFormat/>
    <w:rsid w:val="00F82BBA"/>
    <w:pPr>
      <w:numPr>
        <w:ilvl w:val="1"/>
        <w:numId w:val="38"/>
      </w:numPr>
      <w:spacing w:before="240" w:after="240"/>
      <w:jc w:val="left"/>
    </w:pPr>
    <w:rPr>
      <w:b/>
    </w:rPr>
  </w:style>
  <w:style w:type="paragraph" w:customStyle="1" w:styleId="AnnexTitle">
    <w:name w:val="Annex Title"/>
    <w:basedOn w:val="Paragraph"/>
    <w:next w:val="Paragraph"/>
    <w:qFormat/>
    <w:rsid w:val="00F82BBA"/>
    <w:pPr>
      <w:spacing w:before="240" w:after="240"/>
    </w:pPr>
    <w:rPr>
      <w:b/>
    </w:rPr>
  </w:style>
  <w:style w:type="paragraph" w:customStyle="1" w:styleId="PartTitle">
    <w:name w:val="Part Title"/>
    <w:basedOn w:val="Paragraph"/>
    <w:qFormat/>
    <w:rsid w:val="00F82BBA"/>
    <w:rPr>
      <w:b/>
    </w:rPr>
  </w:style>
  <w:style w:type="paragraph" w:customStyle="1" w:styleId="Testimonium">
    <w:name w:val="Testimonium"/>
    <w:basedOn w:val="Paragraph"/>
    <w:qFormat/>
    <w:rsid w:val="00F82BBA"/>
  </w:style>
  <w:style w:type="character" w:customStyle="1" w:styleId="apple-converted-space">
    <w:name w:val="apple-converted-space"/>
    <w:basedOn w:val="DefaultParagraphFont"/>
    <w:rsid w:val="00F82BBA"/>
    <w:rPr>
      <w:color w:val="000000"/>
    </w:rPr>
  </w:style>
  <w:style w:type="character" w:styleId="Emphasis">
    <w:name w:val="Emphasis"/>
    <w:basedOn w:val="DefaultParagraphFont"/>
    <w:uiPriority w:val="20"/>
    <w:qFormat/>
    <w:rsid w:val="00F82BBA"/>
    <w:rPr>
      <w:i/>
      <w:iCs/>
      <w:color w:val="000000"/>
    </w:rPr>
  </w:style>
  <w:style w:type="paragraph" w:customStyle="1" w:styleId="NoNumTitle-Clause">
    <w:name w:val="No Num Title - Clause"/>
    <w:basedOn w:val="TitleClause"/>
    <w:qFormat/>
    <w:rsid w:val="00F82BBA"/>
    <w:pPr>
      <w:numPr>
        <w:numId w:val="0"/>
      </w:numPr>
      <w:ind w:left="720"/>
    </w:pPr>
  </w:style>
  <w:style w:type="paragraph" w:customStyle="1" w:styleId="NoNumTitlesubclause1">
    <w:name w:val="No Num Title subclause1"/>
    <w:basedOn w:val="Titlesubclause1"/>
    <w:qFormat/>
    <w:rsid w:val="00F82BBA"/>
    <w:pPr>
      <w:numPr>
        <w:ilvl w:val="0"/>
        <w:numId w:val="0"/>
      </w:numPr>
      <w:ind w:left="720"/>
    </w:pPr>
  </w:style>
  <w:style w:type="paragraph" w:customStyle="1" w:styleId="AddressLine">
    <w:name w:val="Address Line"/>
    <w:basedOn w:val="Paragraph"/>
    <w:qFormat/>
    <w:rsid w:val="00F82BBA"/>
  </w:style>
  <w:style w:type="paragraph" w:styleId="Date">
    <w:name w:val="Date"/>
    <w:basedOn w:val="Paragraph"/>
    <w:qFormat/>
    <w:rsid w:val="00F82BBA"/>
  </w:style>
  <w:style w:type="paragraph" w:customStyle="1" w:styleId="SalutationPara">
    <w:name w:val="Salutation Para"/>
    <w:basedOn w:val="Paragraph"/>
    <w:next w:val="Paragraph"/>
    <w:qFormat/>
    <w:rsid w:val="00F82BBA"/>
    <w:pPr>
      <w:spacing w:before="240"/>
    </w:pPr>
  </w:style>
  <w:style w:type="character" w:styleId="FollowedHyperlink">
    <w:name w:val="FollowedHyperlink"/>
    <w:basedOn w:val="DefaultParagraphFont"/>
    <w:uiPriority w:val="99"/>
    <w:semiHidden/>
    <w:unhideWhenUsed/>
    <w:rsid w:val="00F82BBA"/>
    <w:rPr>
      <w:i/>
      <w:color w:val="000000"/>
      <w:u w:val="single"/>
    </w:rPr>
  </w:style>
  <w:style w:type="character" w:customStyle="1" w:styleId="DefTerm">
    <w:name w:val="DefTerm"/>
    <w:basedOn w:val="DefaultParagraphFont"/>
    <w:uiPriority w:val="1"/>
    <w:qFormat/>
    <w:rsid w:val="00F82BBA"/>
    <w:rPr>
      <w:b/>
      <w:color w:val="000000"/>
    </w:rPr>
  </w:style>
  <w:style w:type="table" w:customStyle="1" w:styleId="ShadedTable">
    <w:name w:val="Shaded Table"/>
    <w:basedOn w:val="TableNormal"/>
    <w:uiPriority w:val="99"/>
    <w:rsid w:val="00F82BBA"/>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F82BBA"/>
    <w:rPr>
      <w:i/>
    </w:rPr>
  </w:style>
  <w:style w:type="paragraph" w:customStyle="1" w:styleId="LetterTitle">
    <w:name w:val="Letter Title"/>
    <w:basedOn w:val="Paragraph"/>
    <w:qFormat/>
    <w:rsid w:val="00F82BBA"/>
    <w:rPr>
      <w:b/>
    </w:rPr>
  </w:style>
  <w:style w:type="paragraph" w:customStyle="1" w:styleId="LongQuestionPara">
    <w:name w:val="Long Question Para"/>
    <w:basedOn w:val="Paragraph"/>
    <w:link w:val="LongQuestionParaChar"/>
    <w:rsid w:val="00F82BBA"/>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F82BBA"/>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F82BBA"/>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F82BBA"/>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F82BBA"/>
    <w:rPr>
      <w:rFonts w:ascii="Arial" w:eastAsia="Arial Unicode MS" w:hAnsi="Arial" w:cs="Arial"/>
      <w:color w:val="000000"/>
      <w:szCs w:val="20"/>
      <w:lang w:eastAsia="en-US"/>
    </w:rPr>
  </w:style>
  <w:style w:type="paragraph" w:customStyle="1" w:styleId="811D3A974D454A258B71E3C4DE24C4F210">
    <w:name w:val="811D3A974D454A258B71E3C4DE24C4F210"/>
    <w:rsid w:val="00935827"/>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F82BBA"/>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F82BBA"/>
    <w:pPr>
      <w:jc w:val="center"/>
    </w:pPr>
    <w:rPr>
      <w:sz w:val="28"/>
    </w:rPr>
  </w:style>
  <w:style w:type="paragraph" w:customStyle="1" w:styleId="Title-Clause">
    <w:name w:val="Title - Clause"/>
    <w:aliases w:val="BIWS Heading 1"/>
    <w:basedOn w:val="Normal"/>
    <w:rsid w:val="00F82BBA"/>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F82BBA"/>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F82BBA"/>
    <w:pPr>
      <w:spacing w:before="120"/>
    </w:pPr>
    <w:rPr>
      <w:b w:val="0"/>
    </w:rPr>
  </w:style>
  <w:style w:type="paragraph" w:customStyle="1" w:styleId="CoversheetParagraph">
    <w:name w:val="Coversheet Paragraph"/>
    <w:basedOn w:val="Normal"/>
    <w:autoRedefine/>
    <w:rsid w:val="00F82BBA"/>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F82BBA"/>
    <w:rPr>
      <w:smallCaps w:val="0"/>
      <w:sz w:val="22"/>
    </w:rPr>
  </w:style>
  <w:style w:type="paragraph" w:customStyle="1" w:styleId="CoversheetStaticText">
    <w:name w:val="Coversheet Static Text"/>
    <w:basedOn w:val="CoversheetIntro"/>
    <w:qFormat/>
    <w:rsid w:val="00F82BBA"/>
    <w:rPr>
      <w:b w:val="0"/>
    </w:rPr>
  </w:style>
  <w:style w:type="paragraph" w:customStyle="1" w:styleId="CoversheetParty">
    <w:name w:val="Coversheet Party"/>
    <w:basedOn w:val="CoversheetIntro"/>
    <w:qFormat/>
    <w:rsid w:val="00F82BBA"/>
  </w:style>
  <w:style w:type="paragraph" w:customStyle="1" w:styleId="NoNumUntitledClause">
    <w:name w:val="No Num Untitled Clause"/>
    <w:basedOn w:val="UntitledClause"/>
    <w:qFormat/>
    <w:rsid w:val="00F82BBA"/>
    <w:pPr>
      <w:numPr>
        <w:numId w:val="0"/>
      </w:numPr>
      <w:ind w:left="720"/>
    </w:pPr>
  </w:style>
  <w:style w:type="paragraph" w:customStyle="1" w:styleId="BackgroundSubclause1">
    <w:name w:val="Background Subclause1"/>
    <w:basedOn w:val="Background"/>
    <w:qFormat/>
    <w:rsid w:val="00F82BBA"/>
    <w:pPr>
      <w:numPr>
        <w:ilvl w:val="1"/>
      </w:numPr>
    </w:pPr>
  </w:style>
  <w:style w:type="paragraph" w:customStyle="1" w:styleId="BackgroundSubclause2">
    <w:name w:val="Background Subclause2"/>
    <w:basedOn w:val="Background"/>
    <w:qFormat/>
    <w:rsid w:val="00F82BBA"/>
    <w:pPr>
      <w:numPr>
        <w:ilvl w:val="3"/>
      </w:numPr>
    </w:pPr>
  </w:style>
  <w:style w:type="paragraph" w:customStyle="1" w:styleId="HeadingLevel2CQA">
    <w:name w:val="Heading Level 2 CQA"/>
    <w:basedOn w:val="HeadingLevel2"/>
    <w:qFormat/>
    <w:rsid w:val="00F82BBA"/>
  </w:style>
  <w:style w:type="paragraph" w:customStyle="1" w:styleId="ClauseBullet1">
    <w:name w:val="Clause Bullet 1"/>
    <w:basedOn w:val="ParaClause"/>
    <w:qFormat/>
    <w:rsid w:val="00F82BBA"/>
    <w:pPr>
      <w:numPr>
        <w:numId w:val="16"/>
      </w:numPr>
      <w:ind w:left="1077" w:hanging="357"/>
      <w:outlineLvl w:val="0"/>
    </w:pPr>
  </w:style>
  <w:style w:type="paragraph" w:customStyle="1" w:styleId="ClauseBullet2">
    <w:name w:val="Clause Bullet 2"/>
    <w:basedOn w:val="ParaClause"/>
    <w:qFormat/>
    <w:rsid w:val="00F82BBA"/>
    <w:pPr>
      <w:numPr>
        <w:numId w:val="17"/>
      </w:numPr>
      <w:ind w:left="1434" w:hanging="357"/>
      <w:outlineLvl w:val="1"/>
    </w:pPr>
  </w:style>
  <w:style w:type="paragraph" w:customStyle="1" w:styleId="subclause1Bullet1">
    <w:name w:val="subclause 1 Bullet 1"/>
    <w:basedOn w:val="Parasubclause1"/>
    <w:qFormat/>
    <w:rsid w:val="00F82BBA"/>
    <w:pPr>
      <w:numPr>
        <w:numId w:val="18"/>
      </w:numPr>
      <w:ind w:left="1077" w:hanging="357"/>
    </w:pPr>
  </w:style>
  <w:style w:type="paragraph" w:customStyle="1" w:styleId="subclause2Bullet1">
    <w:name w:val="subclause 2 Bullet 1"/>
    <w:basedOn w:val="Parasubclause2"/>
    <w:qFormat/>
    <w:rsid w:val="00F82BBA"/>
    <w:pPr>
      <w:numPr>
        <w:numId w:val="20"/>
      </w:numPr>
      <w:ind w:left="1434" w:hanging="357"/>
    </w:pPr>
  </w:style>
  <w:style w:type="paragraph" w:customStyle="1" w:styleId="subclause3Bullet1">
    <w:name w:val="subclause 3 Bullet 1"/>
    <w:basedOn w:val="Parasubclause3"/>
    <w:qFormat/>
    <w:rsid w:val="00F82BBA"/>
    <w:pPr>
      <w:numPr>
        <w:numId w:val="19"/>
      </w:numPr>
      <w:ind w:left="2273" w:hanging="357"/>
    </w:pPr>
  </w:style>
  <w:style w:type="paragraph" w:customStyle="1" w:styleId="subclause1Bullet2">
    <w:name w:val="subclause 1 Bullet 2"/>
    <w:basedOn w:val="Parasubclause1"/>
    <w:qFormat/>
    <w:rsid w:val="00F82BBA"/>
    <w:pPr>
      <w:numPr>
        <w:numId w:val="21"/>
      </w:numPr>
      <w:ind w:left="1434" w:hanging="357"/>
    </w:pPr>
  </w:style>
  <w:style w:type="paragraph" w:customStyle="1" w:styleId="subclause2Bullet2">
    <w:name w:val="subclause 2 Bullet 2"/>
    <w:basedOn w:val="Parasubclause2"/>
    <w:qFormat/>
    <w:rsid w:val="00F82BBA"/>
    <w:pPr>
      <w:numPr>
        <w:numId w:val="22"/>
      </w:numPr>
      <w:ind w:left="2273" w:hanging="357"/>
    </w:pPr>
  </w:style>
  <w:style w:type="paragraph" w:customStyle="1" w:styleId="subclause3Bullet2">
    <w:name w:val="subclause 3 Bullet 2"/>
    <w:basedOn w:val="Parasubclause3"/>
    <w:qFormat/>
    <w:rsid w:val="00F82BBA"/>
    <w:pPr>
      <w:numPr>
        <w:numId w:val="23"/>
      </w:numPr>
      <w:ind w:left="2982" w:hanging="357"/>
    </w:pPr>
  </w:style>
  <w:style w:type="paragraph" w:customStyle="1" w:styleId="DefinedTermBullet">
    <w:name w:val="Defined Term Bullet"/>
    <w:basedOn w:val="DefinedTermPara"/>
    <w:qFormat/>
    <w:rsid w:val="00F82BBA"/>
    <w:pPr>
      <w:numPr>
        <w:numId w:val="24"/>
      </w:numPr>
    </w:pPr>
  </w:style>
  <w:style w:type="paragraph" w:customStyle="1" w:styleId="DefinedTermNumber">
    <w:name w:val="Defined Term Number"/>
    <w:basedOn w:val="DefinedTermPara"/>
    <w:qFormat/>
    <w:rsid w:val="00F82BBA"/>
    <w:pPr>
      <w:numPr>
        <w:ilvl w:val="1"/>
      </w:numPr>
    </w:pPr>
  </w:style>
  <w:style w:type="paragraph" w:customStyle="1" w:styleId="AdditionalTitle">
    <w:name w:val="Additional Title"/>
    <w:basedOn w:val="Paragraph"/>
    <w:qFormat/>
    <w:rsid w:val="00F82BBA"/>
    <w:pPr>
      <w:jc w:val="left"/>
    </w:pPr>
    <w:rPr>
      <w:b/>
    </w:rPr>
  </w:style>
  <w:style w:type="character" w:customStyle="1" w:styleId="error">
    <w:name w:val="error"/>
    <w:basedOn w:val="DefaultParagraphFont"/>
    <w:rsid w:val="00F82BBA"/>
    <w:rPr>
      <w:color w:val="000000"/>
    </w:rPr>
  </w:style>
  <w:style w:type="paragraph" w:customStyle="1" w:styleId="NoNumUntitledsubclause1">
    <w:name w:val="No Num Untitled subclause 1"/>
    <w:basedOn w:val="Untitledsubclause1"/>
    <w:qFormat/>
    <w:rsid w:val="00F82BBA"/>
    <w:pPr>
      <w:numPr>
        <w:ilvl w:val="0"/>
        <w:numId w:val="0"/>
      </w:numPr>
      <w:ind w:left="720"/>
    </w:pPr>
  </w:style>
  <w:style w:type="paragraph" w:customStyle="1" w:styleId="BackgroundParaClause">
    <w:name w:val="Background Para Clause"/>
    <w:basedOn w:val="Background"/>
    <w:qFormat/>
    <w:rsid w:val="00F82BBA"/>
    <w:pPr>
      <w:numPr>
        <w:numId w:val="0"/>
      </w:numPr>
    </w:pPr>
  </w:style>
  <w:style w:type="paragraph" w:customStyle="1" w:styleId="BackgroundParaSubclause1">
    <w:name w:val="Background Para Subclause1"/>
    <w:basedOn w:val="BackgroundSubclause1"/>
    <w:qFormat/>
    <w:rsid w:val="00F82BBA"/>
    <w:pPr>
      <w:numPr>
        <w:ilvl w:val="0"/>
        <w:numId w:val="0"/>
      </w:numPr>
      <w:ind w:left="994"/>
    </w:pPr>
    <w:rPr>
      <w:lang w:val="en-US"/>
    </w:rPr>
  </w:style>
  <w:style w:type="paragraph" w:customStyle="1" w:styleId="BackgroundParaSubclause2">
    <w:name w:val="Background Para Subclause2"/>
    <w:basedOn w:val="BackgroundSubclause2"/>
    <w:qFormat/>
    <w:rsid w:val="00F82BBA"/>
    <w:pPr>
      <w:numPr>
        <w:ilvl w:val="0"/>
        <w:numId w:val="0"/>
      </w:numPr>
      <w:ind w:left="1701"/>
    </w:pPr>
    <w:rPr>
      <w:lang w:val="en-US"/>
    </w:rPr>
  </w:style>
  <w:style w:type="paragraph" w:customStyle="1" w:styleId="ClauseBulletPara">
    <w:name w:val="Clause Bullet Para"/>
    <w:basedOn w:val="ClauseBullet1"/>
    <w:qFormat/>
    <w:rsid w:val="00F82BBA"/>
    <w:pPr>
      <w:numPr>
        <w:numId w:val="0"/>
      </w:numPr>
      <w:ind w:left="1080"/>
    </w:pPr>
    <w:rPr>
      <w:lang w:val="en-US"/>
    </w:rPr>
  </w:style>
  <w:style w:type="paragraph" w:customStyle="1" w:styleId="ClauseBullet2Para">
    <w:name w:val="Clause Bullet 2 Para"/>
    <w:basedOn w:val="ClauseBullet2"/>
    <w:qFormat/>
    <w:rsid w:val="00F82BBA"/>
    <w:pPr>
      <w:numPr>
        <w:numId w:val="0"/>
      </w:numPr>
      <w:ind w:left="1440"/>
    </w:pPr>
    <w:rPr>
      <w:lang w:val="en-US"/>
    </w:rPr>
  </w:style>
  <w:style w:type="paragraph" w:customStyle="1" w:styleId="ACTJurisdictionCheckList">
    <w:name w:val="ACTJurisdictionCheckList"/>
    <w:basedOn w:val="Normal"/>
    <w:rsid w:val="00F82BBA"/>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F82BBA"/>
  </w:style>
  <w:style w:type="paragraph" w:customStyle="1" w:styleId="ScheduleTitleClause">
    <w:name w:val="Schedule Title Clause"/>
    <w:basedOn w:val="Normal"/>
    <w:rsid w:val="00F82BBA"/>
    <w:pPr>
      <w:keepNext/>
      <w:numPr>
        <w:ilvl w:val="2"/>
        <w:numId w:val="38"/>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F82BBA"/>
    <w:pPr>
      <w:numPr>
        <w:ilvl w:val="3"/>
        <w:numId w:val="38"/>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F82BBA"/>
    <w:pPr>
      <w:numPr>
        <w:ilvl w:val="4"/>
        <w:numId w:val="38"/>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F82BBA"/>
    <w:pPr>
      <w:numPr>
        <w:ilvl w:val="5"/>
        <w:numId w:val="38"/>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F82BBA"/>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F82BBA"/>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F82BBA"/>
    <w:pPr>
      <w:shd w:val="clear" w:color="auto" w:fill="D9D9D9" w:themeFill="background1" w:themeFillShade="D9"/>
      <w:ind w:left="1077"/>
    </w:pPr>
  </w:style>
  <w:style w:type="paragraph" w:customStyle="1" w:styleId="ScheduleUntitledClause">
    <w:name w:val="Schedule Untitled Clause"/>
    <w:basedOn w:val="ScheduleTitleClause"/>
    <w:qFormat/>
    <w:rsid w:val="00F82BBA"/>
    <w:pPr>
      <w:spacing w:before="120"/>
    </w:pPr>
    <w:rPr>
      <w:b w:val="0"/>
    </w:rPr>
  </w:style>
  <w:style w:type="paragraph" w:customStyle="1" w:styleId="EmptyClausePara">
    <w:name w:val="Empty Clause Para"/>
    <w:basedOn w:val="IgnoredSpacing"/>
    <w:qFormat/>
    <w:rsid w:val="00F82BBA"/>
  </w:style>
  <w:style w:type="paragraph" w:styleId="ListParagraph">
    <w:name w:val="List Paragraph"/>
    <w:basedOn w:val="Normal"/>
    <w:uiPriority w:val="34"/>
    <w:qFormat/>
    <w:rsid w:val="00F82BBA"/>
    <w:pPr>
      <w:ind w:left="720"/>
      <w:contextualSpacing/>
    </w:pPr>
    <w:rPr>
      <w:color w:val="000000"/>
    </w:rPr>
  </w:style>
  <w:style w:type="paragraph" w:customStyle="1" w:styleId="ScheduleTitlesubclause1">
    <w:name w:val="Schedule Title subclause1"/>
    <w:basedOn w:val="ScheduleUntitledsubclause1"/>
    <w:qFormat/>
    <w:rsid w:val="00F82BBA"/>
    <w:pPr>
      <w:spacing w:before="120"/>
    </w:pPr>
    <w:rPr>
      <w:b/>
    </w:rPr>
  </w:style>
  <w:style w:type="paragraph" w:customStyle="1" w:styleId="835FF0B0D5344FE4A8EE41F54AA7E17C16">
    <w:name w:val="835FF0B0D5344FE4A8EE41F54AA7E17C16"/>
    <w:rsid w:val="009B7627"/>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F82BBA"/>
  </w:style>
  <w:style w:type="table" w:customStyle="1" w:styleId="ShadedTable1">
    <w:name w:val="Shaded Table1"/>
    <w:basedOn w:val="TableNormal"/>
    <w:uiPriority w:val="99"/>
    <w:rsid w:val="00F82BBA"/>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customStyle="1" w:styleId="UnresolvedMention1">
    <w:name w:val="Unresolved Mention1"/>
    <w:basedOn w:val="DefaultParagraphFont"/>
    <w:uiPriority w:val="99"/>
    <w:semiHidden/>
    <w:unhideWhenUsed/>
    <w:rsid w:val="005F0714"/>
    <w:rPr>
      <w:color w:val="000000"/>
      <w:shd w:val="clear" w:color="auto" w:fill="E6E6E6"/>
    </w:rPr>
  </w:style>
  <w:style w:type="paragraph" w:customStyle="1" w:styleId="IgnoredEmptysubclause">
    <w:name w:val="Ignored Empty subclause"/>
    <w:basedOn w:val="Normal"/>
    <w:link w:val="IgnoredEmptysubclauseChar"/>
    <w:qFormat/>
    <w:rsid w:val="00F82BBA"/>
    <w:rPr>
      <w:color w:val="000000"/>
    </w:rPr>
  </w:style>
  <w:style w:type="character" w:customStyle="1" w:styleId="IgnoredEmptysubclauseChar">
    <w:name w:val="Ignored Empty subclause Char"/>
    <w:basedOn w:val="DefaultParagraphFont"/>
    <w:link w:val="IgnoredEmptysubclause"/>
    <w:rsid w:val="00F82BBA"/>
    <w:rPr>
      <w:color w:val="000000"/>
    </w:rPr>
  </w:style>
  <w:style w:type="paragraph" w:customStyle="1" w:styleId="6B1115FCC3DC4C6AB2CF846F0C50B663">
    <w:name w:val="6B1115FCC3DC4C6AB2CF846F0C50B663"/>
    <w:rsid w:val="007D2563"/>
    <w:pPr>
      <w:spacing w:line="276" w:lineRule="auto"/>
    </w:pPr>
    <w:rPr>
      <w:color w:val="000000"/>
    </w:rPr>
  </w:style>
  <w:style w:type="paragraph" w:styleId="HTMLPreformatted">
    <w:name w:val="HTML Preformatted"/>
    <w:basedOn w:val="Normal"/>
    <w:link w:val="HTMLPreformattedChar"/>
    <w:uiPriority w:val="99"/>
    <w:semiHidden/>
    <w:unhideWhenUsed/>
    <w:rsid w:val="00506860"/>
    <w:pPr>
      <w:spacing w:after="0" w:line="240" w:lineRule="auto"/>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506860"/>
    <w:rPr>
      <w:rFonts w:ascii="Consolas" w:hAnsi="Consolas"/>
      <w:color w:val="000000"/>
      <w:sz w:val="20"/>
      <w:szCs w:val="20"/>
    </w:rPr>
  </w:style>
  <w:style w:type="character" w:styleId="CommentReference">
    <w:name w:val="annotation reference"/>
    <w:basedOn w:val="DefaultParagraphFont"/>
    <w:uiPriority w:val="99"/>
    <w:semiHidden/>
    <w:unhideWhenUsed/>
    <w:rsid w:val="00AB5BB7"/>
    <w:rPr>
      <w:color w:val="000000"/>
      <w:sz w:val="16"/>
      <w:szCs w:val="16"/>
    </w:rPr>
  </w:style>
  <w:style w:type="paragraph" w:styleId="CommentText">
    <w:name w:val="annotation text"/>
    <w:basedOn w:val="Normal"/>
    <w:link w:val="CommentTextChar"/>
    <w:uiPriority w:val="99"/>
    <w:unhideWhenUsed/>
    <w:rsid w:val="00AB5BB7"/>
    <w:pPr>
      <w:spacing w:line="240" w:lineRule="auto"/>
    </w:pPr>
    <w:rPr>
      <w:color w:val="000000"/>
      <w:sz w:val="20"/>
      <w:szCs w:val="20"/>
    </w:rPr>
  </w:style>
  <w:style w:type="character" w:customStyle="1" w:styleId="CommentTextChar">
    <w:name w:val="Comment Text Char"/>
    <w:basedOn w:val="DefaultParagraphFont"/>
    <w:link w:val="CommentText"/>
    <w:uiPriority w:val="99"/>
    <w:rsid w:val="00AB5BB7"/>
    <w:rPr>
      <w:color w:val="000000"/>
      <w:sz w:val="20"/>
      <w:szCs w:val="20"/>
    </w:rPr>
  </w:style>
  <w:style w:type="paragraph" w:styleId="CommentSubject">
    <w:name w:val="annotation subject"/>
    <w:basedOn w:val="CommentText"/>
    <w:next w:val="CommentText"/>
    <w:link w:val="CommentSubjectChar"/>
    <w:uiPriority w:val="99"/>
    <w:semiHidden/>
    <w:unhideWhenUsed/>
    <w:rsid w:val="00AB5BB7"/>
    <w:rPr>
      <w:b/>
      <w:bCs/>
    </w:rPr>
  </w:style>
  <w:style w:type="character" w:customStyle="1" w:styleId="CommentSubjectChar">
    <w:name w:val="Comment Subject Char"/>
    <w:basedOn w:val="CommentTextChar"/>
    <w:link w:val="CommentSubject"/>
    <w:uiPriority w:val="99"/>
    <w:semiHidden/>
    <w:rsid w:val="00AB5BB7"/>
    <w:rPr>
      <w:b/>
      <w:bCs/>
      <w:color w:val="000000"/>
      <w:sz w:val="20"/>
      <w:szCs w:val="20"/>
    </w:rPr>
  </w:style>
  <w:style w:type="paragraph" w:styleId="Revision">
    <w:name w:val="Revision"/>
    <w:hidden/>
    <w:uiPriority w:val="99"/>
    <w:semiHidden/>
    <w:rsid w:val="004820FE"/>
    <w:pPr>
      <w:spacing w:after="0" w:line="240" w:lineRule="auto"/>
    </w:pPr>
    <w:rPr>
      <w:color w:val="000000"/>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n-document xmlns:xsd="http://www.w3.org/2001/XMLSchema" xmlns:xsi="http://www.w3.org/2001/XMLSchema-instance" guid="0" synced="true" validated="true">
  <n-docbody>
    <standard.doc precedenttype="agreement">
      <prelim>
        <product.name>product.name0</product.name>
        <title>Consumer services terms and conditions (all channels)</title>
        <author>
          <link href="http://uk.practicallaw.com/about/our-team/uk-commercial" style="ACTLinkURL">
            <ital>Practical Law Commercial</ital>
          </link>
          , with thanks to Judy Baker, partner, Ward Hadaway
        </author>
        <resource.type>Standard documents</resource.type>
        <juris>juris0</juris>
        <juris>juris1</juris>
      </prelim>
      <abstract>
        <para>
          <paratext>Terms and conditions for the supply of services to consumers. These terms can be used for contracts concluded online, by telephone or mail order, on-premises (in-store) or off-premises (on the doorstep).</paratext>
        </para>
      </abstract>
      <toc.identifier hasToc="false"/>
      <body>
        <operative xrefname="clause">
          <drafting.note id="a144092" jurisdiction="">
            <head align="left" preservecase="true">
              <headtext>About this document</headtext>
            </head>
            <division id="a000002" level="1">
              <division id="a539301" level="2">
                <head align="left" preservecase="true">
                  <headtext>Drafting assumptions</headtext>
                </head>
                <para>
                  <paratext>These standard terms are drafted on the following assumptions:</paratext>
                </para>
                <list type="bulleted">
                  <list.item>
                    <para>
                      <paratext>
                        <bold>Trader. </bold>
                        The trader is a private company established, or sole trader or sole practitioner or partnership based, in the UK. For a discussion of when a person will be treated as a trader under consumer protection law, see 
                        <link anchor="a179205" href="w-022-4729" style="ACTLinkPLCtoPLC">
                          <ital>Practice note, Consumer contracts: is it a consumer contract? Person acting as a trader?</ital>
                        </link>
                        .
                      </paratext>
                    </para>
                  </list.item>
                  <list.item>
                    <para>
                      <paratext>
                        <bold>Consumer.</bold>
                         The consumer is an individual habitually resident in the UK. For a discussion of when an individual is contracting as a consumer, see 
                        <link anchor="a204192" href="w-022-4729" style="ACTLinkPLCtoPLC">
                          <ital>Practice note, Consumer contracts: is it a consumer contract?: Individual acting as a consumer</ital>
                        </link>
                        . For terms which can be used where customers are a mix of both consumers and businesses, see 
                        <link href="1-629-8169" style="ACTLinkPLCtoPLC">
                          <ital>Standard document, Business and consumer goods, services and digital content terms and conditions (all channels)</ital>
                        </link>
                        .
                      </paratext>
                    </para>
                  </list.item>
                  <list.item>
                    <para>
                      <paratext>
                        <bold>English law. </bold>
                        These standard terms are subject to English law and jurisdiction. Despite this, if these terms are being used in another jurisdiction, traders may be subject to consumer claims and regulatory action in that jurisdiction for breach of local laws. Local legal advice should be sought before using these terms outside the UK.
                      </paratext>
                    </para>
                  </list.item>
                  <list.item>
                    <para>
                      <paratext>
                        <bold>Services.</bold>
                         These terms are for use where the trader is offering services only (no goods or digital services). For a list of the full suite of terms, for use where different mix of products is provided, see 
                        <link anchor="a180527" href="7-525-0330" style="ACTLinkPLCtoPLC">
                          <ital>Consumer law toolkit: Consumer terms and conditions</ital>
                        </link>
                        .
                      </paratext>
                    </para>
                  </list.item>
                  <list.item>
                    <para>
                      <paratext>
                        <bold>Distance, off-premises and in-store contracts. </bold>
                        Consumers have different rights to pre-contract information and to cancel their contracts depending on whether they purchase in-store, at a distance (for example, online, by mail order or by telephone) or off-premises (for example, on their doorsteps). These terms provide drafting options for all these methods of sale.
                      </paratext>
                    </para>
                  </list.item>
                </list>
              </division>
              <division id="a815927" level="2">
                <head align="left" preservecase="true">
                  <headtext>Digital Markets, Competition and Consumers Act 2024</headtext>
                </head>
                <para>
                  <paratext>
                    The 
                    <link href="w-043-5939" style="ACTLinkPLCtoPLC">
                      <ital>Digital Markets, Competition and Consumers Act 2024</ital>
                    </link>
                     (DMCCA) has, with effect from 6 April 2025:
                  </paratext>
                </para>
                <list type="bulleted">
                  <list.item>
                    <para>
                      <paratext>
                        Created a new regime for the enforcement of consumer protection law, which introduces direct enforcement powers for the CMA and empowers both the CMA and the courts to impose significant fines (Part 3, DMCCA), see 
                        <link anchor="a354423" href="w-043-4205" style="ACTLinkPLCtoPLC">
                          <ital>Practice note, Digital Markets, Competition and Consumers Act 2024: consumer law reforms: Consumer law enforcement</ital>
                        </link>
                        .
                      </paratext>
                    </para>
                  </list.item>
                  <list.item>
                    <para>
                      <paratext>
                        Replaced and updated the unfair commercial practices rules, previously set out in 
                        <link href="7-508-2539" style="ACTLinkPLCtoPLC">
                          <ital>Consumer Protection from Unfair Trading Regulations 2008 (SI 2008/1277)</ital>
                        </link>
                         (CPUT) (Part 4, Chapter 1, DMCCA), see 
                        <link href="w-043-5602" style="ACTLinkPLCtoPLC">
                          <ital>Practice note, Consumer contracts: unfair commercial practices under the Digital Markets, Competition and Consumers Act 2024</ital>
                        </link>
                         .
                      </paratext>
                    </para>
                  </list.item>
                </list>
                <para>
                  <paratext>When the relevant provisions are brought into force, the DMCCA will also introduce new regimes for subscription contracts, consumer savings schemes and the alternative dispute resolution (ADR) of consumer contract disputes.</paratext>
                </para>
                <para>
                  <paratext>
                    The new regime for subscription contracts is the change most likely to impact on consumer terms and conditions. The government has stated this will be brought into force no earlier than April 2026 and secondary legislation determining traders' obligations is still being finalised. We will publish terms for subscription contracts in due course. For the detail of the new regime, see 
                    <link href="w-043-4833" style="ACTLinkPLCtoPLC">
                      <ital>Practice note, Consumer contracts: subscription contracts</ital>
                    </link>
                    .
                  </paratext>
                </para>
                <para>
                  <paratext>
                    In addition, the consumer contracts ADR scheme (which will replace the current 
                    <link href="1-609-5633" style="ACTLinkPLCtoPLC">
                      <ital>Alternative Dispute Resolution for Consumer Disputes (Competent Authorities and Information) Regulations 2015 (SI 2015/542)</ital>
                    </link>
                     (Consumer ADR Regulations)) will, amongst other things, remove the current requirement for certain traders to include the name of an ADR provider and their website address in their terms, see 
                    <internal.reference refid="a718737">
                      <ital>Drafting note, Resolving disputes without going to court</ital>
                    </internal.reference>
                    . The government has stated that this regime will be brought into force after April 2025.
                  </paratext>
                </para>
              </division>
            </division>
            <division id="a440889" level="1">
              <head align="left" preservecase="true">
                <headtext>Legislation and guidance</headtext>
              </head>
              <division id="a111647" level="2">
                <head align="left" preservecase="true">
                  <headtext>How legislation impacts on consumer terms</headtext>
                </head>
                <para>
                  <paratext>
                    There is extensive legislation (described in more detail in 
                    <link href="4-618-1945" style="ACTLinkPLCtoPLC">
                      <ital>Practice note, Consumer law: introduction to key legislation</ital>
                    </link>
                    ) which:
                  </paratext>
                </para>
                <list type="bulleted">
                  <list.item>
                    <para>
                      <paratext>Implies terms into contracts with consumers, giving consumers rights and remedies in respect of their purchases of goods, services and digital content.</paratext>
                    </para>
                  </list.item>
                  <list.item>
                    <para>
                      <paratext>Requires that consumers are given certain minimum information before a contract is formed, with much of this information automatically becoming a contract term.</paratext>
                    </para>
                  </list.item>
                  <list.item>
                    <para>
                      <paratext>Gives consumers entering into distance contracts (for example, those formed online, telephone or mail order) and off-premises contracts (for example, those formed on the doorstep), for most goods, services and digital content, a cooling-off period, in which they can cancel.</paratext>
                    </para>
                  </list.item>
                  <list.item>
                    <para>
                      <paratext>Requires that any terms used in a consumer contract must be fair, as well as transparent. Terms are most likely to be unfair if they alter the balance of rights and obligations which the law would have struck if left to itself. Terms are transparent if they clearly explain what will happen if the consumer proceeds, are easy to understand and are legible.</paratext>
                    </para>
                  </list.item>
                  <list.item>
                    <para>
                      <paratext>Prohibits misleading and aggressive sales practices by the trader generally, both in advertising and marketing and in the terms themselves.</paratext>
                    </para>
                  </list.item>
                </list>
                <para>
                  <paratext>Generally, the trader cannot contract out of its obligations under consumer law or exclude or limit its liability for their breach (some limitation is possible in respect of the supply of services). Terms which attempt to do so will be unenforceable and their use may in itself be a breach of consumer protection law.</paratext>
                </para>
              </division>
              <division id="a596152" level="2">
                <head align="left" preservecase="true">
                  <headtext>List of principal legislation and guidance and abbreviations used in the drafting notes</headtext>
                </head>
                <para>
                  <paratext>This practice note uses the following abbreviations for consumer legislation and guidance:</paratext>
                </para>
                <division id="a129917" level="3">
                  <head align="left" preservecase="true">
                    <headtext>Legislation</headtext>
                  </head>
                  <list type="bulleted">
                    <list.item>
                      <para>
                        <paratext>
                          <bold>CRA</bold>
                          : 
                          <link href="0-606-7466" style="ACTLinkPLCtoPLC">
                            <ital>Consumer Rights Act 2015</ital>
                          </link>
                          . The CRA partially implemented the 
                          <link href="8-509-1232" style="ACTLinkPLCtoPLC">
                            <ital>Sales and Guarantees Directive (1999/44/EC)</ital>
                          </link>
                           and the 
                          <link href="3-508-2471" style="ACTLinkPLCtoPLC">
                            <ital>Unfair Contract Terms Directive (93/13/EEC)</ital>
                          </link>
                          .
                        </paratext>
                      </para>
                    </list.item>
                    <list.item>
                      <para>
                        <paratext>
                          <bold>CCRs</bold>
                          : 
                          <link href="9-553-8326" style="ACTLinkPLCtoPLC">
                            <ital>Consumer Contracts (Information, Cancellation and Additional Charges) Regulations 2013 (SI 2013/3134)</ital>
                          </link>
                          . The CCRs implemented the 
                          <link href="3-517-8770" style="ACTLinkPLCtoPLC">
                            <ital>Consumer Rights Directive (2011/83/EU)</ital>
                          </link>
                          .
                        </paratext>
                      </para>
                    </list.item>
                    <list.item>
                      <para>
                        <paratext>
                          <bold>DMCCA</bold>
                          : the 
                          <link href="w-043-5939" style="ACTLinkPLCtoPLC">
                            <ital>Digital Markets, Competition and Consumers Act 2024</ital>
                          </link>
                           includes the:
                        </paratext>
                      </para>
                      <list type="bulleted">
                        <list.item>
                          <para>
                            <paratext>
                              <bold>DMCCA consumer protection law enforcement regime </bold>
                              (
                              <link href="w-045-9953" style="ACTLinkPLCtoPLC">
                                <ital>Part 3</ital>
                              </link>
                              , DMCCA). This regime was brought into force on 6 April 2025 and applies to conduct on or after that date (subject to transitional provisions).
                            </paratext>
                          </para>
                        </list.item>
                        <list.item>
                          <para>
                            <paratext>
                              <bold>DMCCA unfair commercial practices regime </bold>
                              (Part 4, 
                              <link href="w-044-2656" style="ACTLinkPLCtoPLC">
                                <ital>Chapter 1</ital>
                              </link>
                              , DMCCA). This regime was brought into force on 6 April 2025 and applies to conduct on or after that date. It replaces the 
                              <link href="7-508-2539" style="ACTLinkPLCtoPLC">
                                <ital>Consumer Protection from Unfair Trading Regulations 2008 (SI 2008/1277)</ital>
                              </link>
                               (CPUT), which continue to govern conduct before 6 April 2025. CPUT implemented the 
                              <link href="2-508-3621" style="ACTLinkPLCtoPLC">
                                <ital>Unfair Commercial Practices Directive (2005/29/EC)</ital>
                              </link>
                               and has largely been restated in the DMCCA.
                            </paratext>
                          </para>
                        </list.item>
                        <list.item>
                          <para>
                            <paratext>
                              <bold>DMCCA subscription contracts regime </bold>
                              (Part 4, 
                              <link href="w-045-8901" style="ACTLinkPLCtoPLC">
                                <ital>Chapter 2</ital>
                              </link>
                              , DMCCA). The government has stated this regime will not be brought into force before April 2026.
                            </paratext>
                          </para>
                        </list.item>
                        <list.item>
                          <para>
                            <paratext>
                              <bold>DMCCA Alternative dispute resolution for consumer contracts disputes regime </bold>
                              (Part 4, 
                              <link href="w-045-9559" style="ACTLinkPLCtoPLC">
                                <ital>Chapter 4</ital>
                              </link>
                              , DMCCA). This regime is not yet in force. The government has stated it will be brought into force after April 2025.
                            </paratext>
                          </para>
                        </list.item>
                      </list>
                      <para>
                        <paratext>
                          See 
                          <internal.reference refid="a815927">
                            <ital>Drafting note, Digital Markets, Competition and Consumers Act 2024</ital>
                          </internal.reference>
                          .
                        </paratext>
                      </para>
                    </list.item>
                  </list>
                  <list type="bulleted">
                    <list.item>
                      <para>
                        <paratext>
                          <bold>CPUT</bold>
                          : the 
                          <link href="9-553-8326" style="ACTLinkPLCtoPLC">
                            <ital>Consumer Contracts (Information, Cancellation and Additional Charges) Regulations 2013 (SI 2013/3134)</ital>
                          </link>
                          . CPUT implemented the 
                          <link href="2-508-3621" style="ACTLinkPLCtoPLC">
                            <ital>Unfair Commercial Practices Directive (2005/29/EC)</ital>
                          </link>
                          . It was revoked and replaced by the DMCCA on 6 April 2025 but continues to apply to conduct before that date.
                        </paratext>
                      </para>
                    </list.item>
                    <list.item>
                      <para>
                        <paratext>
                          <bold>E-Commerce Regulations</bold>
                          : 
                          <link href="1-508-2467" style="ACTLinkPLCtoPLC">
                            <ital>Electronic Commerce (EC Directive) Regulations 2002 (SI 2002/2013)</ital>
                          </link>
                          . These regulations are sometimes referred to as the ECRs in CMA and BIS guidance. The E-Commerce Regulations partially implemented the 
                          <link href="https://uk.westlaw.com/Document/ID5B9BF0AD0174688A00650D5FCB98483/View/FullText.html" style="ACTLinkURL">
                            <ital>E-Commerce Directive (2000/31/EC)</ital>
                          </link>
                          .
                        </paratext>
                      </para>
                    </list.item>
                    <list.item>
                      <para>
                        <paratext>
                          <bold>Consumer ADR Regulations</bold>
                          : 
                          <link href="1-609-5633" style="ACTLinkPLCtoPLC">
                            <ital>The Alternative Dispute Resolution for Consumer Disputes (Competent Authorities and Information) Regulations 2015 (SI 2015/542)</ital>
                          </link>
                          . The Consumer ADR Regulations implemented the 
                          <link href="https://uk.westlaw.com/Document/ID54F125D43DB412381086D9541657B73/View/FullText.html" style="ACTLinkURL">
                            <ital>Consumer ADR Directive (2013/11/EU)</ital>
                          </link>
                          . The Consumer ADR Regulations will be replaced by Chapter 4, Part 4 of the DMCCA when it is brought into force, see 
                          <internal.reference refid="a815927">
                            <ital>Drafting note, Digital Markets, Competition and Consumers Act 2024</ital>
                          </internal.reference>
                          .
                        </paratext>
                      </para>
                    </list.item>
                  </list>
                </division>
                <division id="a614309" level="3">
                  <head align="left" preservecase="true">
                    <headtext>Guidance</headtext>
                  </head>
                  <list type="bulleted">
                    <list.item>
                      <para>
                        <paratext>
                          <bold>BIS CCRs guidance </bold>
                          (
                          <link href="1-617-0509" style="ACTLinkPLCtoPLC">
                            <ital>BEIS: Implementing guidance: Consumer Contracts (Information, Cancellation and Additional Charges) Regulations (December 2013)</ital>
                          </link>
                          ).
                        </paratext>
                      </para>
                    </list.item>
                    <list.item>
                      <para>
                        <paratext>
                          <bold>BIS CRA Services guidance</bold>
                           (
                          <link href="w-018-3889" style="ACTLinkPLCtoPLC">
                            <ital>Consumer Rights Act: Services, Guidance for  business (September 2015)</ital>
                          </link>
                          ).
                        </paratext>
                      </para>
                    </list.item>
                    <list.item>
                      <para>
                        <paratext>
                          <bold>CMA Unfair terms guidance</bold>
                           (
                          <link href="6-618-2345" style="ACTLinkPLCtoPLC">
                            <ital>CMA Unfair contract terms guidance: CMA37</ital>
                          </link>
                          <ital> (July 2015)</ital>
                          ).
                        </paratext>
                      </para>
                    </list.item>
                    <list.item>
                      <para>
                        <paratext>
                          <bold>Commission Presentation Recommendations </bold>
                          (
                          <link href="https://ec.europa.eu/info/sites/default/files/sr_information_presentation.pdf" style="ACTLinkURL">
                            <ital>Recommendations for a better presentation of information to consumers (July 2019)</ital>
                          </link>
                          )
                          <bold> </bold>
                        </paratext>
                      </para>
                    </list.item>
                  </list>
                </division>
              </division>
              <division id="a562440" level="2">
                <head align="left" preservecase="true">
                  <headtext>Shorter or more comprehensive terms?</headtext>
                </head>
                <para>
                  <paratext>
                    These terms are purposely short and do not cover many of the issues addressed in business-to-business agreements. They focus mainly on those clauses for which the trader needs to get the consumer's acceptance (because they change the default legal position), for the reasons explained in 
                    <internal.reference refid="a594073">
                      <ital>Drafting note, Reasons for keeping the terms short</ital>
                    </internal.reference>
                    .
                  </paratext>
                </para>
                <para>
                  <paratext>However, this document does include some provisions which effectively recite the parties default rights and obligations at law or which should be set out elsewhere, such as on a website or brochure, either for legal compliance or to increase the chances of their being effective or enforceable. These non-essential terms can be included if the trader feels more comfortable with more comprehensive terms or to mitigate the risk that required pre-contract information won't be properly presented elsewhere.</paratext>
                </para>
                <division id="a119245" level="3">
                  <head align="left" preservecase="true">
                    <headtext>Risk that pre-contract information won't be properly presented elsewhere</headtext>
                  </head>
                  <para>
                    <paratext>
                      There is a significant risk that information on a website in general (as opposed to in the terms or the privacy notice) may be changed by other sections of the business (for example, marketing) without the legal team's approval, causing a breach of consumer protection law. See, for example, the CMA action against Argos reported in 
                      <link href="w-030-3566" style="ACTLinkPLCtoPLC">
                        <ital>Legal update, Extended warranties for domestic electrical goods: CMA takes action</ital>
                      </link>
                      . Similar risks apply where the pre-contract information is presented by other means, such as by staff in-store.
                    </paratext>
                  </para>
                  <para>
                    <paratext>Having a "correct" set of fuller terms may be of some assistance if key information is lost from or obscured on the website over time or is otherwise not properly presented; the trader can argue that information was provided pre-contract because the consumer had access to the terms and was obliged to accept them before they could order (although providing information in the terms could never meet requirements to provide information at some specific points in an online consumer's journey).</paratext>
                  </para>
                  <para>
                    <paratext>However, if there are inconsistencies between the terms and information provided on the website or by sales people, it is likely that the latter will take precedence. This is because express consent is required to change pre-contract information about the services and there may be misrepresentation arguments. Best practice is to establish internal policies (supported by training and auditing) to ensure information required for legal compliance is given at the right time and in the right way during the customer journey.</paratext>
                  </para>
                </division>
                <division id="a649449" level="3">
                  <head align="left" preservecase="true">
                    <headtext>What if I leave it out?</headtext>
                  </head>
                  <para>
                    <paratext>For each term, the drafting note includes a section entitled "What if I leave it out?", which explains the consequences of omitting the provision. Traders can shorten the terms by leaving out non-essential provisions.</paratext>
                  </para>
                </division>
              </division>
              <division id="a594073" level="2">
                <head align="left" preservecase="true">
                  <headtext>Reasons for keeping the terms short</headtext>
                </head>
                <para>
                  <paratext>Traders should keep the terms short for the reasons set out below.</paratext>
                </para>
                <division id="a725513" level="3">
                  <head align="left" preservecase="true">
                    <headtext>Most key terms are determined by the pre-contract information the trader is required to provide to consumers during the purchase process</headtext>
                  </head>
                  <para>
                    <paratext>Under the CCRs, traders must give consumers information about the services they are buying, the price for them, the arrangements for performance and any cancellation rights, as well as information about the trader.</paratext>
                  </para>
                  <para>
                    <paratext>All the information so provided automatically becomes a term of the contract with the consumer, binding on both the trader and the consumer. This information must be provided pre-contract, in a clear and comprehensible manner. For distance contracts, there are specific requirements to present some of it at different stages of the purchase process.</paratext>
                  </para>
                  <para>
                    <paratext>Traders are not legally required to include the CCRs information in a set of terms and doing so is unlikely to satisfy the requirements for how the information is provided. The European Commission has urged online traders to consider whether terms are needed at all or whether the mandatory pre-contract information (confirmed on a durable medium) already covers what might have been said in the trader's terms.</paratext>
                  </para>
                </division>
                <division id="a128439" level="3">
                  <head align="left" preservecase="true">
                    <headtext>Keeping things short increases the chances of the terms being enforceable</headtext>
                  </head>
                  <para>
                    <paratext>A consumer's relationship with a trader is highly regulated and the trader's ability to modify the default legal position or impose obligations which would not otherwise apply to the consumer is strictly controlled. Any terms seeking to do this need to be fair to be enforceable by the trader and an element of fairness is that they are transparent (that is, clear and easily understood). Certain contract terms (around the main subject matter of the contract and the adequacy of the price) are also exempt from a fairness assessment if they are both transparent and prominent. But transparency and prominence are hard to achieve in a long document, so it is preferable to only include those terms which require acceptance by the consumer and omit those which recite the parties' default obligations.</paratext>
                  </para>
                </division>
                <division id="a237445" level="3">
                  <head align="left" preservecase="true">
                    <headtext>The consumer will have the pre-contract information in writing as a reference document.</headtext>
                  </head>
                  <para>
                    <paratext>
                      For distance contracts, the trader must confirm the CCRs pre-contract information post-contract, in writing, on a durable medium, see 
                      <link anchor="a432415" href="w-021-9711" style="ACTLinkPLCtoPLC">
                        <ital>Practice note, Consumer contracts: online selling: Confirming the CCRs pre-contract information on durable medium</ital>
                      </link>
                       and 
                      <link anchor="a432415" href="w-022-9740" style="ACTLinkPLCtoPLC">
                        <ital>Practice note, Consumer contracts: telephone and other (non-online) distance selling: Confirming the CCRs pre-contract information on a durable medium</ital>
                      </link>
                      . The information is generally provided via email, deposited in the consumer's online account (for example, as downloadable PDFs) or sent by way of a paper copy.
                    </paratext>
                  </para>
                  <para>
                    <paratext>
                      For off-premises contracts, the trader's initial provision of the CCRs pre-contract information must be on paper (or if the consumer agrees, another durable medium), see 
                      <link anchor="a712150" href="w-022-9951" style="ACTLinkPLCtoPLC">
                        <ital>Practice note, Consumer contracts: doorstep and other off-premises selling: Presentation requirements</ital>
                      </link>
                      .
                    </paratext>
                  </para>
                  <para>
                    <paratext>No equivalent obligations for provision or confirmation on a durable medium apply for on-premises contracts (providing the information by other methods is sufficient).</paratext>
                  </para>
                  <para>
                    <paratext>The written copy of pre-contract information provided for a distance or off-premises contract can serve as a reference document for the consumer, as it sets out the terms which applied at the time of their purchase; repeating the same information in the contract terms would therefore seem unneccessary.</paratext>
                  </para>
                  <para>
                    <paratext>In practice, traders often also make key information available in a more easily accessible format, for example via FAQs or web pages dedicated to their cancellation or complaints procedures (although such provision will not meet the "durable medium" requirement).</paratext>
                  </para>
                </division>
              </division>
            </division>
            <division id="a294367" level="1">
              <head align="left" preservecase="true">
                <headtext>Checklist of information to be provided to consumers pre-contract</headtext>
              </head>
              <para>
                <paratext>Traders must supply certain information to consumers before the contract is concluded. The requirements are imposed by several pieces of legislation. The information provided to comply with the CCRs becomes part of the contract with the consumer. For a consolidated checklist of what information must be provided and suggestions as to how it should be presented, see these practice notes:</paratext>
              </para>
              <list type="bulleted">
                <list.item>
                  <para>
                    <paratext>
                      For 
                      <bold>online</bold>
                       sales: 
                      <link anchor="a204944" href="w-021-9711" style="ACTLinkPLCtoPLC">
                        <ital>Consumer contracts: online selling: What information must traders present to consumers?</ital>
                      </link>
                      . This practice note reflects the 
                      <link href="https://ec.europa.eu/info/sites/default/files/sr_information_presentation.pdf" style="ACTLinkURL">
                        <ital>Commission Presentation Recommendations</ital>
                      </link>
                      , which continue to be relevant to online UK traders post-Brexit, see 
                      <internal.reference refid="a808152">
                        <ital>Drafting note, Brexit</ital>
                      </internal.reference>
                      .
                    </paratext>
                  </para>
                </list.item>
                <list.item>
                  <para>
                    <paratext>
                      For 
                      <bold>telephone, mail order and other (non-online) distance </bold>
                      sales: 
                      <link anchor="a204944" href="w-022-9740" style="ACTLinkPLCtoPLC">
                        <ital>Practice note, Consumer contracts: telephone and other (non-online) distance selling: What information must traders present to consumers?</ital>
                      </link>
                    </paratext>
                  </para>
                </list.item>
                <list.item>
                  <para>
                    <paratext>
                      For 
                      <bold>off-premises (doorstep)</bold>
                       sales: 
                      <link anchor="a204944" href="w-022-9951" style="ACTLinkPLCtoPLC">
                        <ital>Practice note, Consumer contracts: doorstep and other off-premises selling: What information must traders present to consumers?</ital>
                      </link>
                    </paratext>
                  </para>
                </list.item>
                <list.item>
                  <para>
                    <paratext>
                      For 
                      <bold>on-premises (in-store)</bold>
                       sales: 
                      <link anchor="a204944" href="w-023-0316" style="ACTLinkPLCtoPLC">
                        <ital>Practice note, Consumer contracts: in-store and other on-premises selling: What information must traders present to consumers?</ital>
                      </link>
                    </paratext>
                  </para>
                </list.item>
              </list>
              <para>
                <paratext>The practice notes for distance and off-premises selling also include the steps a trader must take during the purchase process to minimise its liabilities where the consumer has a right to cancel.</paratext>
              </para>
              <para>
                <paratext>
                  Note that in some cases, because of what is being sold (for example, financial services, package travel, timeshares and gambling services), the CCRs do not apply, see 
                  <link anchor="a892752" href="w-022-3748" style="ACTLinkPLCtoPLC">
                    <ital>Practice note, Consumer contracts: which rules apply?: Do any exclusions under the CRA or CCRs apply because of what is being sold or supplied?</ital>
                  </link>
                  . For many of the services not covered, sector specific legislation will apply instead. In addition, a few contracts (for example, contracts concluded by means of automatic vending machines or automated commercial premises) will be out of scope because of how the contract was formed, see 
                  <link anchor="a991608" href="w-022-3748" style="ACTLinkPLCtoPLC">
                    <ital>Do any exclusions under the CRA or CCRs apply because of how the contract was formed?</ital>
                  </link>
                  .
                </paratext>
              </para>
            </division>
            <division id="a238731" level="1">
              <head align="left" preservecase="true">
                <headtext>Audit trail</headtext>
              </head>
              <para>
                <paratext>Traders should consider how they will prove what information was presented to the consumer on their journey and which version of the terms the consumer accepted (and that they did accept them). This evidence may be required if a consumer disputes that information was given to them or that they accepted the terms or took other actions.</paratext>
              </para>
            </division>
            <division id="a903228" level="1">
              <head align="left" preservecase="true">
                <headtext>Website usage for disabled customers</headtext>
              </head>
              <para>
                <paratext>
                  Under the Equality Act 2010, a trader is required to make reasonable adjustments to ensure its website can accommodate all users, including the disabled. The trader should discuss with its technical team the measures to adopt to make it easier for the visually impaired to view the terms. For more information on steps to take, see 
                  <link anchor="a908012" href="2-107-4800" style="ACTLinkPLCtoPLC">
                    <ital>Standard document, Website design and development agreement (pro-customer) (UK): Drafting note: Equality of access</ital>
                  </link>
                  . For information on the Equality Act 2010, see 
                  <link anchor="a726227" href="4-505-0634" style="ACTLinkPLCtoPLC">
                    <ital>Practice note, Discrimination in goods and services: overview: The Equality Act 2010</ital>
                  </link>
                  .
                </paratext>
              </para>
            </division>
            <division id="a615835" level="1">
              <head align="left" preservecase="true">
                <headtext>Drafting tips</headtext>
              </head>
              <para>
                <paratext>
                  Consumer terms must be carefully drafted to meet the CRA requirement for transparency. In addition, if a trader wants to benefit from the exemption from the fairness test in the CRA in respect of terms concerning the main subject matter or the adequacy of the price, then such terms must be prominent. For more on these requirements, see 
                  <link href="w-022-6157" style="ACTLinkPLCtoPLC">
                    <ital>Practice note, Consumer contracts: unfair terms and transparency</ital>
                  </link>
                  . For drafting tips, see 
                  <link anchor="a869369" href="w-022-5839" style="ACTLinkPLCtoPLC">
                    <ital>Practice note, Consumer contracts: common terms and conditions: Drafting tips</ital>
                  </link>
                  .
                </paratext>
              </para>
            </division>
            <division id="a808152" level="1">
              <head align="left" preservecase="true">
                <headtext>Brexit</headtext>
              </head>
              <para>
                <paratext>
                  Brexit and the end of the 
                  <link href="w-023-9796" style="ACTLinkPLCtoPLC">
                    <ital>UK-EU transition period</ital>
                  </link>
                   have had little impact on the UK rules which regulate trading with consumers, even though the key legislation in this area is EU-derived.
                </paratext>
              </para>
              <para>
                <paratext>Such legislation remains in force, subject to changes made by Brexit statutory instruments, to reflect the fact that the UK is no longer in the EU.</paratext>
              </para>
              <para>
                <paratext>Insofar as Commission guidance summarises pre-transition EU case law which the UK courts have not departed from (and the underlying retained EU law has not been modified post-transition), it will remain relevant for the interpretation of UK law.</paratext>
              </para>
              <para>
                <paratext>
                  For more information, see 
                  <link anchor="a708531" href="4-618-1945" style="ACTLinkPLCtoPLC">
                    <ital>Practice note, Consumer law: introduction to key legislation: impact of Brexit on EU-derived law, CJEU case law and Commission guidance</ital>
                  </link>
                  . In the same note, see 
                  <link anchor="a212449" href="4-618-1945" style="ACTLinkPLCtoPLC">
                    <ital>Further reading</ital>
                  </link>
                   which links to detailed resources which should be consulted for a full analysis and exceptions to the general rules.
                </paratext>
              </para>
            </division>
            <division id="a368326" level="1">
              <head align="left" preservecase="true">
                <headtext>Distribution networks</headtext>
              </head>
              <para>
                <paratext>
                  If the trader is part of a distribution network with other traders, competition issues need to be considered, see 
                  <link anchor="a1025140" href="6-107-3648" style="ACTLinkPLCtoPLC">
                    <ital>Practice note: overview, Distribution agreements: overview: EU competition law and regulation</ital>
                  </link>
                  .
                </paratext>
              </para>
            </division>
          </drafting.note>
          <clause id="a271338" numbering="none">
            <head align="left" preservecase="true">
              <headtext>These terms may have changed since you last reviewed them</headtext>
            </head>
            <subclause1 id="a452492">
              <para>
                <paratext>For a list of changes and when they were made, see [LINK].</paratext>
              </para>
              <drafting.note id="a413556" jurisdiction="">
                <head align="left" preservecase="true">
                  <headtext>These terms may have changed since you last reviewed them</headtext>
                </head>
                <division id="a000003" level="1">
                  <division id="a136647" level="2">
                    <head align="left" preservecase="true">
                      <headtext>Telling consumers the terms may have changed</headtext>
                    </head>
                    <para>
                      <paratext>Many online traders include a statement flagging to the consumer that the terms may change and that the most current version at the time of their purchase will apply. This is not necessary if the (most current) terms are presented each time the consumer makes a purchase.</paratext>
                    </para>
                  </division>
                  <division id="a232358" level="2">
                    <head align="left" preservecase="true">
                      <headtext>Linking to previous versions</headtext>
                    </head>
                    <para>
                      <paratext>As a courtesy to consumers who may previously have read through the terms, traders may wish to link to a list of changes and the dates they were made.</paratext>
                    </para>
                    <para>
                      <paratext>
                        It may also help consumers to be able to access the terms as they applied at the time of their purchase, in case, as is likely, they did not print them off at the time. For more on the requirement to ensure they are printable, see 
                        <internal.reference refid="a271871">
                          <ital>Drafting note, When you buy from us you are agreeing that:</ital>
                        </internal.reference>
                        .
                      </paratext>
                    </para>
                  </division>
                  <division id="a203343" level="2">
                    <head align="left" preservecase="true">
                      <headtext>Acceptance of changes to ongoing contracts</headtext>
                    </head>
                    <para>
                      <paratext>Any changes made to the terms after a contract is entered into by the parties would need to be accepted by the consumer and this is an opportunity to also remind consumers of the terms existing at the time of purchase.</paratext>
                    </para>
                    <para>
                      <paratext>In an online context, the general practice is to require consumers to accept the changes to the terms before the consumer can continue to receive the service. Where the contract has been formed in another way, traders often notify the consumer of the changes and state that continued use of and, if applicable, payment for, the service is taken as consent to the changes.</paratext>
                    </para>
                    <para>
                      <paratext>
                        The form of any notice would need to take into account the controls on variation discussed in 
                        <internal.reference refid="a257752">
                          <ital>We can change services and these terms</ital>
                        </internal.reference>
                        ; in particular the changes should be flagged and explained (as well as included in the new version), reasonable notice may be required and, where appropriate, the consumer should be given the opportunity to terminate the contract penalty-free, before the changes take effect.
                      </paratext>
                    </para>
                    <para>
                      <paratext>
                        Care must be taken to avoid pressuring consumers into accepting changes or designing the acceptance process to make it easier to accept than reject, as this may be a breach of the DMCCA unfair commercial practices regime (or CPUT in respect of conduct before 6 April 2025), see 
                        <link anchor="a916651" href="w-022-5839" style="ACTLinkPLCtoPLC">
                          <ital>Practice note, Consumer contracts: common terms and conditions: Changes to terms</ital>
                        </link>
                        .
                      </paratext>
                    </para>
                  </division>
                  <division id="a782002" level="2">
                    <head align="left" preservecase="true">
                      <headtext>What if I leave out the "terms may have changed" provision?</headtext>
                    </head>
                    <para>
                      <paratext>The wording around changes which have been made over time is a courtesy measure and is not required by legislation. However, it may help the trader to prove that it has done everything it can to bring the terms to the consumer's attention; something which is essential if they are to be incorporated into the contract with the consumer.</paratext>
                    </para>
                  </division>
                </division>
              </drafting.note>
            </subclause1>
          </clause>
          <clause id="a521861" numbering="none">
            <head align="left" preservecase="true">
              <headtext>Where to find information about us and our services</headtext>
            </head>
            <subclause1 id="a882761">
              <para>
                <paratext>You can find everything you need to know about us, [TRADER NAME], and our services [on our website][, in our catalogue][ or from our sales staff] before you order. We also confirm the key information to you in writing [before or] after you order[, either by email, in your online account or on paper].</paratext>
              </para>
              <drafting.note id="a90389" jurisdiction="">
                <head align="left" preservecase="true">
                  <headtext>Where to find information about us and our services</headtext>
                </head>
                <division id="a000004" level="1">
                  <para>
                    <paratext>
                      As explained in 
                      <internal.reference refid="a294367">
                        <ital>Drafting note, Checklist of information to be provided to consumers pre-contract</ital>
                      </internal.reference>
                      , the trader must provide consumers with extensive information about itself and its services pre-contract during the consumer journey. This information is the basis of the contract.
                    </paratext>
                  </para>
                  <para>
                    <paratext>This term flags the availability of such information to consumers. The square bracketed wording referring to the trader's website, brochure or sales staff should be amended to reflect how information is provided in practice.</paratext>
                  </para>
                  <para>
                    <paratext>This section could provide links to relevant webpages, but in practice the information should be easily identifiable and accessible to the consumer on the website itself.</paratext>
                  </para>
                  <para>
                    <paratext>The final sentence deals with the provision/confirmation of pre-contract information on a durable medium. What is required depends on the method of sale:</paratext>
                  </para>
                  <list type="bulleted">
                    <list.item>
                      <para>
                        <paratext>
                          If off-premises sales will be made, include the words "before .. you order", as the trader must provide the CCRs information on paper (or, if agreed, via another durable medium) before contract conclusion for such sales. See 
                          <link anchor="a712150" href="w-022-9951" style="ACTLinkPLCtoPLC">
                            <ital>Practice note, Consumer contracts: doorstep and other off-premises selling: Presentation requirements</ital>
                          </link>
                          .
                        </paratext>
                      </para>
                    </list.item>
                    <list.item>
                      <para>
                        <paratext>
                          If distance sales will be made include the words "after .. you order", as the trader must confirm the CCRs information on a durable medium after contract conclusion (unless it has already been provided in this way). See, for example in relation to online sales, 
                          <link anchor="a432415" href="w-021-9711" style="ACTLinkPLCtoPLC">
                            <ital>Practice note, Consumer contracts: online selling: Confirming the CCRs pre-contract information on durable medium</ital>
                          </link>
                          .
                        </paratext>
                      </para>
                    </list.item>
                  </list>
                  <para>
                    <paratext>The square bracketed wording at the end of the provision gives several options for providing the pre-contract information. If the contract will be formed off-premises the reference to paper should be included, unless the trader has set up a way of getting the consumer to consent to receiving the information via another durable medium. Obtaining such consent via the terms would not be sufficient because the consent needs to be obtained, and the information provided, pre-contract.</paratext>
                  </para>
                  <para>
                    <paratext>If the sale is on-premises there is no legal requirement to confirm the pre-contract information and the final sentence may be omitted.</paratext>
                  </para>
                  <division id="a857231" level="2">
                    <head align="left" preservecase="true">
                      <headtext>What if I leave out the "where to find information" provision?</headtext>
                    </head>
                    <para>
                      <paratext>There is no legal requirement to include this provision in the terms, but it may be helpful in directing consumers to the information they are looking for and reassuring them that they will get a copy of it.</paratext>
                    </para>
                  </division>
                </division>
              </drafting.note>
            </subclause1>
          </clause>
          <clause id="a351218" numbering="none">
            <head align="left" preservecase="true">
              <headtext>When you buy from us you are agreeing that:</headtext>
            </head>
            <list type="bulleted">
              <list.item>
                <para>
                  <paratext>
                    <internal.reference refid="a723593">
                      <ital>We only accept orders when we've checked them</ital>
                    </internal.reference>
                    .
                  </paratext>
                </para>
              </list.item>
              <list.item>
                <para>
                  <paratext>
                    <internal.reference refid="a828294">
                      <ital>Sometimes we reject orders</ital>
                    </internal.reference>
                    .
                  </paratext>
                </para>
              </list.item>
              <list.item>
                <para>
                  <paratext>
                    <internal.reference refid="a206737">
                      <ital>We charge you when [you order OR we accept your order OR we supply your service]</ital>
                    </internal.reference>
                    .
                  </paratext>
                </para>
              </list.item>
              <list.item>
                <para>
                  <paratext>
                    <internal.reference refid="a465390">
                      <ital>We charge interest on late payments</ital>
                    </internal.reference>
                    .
                  </paratext>
                </para>
              </list.item>
              <list.item>
                <para>
                  <paratext>
                    <internal.reference refid="a817944">
                      <ital>We pass on increases in VAT</ital>
                    </internal.reference>
                    .
                  </paratext>
                </para>
              </list.item>
              <list.item>
                <para>
                  <paratext>
                    <internal.reference refid="a952379">
                      <ital>We're not responsible for delays outside our control</ital>
                    </internal.reference>
                    .
                  </paratext>
                </para>
              </list.item>
              <list.item>
                <para>
                  <paratext>
                    <internal.reference refid="a252067">
                      <ital>You're responsible for making sure your measurements are accurate</ital>
                    </internal.reference>
                    .
                  </paratext>
                </para>
              </list.item>
              <list.item>
                <para>
                  <paratext>
                    <internal.reference refid="a262854">
                      <ital>We charge you if you don't give us information we need [or do preparatory work as agreed with us]</ital>
                    </internal.reference>
                  </paratext>
                </para>
              </list.item>
              <list.item>
                <para>
                  <paratext>
                    <internal.reference refid="a408689">
                      <ital>[If you bought [online,] [by mail order,] [over the telephone] [or] [on your doorstep], you OR You] have a legal right to change your mind [plus extra rights under our guarantee OR and however you bought you have rights under our guarantee]</ital>
                    </internal.reference>
                    .
                  </paratext>
                </para>
              </list.item>
              <list.item>
                <para>
                  <paratext>
                    <internal.reference refid="a380822">
                      <ital>You can end an on-going contract (find out how)</ital>
                    </internal.reference>
                    .
                  </paratext>
                </para>
              </list.item>
              <list.item>
                <para>
                  <paratext>
                    <internal.reference refid="a156701">
                      <ital>You have rights if there is something wrong with your service</ital>
                    </internal.reference>
                    .
                  </paratext>
                </para>
              </list.item>
              <list.item>
                <para>
                  <paratext>
                    <internal.reference refid="a257752">
                      <ital>We can change services and these terms</ital>
                    </internal.reference>
                    .
                  </paratext>
                </para>
              </list.item>
              <list.item>
                <para>
                  <paratext>
                    <internal.reference refid="a466087">
                      <ital>We can suspend supply (and you have rights if we do)</ital>
                    </internal.reference>
                    .
                  </paratext>
                </para>
              </list.item>
              <list.item>
                <para>
                  <paratext>
                    <internal.reference refid="a889796">
                      <ital>We can withdraw services</ital>
                    </internal.reference>
                    .
                  </paratext>
                </para>
              </list.item>
              <list.item>
                <para>
                  <paratext>
                    <internal.reference refid="a552072">
                      <ital>We can end our contract with you</ital>
                    </internal.reference>
                    .
                  </paratext>
                </para>
              </list.item>
              <list.item>
                <para>
                  <paratext>
                    <internal.reference refid="a685803">
                      <ital>We don't compensate you for all losses caused by us or our services</ital>
                    </internal.reference>
                    .
                  </paratext>
                </para>
              </list.item>
              <list.item>
                <para>
                  <paratext>
                    <internal.reference refid="a182170">
                      <ital>We use your personal data as set out in our Privacy Notice</ital>
                    </internal.reference>
                    .
                  </paratext>
                </para>
              </list.item>
              <list.item>
                <para>
                  <paratext>
                    <internal.reference refid="a281601">
                      <ital>You have several options for resolving disputes with us</ital>
                    </internal.reference>
                    .
                  </paratext>
                </para>
              </list.item>
              <list.item>
                <para>
                  <paratext>
                    <internal.reference refid="a702623">
                      <ital>Other important terms apply to our contract</ital>
                    </internal.reference>
                    .
                  </paratext>
                </para>
              </list.item>
            </list>
            <drafting.note id="a271871" jurisdiction="">
              <head align="left" preservecase="true">
                <headtext>When you buy from us you are agreeing that:</headtext>
              </head>
              <division id="a000005" level="1">
                <division id="a550766" level="2">
                  <head align="left" preservecase="true">
                    <headtext>Incorporating the terms</headtext>
                  </head>
                  <para>
                    <paratext>As a matter of common law, all terms of a consumer contract must be brought to a consumer's attention, if they are to be incorporated into a contract effectively and so bind the consumer.</paratext>
                  </para>
                  <division id="a941215" level="3">
                    <head align="left" preservecase="true">
                      <headtext>Selling online</headtext>
                    </head>
                    <para>
                      <paratext>
                        For online contracts, the 
                        <link href="https://ec.europa.eu/info/sites/default/files/sr_information_presentation.pdf" style="ACTLinkURL">
                          <ital>Commission Presentation Recommendations</ital>
                        </link>
                         suggest making any terms available before conclusion of the contract by an easily understandable link, giving the consumer the chance to read, store and print them. That link should be permanently available to the consumer throughout their journey, and what is behind it should be clear to everyone; an acronym such as Ts&amp;Cs should be avoided as it may not be understood.
                      </paratext>
                    </para>
                  </division>
                  <division id="a801279" level="3">
                    <head align="left" preservecase="true">
                      <headtext>Selling over the telephone</headtext>
                    </head>
                    <para>
                      <paratext>
                        Where a contract is made over the telephone, the sales person will read out key information to the consumer and ask them to confirm their acceptance of it. The trader may direct the consumer to another source (for example, a toll-free recorded message or its website) for other information. 
                        <link anchor="a449673" href="w-022-9740" style="ACTLinkPLCtoPLC">
                          <ital>Practice note, Consumer contracts: telephone and other (non-online) distance selling: CCRs: information requirements</ital>
                        </link>
                         includes recommendations on how to present the pre-contract information required under the CCRs in a telephone sales context. Insofar as these terms cover additional points, traders will want to limit the terms read out to the consumer to the essentials and should consider the "What if I leave it out?" section of each drafting note.
                      </paratext>
                    </para>
                  </division>
                  <division id="a774381" level="3">
                    <head align="left" preservecase="true">
                      <headtext>Selling off-premises or by post</headtext>
                    </head>
                    <para>
                      <paratext>Where a trader is making an off-premises sale (or contracting solely via post), terms should be set out in an order form or the order form should point consumers to another document (already provided to them) where the terms can be found. The order form should include a prominent statement that, by submitting the order, the consumer is accepting the terms. Generally, it is better not to require customers to manually tick a box confirming acceptance of the terms on a paper order form, because if they fail to do this it will create problems.</paratext>
                    </para>
                  </division>
                  <division id="a116788" level="3">
                    <head align="left" preservecase="true">
                      <headtext>Selling on-premises</headtext>
                    </head>
                    <para>
                      <paratext>
                        For on-premises sales, a written contract will only be appropriate for some purchases (such as of ongoing services). In other situations, the trader should consider providing information about the (normally relatively few) terms which require consumer acceptance at till points, on products and via sales staff interaction. Otherwise, pre-contract information obligations (which are lighter than for distance and off-premises sales) can be complied with via other methods. For suggestions, see 
                        <link anchor="a131339" href="w-023-0316" style="ACTLinkPLCtoPLC">
                          <ital>Practice note, Consumer contracts: in-store and other on-premises selling: Incorporating terms and conditions into the contract</ital>
                        </link>
                        . Regardless of which approach is taken it is worth increasing the chance of consumers seeing the terms by setting them out in (or linking to them from) brochures and marketing.
                      </paratext>
                    </para>
                  </division>
                </division>
                <division id="a755133" level="2">
                  <head align="left" preservecase="true">
                    <headtext>Using a table of contents</headtext>
                  </head>
                  <para>
                    <paratext>The goal is to maximise consumer comprehension of the terms, so the headings are as meaningful as possible and are listed up-front, in a table of contents.</paratext>
                  </para>
                  <para>
                    <paratext>On a webpage, a good option may be to put the full text of each term as a drop-down section which is revealed if the consumer clicks on or hovers over the heading. For convenience, it should also be possible to reveal all the terms at once, to save the consumer having to click on each heading to view the terms as a whole. This would also be helpful for the printing option. An option to save the terms to a pdf file may help consumers who don't have access to a printer.</paratext>
                  </para>
                  <para>
                    <paratext>In a print-only version, because the hyperlinks will not work, it may be preferable to number the terms, to help the consumer find the part they are interested in. The few hyperlinked cross-references between terms could be replaced with the number of the clause and, for clarity, its title. For example, "see clause [NUMBER] (You have several options for resolving disputes with us)".</paratext>
                  </para>
                </division>
                <division id="a990221" level="2">
                  <head align="left" preservecase="true">
                    <headtext>What if I leave out the consumer's agreement to the terms and the table of contents?</headtext>
                  </head>
                  <para>
                    <paratext>The "when you buy from us you are agreeing that" wording draws the consumer's attention to the fact that they will be bound by these terms; it seems worth including to improve the chances of the terms being incorporated into the contract with the consumer.</paratext>
                  </para>
                  <para>
                    <paratext>
                      Having a table of contents will make the terms easier to scan quickly and increase transparency, which contributes to fairness, see 
                      <internal.reference refid="a128439">
                        <ital>Drafting note, Keeping things short increases the chances of the terms being enforceable</ital>
                      </internal.reference>
                      .
                    </paratext>
                  </para>
                </division>
                <division id="a720259" level="2">
                  <head align="left" preservecase="true">
                    <headtext>Entire agreement provisions</headtext>
                  </head>
                  <para>
                    <paratext>
                      These terms do not include any entire agreement provisions. Such provisions are used in business-to-business contracts to exclude liability for pre-contractual statements made by the trader. However, in a consumer context any such provision is likely to be unfair and unenforceable. For more information, see 
                      <link anchor="a783599" href="w-022-5839" style="ACTLinkPLCtoPLC">
                        <ital>Practice note, Consumer contracts: common terms and conditions: Entire agreement clauses</ital>
                      </link>
                      .
                    </paratext>
                  </para>
                </division>
              </division>
            </drafting.note>
          </clause>
          <clause id="a723593" numbering="none">
            <head align="left" preservecase="true">
              <headtext>We only accept orders when we've checked them</headtext>
            </head>
            <subclause1 id="a947462">
              <para>
                <paratext>
                  We contact you to confirm we've received your order and [then we contact you again [(normally within [PERIOD])] to confirm we've accepted it 
                  <bold>OR</bold>
                   we accept it when we supply the service [and confirm supply] to you].
                </paratext>
              </para>
              <drafting.note id="a203244" jurisdiction="">
                <head align="left" preservecase="true">
                  <headtext>We only accept orders when we've checked them</headtext>
                </head>
                <division id="a427947" level="1">
                  <head align="left" preservecase="true">
                    <headtext>Acknowledgement of order receipt</headtext>
                  </head>
                  <para>
                    <paratext>It is common practice to immediately acknowledge receipt of online orders via an automated email. Some traders will also acknowledge orders submitted in other ways, whether by email or other methods.</paratext>
                  </para>
                  <para>
                    <paratext>
                      Acknowledging receipt by email meets the requirement under the E-Commerce Regulations that service providers must acknowledge any order without undue delay and by electronic means (
                      <ital>regulation 11</ital>
                      ). However, the E-Commerce Regulations specify that provision of the service itself can serve as an acknowledgement and government guidance states that the requirement can also be met by a confirmation that appears at the end of the ordering process (e.g. on a screen) but is not necessarily "sent" to the recipient by email or an equivalent communication (
                      <link href="https://webarchive.nationalarchives.gov.uk/ukgwa/20130103013730/http://www.bis.gov.uk/files/file14635.pdf" style="ACTLinkURL">
                        <ital>A guide for business to the Electronic Commerce (EC Directive) Regulations 2002</ital>
                      </link>
                      ).
                    </paratext>
                  </para>
                  <division id="a314476" level="2">
                    <head align="left" preservecase="true">
                      <headtext>What if I leave out the order acknowledgement provision?</headtext>
                    </head>
                    <para>
                      <paratext>Although sending an acknowledgement of order receipt is common (and probably best) practice, it is not necessary to tell consumers in the terms that this is what will happen. However, the trader may want to include this wording, so as to set out the entire order process for the consumer in a reference document.</paratext>
                    </para>
                  </division>
                </division>
                <division id="a769735" level="1">
                  <head align="left" preservecase="true">
                    <headtext>Order acceptance</headtext>
                  </head>
                  <para>
                    <paratext>This document offers two options for when the order is accepted by the trader, and the contract is formed:</paratext>
                  </para>
                  <list type="bulleted">
                    <list.item>
                      <para>
                        <paratext>
                          When the trader contacts the consumer to confirm acceptance of the order (see
                          <ital> </ital>
                          <internal.reference refid="a541748">
                            <ital>Drafting note, Order acceptance</ital>
                          </internal.reference>
                          ).
                        </paratext>
                      </para>
                    </list.item>
                    <list.item>
                      <para>
                        <paratext>
                          When the services are supplied to the consumer (see 
                          <internal.reference refid="a498535">
                            <ital>Drafting note, Order acceptance on supply</ital>
                          </internal.reference>
                          ).
                        </paratext>
                      </para>
                    </list.item>
                  </list>
                  <para>
                    <paratext>For the reasons given below, best practice would seem to be to accept orders within a short period of their being submitted, rather than on supply.</paratext>
                  </para>
                  <division id="a541748" level="2">
                    <head align="left" preservecase="true">
                      <headtext>Order acceptance</headtext>
                    </head>
                    <para>
                      <paratext>Generally, the advertisement of a service on a website is considered to be an "invitation to treat", rather than an offer to sell on the terms specified. On submitting their order for a service, the consumer makes an offer, which the trader is then free to accept or reject. Traders often reflect this position expressly in their terms; the advantage to the trader of this sequence is that it will have an opportunity to reject orders before becoming bound, for example, when it has insufficient stock or if there has been a mistake in pricing.</paratext>
                    </para>
                    <para>
                      <paratext>
                        The words "and then we'll contact you again … to confirm we've accepted it" provide that the contract is formed when the trader emails the consumer to confirm acceptance. If in practice order confirmation (or rejection) is sent immediately, the consumer detriment which results from delaying contract conclusion (see 
                        <internal.reference refid="a498535">
                          <ital>Drafting note, Order acceptance on supply</ital>
                        </internal.reference>
                        ) would seem to be minimised. However, the fairness of terms is assessed on how they could be used, rather than how they are used in practice (CMA Unfair terms guidance, para 2.19). Taking this into account, the trader could commit to a timescale for acceptance and optional wording for this is included; the shorter the period specified, the better.
                      </paratext>
                    </para>
                  </division>
                  <division id="a498535" level="2">
                    <head align="left" preservecase="true">
                      <headtext>Order acceptance on supply</headtext>
                    </head>
                    <para>
                      <paratext>Some traders expressly provide in their terms that no contract to supply the service is formed until the service is supplied to the consumer. This approach can result in consumer detriment because:</paratext>
                    </para>
                    <list type="bulleted">
                      <list.item>
                        <para>
                          <paratext>As the trader is not bound to supply until supply actually happens, if the trader eventually rejects an order the consumer would have no contractual claim to compensation for the time and effort they might have to spend sourcing substitute services, possibly on less favourable terms.</paratext>
                        </para>
                      </list.item>
                      <list.item>
                        <para>
                          <paratext>It is not certain that a consumer would have a claim against a credit provider under the Consumer Credit Act 1974 (for a trader's breach or misrepresentation) until a contract was formed, so one option for recovering sums paid would not be open to them.</paratext>
                        </para>
                      </list.item>
                    </list>
                    <para>
                      <paratext>
                        The CMA comments that even if consumers are aware of a term delaying contract formation, they are unlikely to appreciate the consequences of agreeing to it unless these are explained in very clear and specific language (
                        <link href="https://assets.publishing.service.gov.uk/government/uploads/system/uploads/attachment_data/file/1022615/Reforming_Competition_and_Consumer_Policy_publication_4.10.21.pdf" style="ACTLinkURL">
                          <ital>CMA response to "Reforming Competition and Consumer Policy: Driving growth and delivering competitive markets that work for consumers", 4 October 2021</ital>
                        </link>
                        ). Presumably such consequences would need to be brought to the consumer's attention other than solely by inclusion in the terms. The CMA further states that consumers who fully appreciated the consequences of such a term would be unlikely to willingly agree to it, which suggests that it may be unfair (and so unenforceable). In addition, seeking to impose such a term could be an unfair commercial practice under the DMCCA unfair commercial practices regime (or CPUT in respect of conduct before 6 April 2025). For more on the fairness requirement, see 
                        <link href="w-022-6157" style="ACTLinkPLCtoPLC">
                          <ital>Practice note, Consumer contracts: unfair terms and transparency</ital>
                        </link>
                        . For information on the DMCCA, see 
                        <link anchor="a309108" href="w-043-5602" style="ACTLinkPLCtoPLC">
                          <ital>Practice note, Consumer contracts: unfair commercial practices under the Digital Markets, Competition and Consumers Act 2024: False or misleading information and deceptive presentation</ital>
                        </link>
                         and for information on CPUT, see 
                        <link anchor="a750034" href="2-381-1492" style="ACTLinkPLCtoPLC">
                          <ital>Practice note, Consumer Protection from Unfair Trading Regulations 2008: A false or misleading practice</ital>
                        </link>
                        .
                      </paratext>
                    </para>
                    <para>
                      <paratext>Delaying contract formation until supply can also disadvantage a trader commercially:</paratext>
                    </para>
                    <list type="bulleted">
                      <list.item>
                        <para>
                          <paratext>
                            The consumer can withdraw their order before supply and have no liability for payment. This is not an issue if the consumer has a cancellation right under the CCRs anyway, but the cancellation rights do not apply to certain services (for example, accommodation, goods transport, vehicle rental, catering and leisure activities for a specific date or period, see 
                            <link anchor="a799964" href="w-022-3748" style="ACTLinkPLCtoPLC">
                              <ital>Practice note, Consumer contracts: which rules apply?: Accommodation, goods transport, vehicle rental, catering and leisure activities for a specific date or period</ital>
                            </link>
                            ).
                          </paratext>
                        </para>
                      </list.item>
                      <list.item>
                        <para>
                          <paratext>Any pre-supply obligations on the consumer, such as to give prior notice of circumstances impeding supply (for example, narrow access roads or stairs) would not bind the consumer until supply occurred, at which point compliance might be not be practicable.</paratext>
                        </para>
                      </list.item>
                      <list.item>
                        <para>
                          <paratext>The cancellation period would effectively be extended, as it expires 14 days after contract formation.</paratext>
                        </para>
                      </list.item>
                    </list>
                  </division>
                  <division id="a184759" level="2">
                    <head align="left" preservecase="true">
                      <headtext>What if I leave out the order acceptance provision?</headtext>
                    </head>
                    <para>
                      <paratext>
                        In its consultation on when ownership is transferred under consumer contracts, the Law Commission states its view that (unless terms provide otherwise) a contract would normally be formed on payment by the consumer (
                        <link href="https://s3-eu-west-2.amazonaws.com/lawcom-prod-storage-11jsxou24uy7q/uploads/2021/04/Transfer-of-ownership-report-and-bill.pdf" style="ACTLinkURL">
                          <ital>Law Commission: Report: Consumer sales contracts: transfer of ownership (22 April 2021)</ital>
                        </link>
                        ). If the trader wants to change this default position, then it should include this provision.
                      </paratext>
                    </para>
                  </division>
                </division>
                <division id="a807206" level="1">
                  <head align="left" preservecase="true">
                    <headtext>Requirements under the E-Commerce Regulations</headtext>
                  </head>
                  <para>
                    <paratext>Under the E-Commerce Regulations, where a contract is to be concluded by electronic means (such as an online contract) the trader must provide the following information before the order is placed:</paratext>
                  </para>
                  <list type="bulleted">
                    <list.item>
                      <para>
                        <paratext>The different technical steps to follow to conclude the contract.</paratext>
                      </para>
                    </list.item>
                    <list.item>
                      <para>
                        <paratext>Whether or not the concluded contract will be filed by the service provider and whether it will be accessible (this is unlikely to be relevant in the UK).</paratext>
                      </para>
                    </list.item>
                    <list.item>
                      <para>
                        <paratext>The technical means for identifying and correcting input errors before placing of the order.</paratext>
                      </para>
                    </list.item>
                    <list.item>
                      <para>
                        <paratext>The languages offered for the conclusion of the contract.</paratext>
                      </para>
                    </list.item>
                  </list>
                  <para>
                    <paratext>
                      (
                      <ital>Regulation 9(1), E-Commerce Regulations</ital>
                      .)
                    </paratext>
                  </para>
                  <para>
                    <paratext>Some e-commerce websites cover these points in the terms. We suggest incorporating this information into the order page instead, although in practice it should be self-evident from the order process. Given that there is no option for "filing" a UK consumer contract, we suggest that information about this may be omitted.</paratext>
                  </para>
                </division>
              </drafting.note>
            </subclause1>
          </clause>
          <clause id="a828294" numbering="none">
            <head align="left" preservecase="true">
              <headtext>Sometimes we reject orders</headtext>
            </head>
            <subclause1 id="a381459">
              <para>
                <paratext>Sometimes we reject orders, for example[, because a credit reference we have obtained is unsatisfactory][, because we can't verify your age (where the service is age-restricted)][, because you are located outside the [UK]] or because the service was mispriced by us. When this happens, we let you know as soon as possible and refund any sums you have paid.</paratext>
              </para>
              <drafting.note id="a572484" jurisdiction="">
                <head align="left" preservecase="true">
                  <headtext>Sometimes we reject orders</headtext>
                </head>
                <division id="a000006" level="1">
                  <para>
                    <paratext>A trader may reject orders, rather than accepting them.</paratext>
                  </para>
                  <para>
                    <paratext>Any requirement for credit or age checks or geographical limits on supply should be flagged to the consumer as early as possible in the sales process, to avoid wasting the consumer's time.</paratext>
                  </para>
                  <para>
                    <paratext>
                      For information on how to describe geographical restrictions, see the 
                      <link href="https://www.businesscompanion.info/en/quick-guides/goods/delivery-charges" style="ACTLinkURL">
                        <ital>BEIS: Guidance: Delivery charges</ital>
                      </link>
                      , as discussed in 
                      <link anchor="a729824" href="w-022-5839" style="ACTLinkPLCtoPLC">
                        <ital>Practice note, Consumer contracts: common terms and conditions: Information about delivery costs and arrangements</ital>
                      </link>
                      .
                    </paratext>
                  </para>
                  <division id="a967913" level="2">
                    <head align="left" preservecase="true">
                      <headtext>What if I leave out the information about when orders may be rejected?</headtext>
                    </head>
                    <para>
                      <paratext>
                        Although a trader is not obliged to accept orders, offering goods and then refusing to sell them may be an unfair commercial practice. At the least the consumer will have wasted time in selecting and ordering goods and perhaps waiting for them and they may also have lost the opportunity to buy the product on favourable terms elsewhere. In addition, offering products which the trader cannot reasonably expect to be able to supply or with the intention of persuading a consumer to buy another product is always an unfair commercial practice, see 
                        <link anchor="a674149" href="2-381-1492" style="ACTLinkPLCtoPLC">
                          <ital>Practice note, Consumer Protection from Unfair Trading Regulations 2008: Bait advertising (paragraph 5)</ital>
                        </link>
                         and, in the same note, 
                        <link anchor="a493986" href="2-381-1492" style="ACTLinkPLCtoPLC">
                          <ital>Bait and switch advertising (paragraph 6)</ital>
                        </link>
                        .
                      </paratext>
                    </para>
                    <para>
                      <paratext>This provision repeats reasons for rejecting orders which should have been provided during the consumer journey. Including it in the terms may reduce consumer complaints, but is not strictly necessary.</paratext>
                    </para>
                  </division>
                  <division id="a100354" level="2">
                    <head align="left" preservecase="true">
                      <headtext>Orders mistakenly accepted</headtext>
                    </head>
                    <para>
                      <paratext>
                        A trader may inadvertently accept an order which it subsequently discovers it should have rejected. If the mistake is obvious the trader may be able to rely on the common law doctrine of unilateral mistake to void the contract (see 
                        <link anchor="a13271" href="4-380-7658" style="ACTLinkPLCtoPLC">
                          <ital>Practice note, Contracts: mistakes affecting formation and terms: Taking conscious advantage of another party's mistake</ital>
                        </link>
                        ). If this argument is not available (and no other arguments can be made) then if the trader refuses to supply (or is unable to) it will be in breach of contract and the consumer may have a claim for compensation.
                      </paratext>
                    </para>
                  </division>
                </division>
              </drafting.note>
            </subclause1>
          </clause>
          <clause id="a206737" numbering="none">
            <head align="left" preservecase="true">
              <headtext>We charge you when [you order OR we accept your order OR we supply your service]</headtext>
            </head>
            <subclause1 id="a692012">
              <para>
                <paratext>However, for some services we take payment at regular intervals, as explained to you during the order process.</paratext>
              </para>
              <drafting.note id="a436791" jurisdiction="">
                <head align="left" preservecase="true">
                  <headtext>We charge you when [you order OR we accept your order OR we supply your service]</headtext>
                </head>
                <division id="a306771" level="1">
                  <head align="left" preservecase="true">
                    <headtext>Time of payment collection</headtext>
                  </head>
                  <division id="a000007" level="2">
                    <division id="a495626" level="3">
                      <head align="left" preservecase="true">
                        <headtext>Drafting options</headtext>
                      </head>
                      <para>
                        <paratext>
                          This provision gives drafting for several common approaches to taking payment. In practice, charging when an order is accepted and when supply is made might amount to the same thing, if contract formation is deferred until supply, see 
                          <internal.reference refid="a498535">
                            <ital>Drafting note, Order acceptance on supply</ital>
                          </internal.reference>
                          .
                        </paratext>
                      </para>
                    </division>
                    <division id="a895546" level="3">
                      <head align="left" preservecase="true">
                        <headtext>CCRs pre-contract information requirements</headtext>
                      </head>
                      <para>
                        <paratext>
                          The CCRs require that information about payment arrangements be provided pre-contract. For suggestions on how to provide this information, see the practice notes linked to from 
                          <internal.reference refid="a294367">
                            <ital>Drafting note, Checklist of information to be provided to consumers pre-contract</ital>
                          </internal.reference>
                        </paratext>
                      </para>
                      <para>
                        <paratext>Neither the EU or the UK guidance list the time at which the consumer's card will be charged as part of the required information about payment arrangements, but it would seem safest to include this.</paratext>
                      </para>
                    </division>
                    <division id="a830661" level="3">
                      <head align="left" preservecase="true">
                        <headtext>Potential unfairness of requiring payment in advance</headtext>
                      </head>
                      <para>
                        <paratext>It is common for the consumer to pay in full before they receive the service. However, for the consumer this can be detrimental because:</paratext>
                      </para>
                      <list type="bulleted">
                        <list.item>
                          <para>
                            <paratext>If there is a problem with the service the consumer cannot withhold sums still due to the trader by way of compensation.</paratext>
                          </para>
                        </list.item>
                        <list.item>
                          <para>
                            <paratext>There is a risk to the consumer that the trader will become insolvent before supply and the consumer will neither receive the service nor recover their payment. Taking full payment only immediately before supply mitigates this risk for the consumer.</paratext>
                          </para>
                        </list.item>
                      </list>
                    </division>
                    <division id="a251155" level="3">
                      <head align="left" preservecase="true">
                        <headtext>Suggested best practice</headtext>
                      </head>
                      <para>
                        <paratext>There is a tension between:</paratext>
                      </para>
                      <list type="bulleted">
                        <list.item>
                          <para>
                            <paratext>The potential unfairness of taking payment when orders are submitted, because of the risks of trader insolvency before supply.</paratext>
                          </para>
                        </list.item>
                        <list.item>
                          <para>
                            <paratext>
                              Taking payment on supply, which reduces the risks to the consumer from trader insolvency but could (without appropriate drafting) result in deferral of contract formation, which can itself cause consumer detriment, see 
                              <internal.reference refid="a498535">
                                <ital>Drafting note, Order acceptance on supply</ital>
                              </internal.reference>
                              .
                            </paratext>
                          </para>
                        </list.item>
                      </list>
                      <para>
                        <paratext>This tension would seem best resolved by the trader:</paratext>
                      </para>
                      <list type="bulleted">
                        <list.item>
                          <para>
                            <paratext>
                              Accepting an order and confirming contract formation on or soon after order submission (see 
                              <internal.reference refid="a541748">
                                <ital>Drafting note, Order acceptance</ital>
                              </internal.reference>
                              ).
                            </paratext>
                          </para>
                        </list.item>
                        <list.item>
                          <para>
                            <paratext>Taking payment only on supply, although there may be reasons not to do this and the trader can take steps to mitigate any consumer harm caused by taking payment earlier, see below.</paratext>
                          </para>
                        </list.item>
                      </list>
                    </division>
                    <division id="a624985" level="3">
                      <head align="left" preservecase="true">
                        <headtext>Reasons for taking payment immediately and unfairness mitigations</headtext>
                      </head>
                      <para>
                        <paratext>For some traders it is not possible to defer taking payment until they are ready to supply services. This is because their payment provider will not allow them to store consumers' payment details; the trader is obliged to take payment when the consumer enters their details at the time of order.</paratext>
                      </para>
                      <para>
                        <paratext>
                          A trader may also need money upfront (for example, to purchase materials) and some form of staged payments where the services are provided over a period of time. The CMA Unfair terms guidance does not object to staged payments where they fairly reflect a trader's expenditure, provided consumers retain a sufficient amount until completion to enable them to fairly exercise a right of set-off (
                          <ital>paragraph 5.8.10</ital>
                          ).
                        </paratext>
                      </para>
                      <para>
                        <paratext>
                          If the trader does insist on full payment in advance (which is potentially unfair), the CMA Unfair terms guidance recommends that fairness may be achieved if the money is held in secure arrangements which guarantee it will not be released until any dispute is resolved by independent adjudication (for example, by placing monies in escrow) (
                          <ital>paragraph 5.8.10</ital>
                          ). An example of an escrow service is Transpact, see 
                          <link href="https://www.transpact.com/" style="ACTLinkURL">
                            <ital>www.transpact.com</ital>
                          </link>
                          .
                        </paratext>
                      </para>
                    </division>
                  </division>
                  <division id="a103219" level="2">
                    <head align="left" preservecase="true">
                      <headtext>What if I leave out the time of payment provision?</headtext>
                    </head>
                    <para>
                      <paratext>On the basis that the time at which the consumer's card will be debited is part of the "arrangements for payment" information required pre-contract under the CCRs, then once this information has been provided on the website it will automatically become a term of the contract with the consumer and its inclusion in the terms is not necessary. However, a trader may want to include the information here on the basis that this is where a consumer would expect to find it.</paratext>
                    </para>
                  </division>
                </division>
                <division id="a194725" level="1">
                  <head align="left" preservecase="true">
                    <headtext>Other issues around price and payment</headtext>
                  </head>
                  <para>
                    <paratext>
                      See 
                      <link anchor="a829160" href="w-022-5839" style="ACTLinkPLCtoPLC">
                        <ital>Practice note, Consumer contracts: common terms and conditions: Price</ital>
                      </link>
                       and, in the same note, 
                      <link anchor="a651623" href="w-022-5839" style="ACTLinkPLCtoPLC">
                        <ital>Payment</ital>
                      </link>
                      , for a discussion of the following issues that may also arise:
                    </paratext>
                  </para>
                  <list type="bulleted">
                    <list.item>
                      <para>
                        <paratext>When and how the price must be communicated to consumers.</paratext>
                      </para>
                    </list.item>
                    <list.item>
                      <para>
                        <paratext>Drip pricing, promotional pricing, dynamic and personalised pricing.</paratext>
                      </para>
                    </list.item>
                    <list.item>
                      <para>
                        <paratext>Inclusion of VAT in prices.</paratext>
                      </para>
                    </list.item>
                    <list.item>
                      <para>
                        <paratext>Information about Buy Now Pay Later services (CAP guidance).</paratext>
                      </para>
                    </list.item>
                    <list.item>
                      <para>
                        <paratext>Refund of deposits.</paratext>
                      </para>
                    </list.item>
                    <list.item>
                      <para>
                        <paratext>Terms encouraging prompt payment.</paratext>
                      </para>
                    </list.item>
                    <list.item>
                      <para>
                        <paratext>Payment surcharges.</paratext>
                      </para>
                    </list.item>
                    <list.item>
                      <para>
                        <paratext>Express consent for additional payments.</paratext>
                      </para>
                    </list.item>
                    <list.item>
                      <para>
                        <paratext>Storage of payment card details for future purposes.</paratext>
                      </para>
                    </list.item>
                  </list>
                </division>
                <division id="a342221" level="1">
                  <head align="left" preservecase="true">
                    <headtext>Consumer's right to set off not excluded</headtext>
                  </head>
                  <para>
                    <paratext>
                      We have not excluded the consumer's right to make any deduction, discount, or set-off from payments they would otherwise owe to the trader. Excluding a consumer's right of set-off is potentially unfair under the CRA (
                      <ital>paragraph 5.8, CMA Unfair terms guidance</ital>
                      ). In addition, any clause which prevents the consumer exercising their set-off rights where the services are in breach of the statutory implied conditions is wholly unenforceable under the CRA (
                      <ital>sections 31(2)(a), 47(2)(a) and 57(4)(a), CRA</ital>
                      ).
                    </paratext>
                  </para>
                </division>
              </drafting.note>
            </subclause1>
          </clause>
          <clause id="a465390" numbering="none">
            <head align="left" preservecase="true">
              <headtext>We charge interest on late payments</headtext>
            </head>
            <subclause1 id="a726454">
              <para>
                <paratext>If we're unable to collect any payment you owe us we charge interest on the overdue amount at the rate of [ ]% a year above the Bank of England base rate from time to time. This interest accrues on a daily basis from the due date until the date of actual payment of the overdue amount, whether before or after judgment. You pay us the interest together with any overdue amount.</paratext>
              </para>
              <drafting.note id="a407834" jurisdiction="">
                <head align="left" preservecase="true">
                  <headtext>We charge interest on late payments</headtext>
                </head>
                <division id="a000008" level="1">
                  <division id="a720466" level="2">
                    <head align="left" preservecase="true">
                      <headtext>Interest</headtext>
                    </head>
                    <para>
                      <paratext>
                        Where payments are made at intervals (and not all upfront), the trader may want to reserve the right to charge interest. A term that a consumer must pay interest on late payments under a contract may be considered unfair if the rate of interest is excessive, because any term requiring a defaulting consumer to pay a disproportionately high sum in compensation is potentially unfair (
                        <ital>paragraph 6, Schedule 2, CRA</ital>
                        ). According to the CMA Unfair terms guidance, a rate excessively above the clearing banks' base rates is likely to be regarded as unfair (
                        <ital>paragraph 5.14.2</ital>
                        ). Generally, traders tend to add a small margin of between 2% and (at the most) 4% over the base rate of the Bank of England.
                      </paratext>
                    </para>
                  </division>
                  <division id="a409149" level="2">
                    <head align="left" preservecase="true">
                      <headtext>What if I leave out the interest provision?</headtext>
                    </head>
                    <para>
                      <paratext>
                        If the trader wants to be able to charge interest on late payments it must reserve this right expressly; no right to interest is implied at common law and legislation only requires payment of interest on certain business-to-business debts, see 
                        <link anchor="a270611" href="7-107-3799" style="ACTLinkPLCtoPLC">
                          <ital>Practice note, Interest clauses: Do you need an express interest clause?</ital>
                        </link>
                        . The chances of this provision being enforceable would be increased by flagging the interest rate during the consumer journey, for example where the payment arrangements are set out.
                      </paratext>
                    </para>
                  </division>
                </division>
              </drafting.note>
            </subclause1>
          </clause>
          <clause id="a817944" numbering="none">
            <head align="left" preservecase="true">
              <headtext>We pass on increases in VAT</headtext>
            </head>
            <subclause1 id="a136161">
              <para>
                <paratext>If the rate of VAT changes between your order date and the date we supply the service, we adjust the rate of VAT that you pay, unless you have already paid in full before the change in the rate of VAT takes effect.</paratext>
              </para>
              <drafting.note id="a393542" jurisdiction="">
                <head align="left" preservecase="true">
                  <headtext>We pass on increases in VAT</headtext>
                </head>
                <division id="a000009" level="1">
                  <para>
                    <paratext>
                      When selling to consumers, all prices must include value added tax (VAT). If the amount of VAT is not stated, it is implied that the price is inclusive of VAT (
                      <ital>section 19(2), Value Added Tax Act 1994</ital>
                      ). For more information, see 
                      <link anchor="a427263" href="2-107-3725" style="ACTLinkPLCtoPLC">
                        <ital>Practice note, VAT: overview: Mechanics of VAT</ital>
                      </link>
                      . It is permissible to provide that any increases in VAT between the order date and the date of supply will be passed on to the consumer (
                      <ital>paragraph 5.23, CMA Unfair terms guidance</ital>
                      ).
                    </paratext>
                  </para>
                  <division id="a466065" level="2">
                    <head align="left" preservecase="true">
                      <headtext>What if I leave out the increase in VAT provision?</headtext>
                    </head>
                    <para>
                      <paratext>Without this provision, a trader will have no right to pass on VAT increases between the order date and date of supply. For contracts which are performed immediately or over a short period this is unlikely to be cause for concern, as the trader will have time to adjust its prices before any increase starts to apply. However, a right to increase prices may be appropriate in a longer-term contract.</paratext>
                    </para>
                  </division>
                </division>
              </drafting.note>
            </subclause1>
          </clause>
          <clause id="a952379" numbering="none">
            <head align="left" preservecase="true">
              <headtext>We're not responsible for delays outside our control</headtext>
            </head>
            <subclause1 id="a791216">
              <para>
                <paratext>If our supply of your service is delayed by an event outside our control[, such as [EXAMPLES]], we contact you as soon as possible to let you know and do what we can to reduce the delay. As long as we do this, we won't compensate you for the delay, but [if the delay is likely to be substantial] you can contact our Customer Service Team: [LINK TO OR WEBSITE ADDRESS FOR CUSTOMER SERVICE TEAM PAGE OR TELEPHONE NUMBER FOR TEAM] to end the contract and receive a refund for any services you have paid for in advance, but not received.</paratext>
              </para>
              <drafting.note id="a476391" jurisdiction="">
                <head align="left" preservecase="true">
                  <headtext>We're not responsible for delays outside our control</headtext>
                </head>
                <division id="a000010" level="1">
                  <para>
                    <paratext>The CMA Unfair terms guidance considers it permissible to exclude liability for delay or non-performance only:</paratext>
                  </para>
                  <list type="bulleted">
                    <list.item>
                      <para>
                        <paratext>
                          Where this is genuinely due to an event outside a trader's control (
                          <ital>paragraph 5.9, CMA Unfair terms guidance</ital>
                          ). As the term "force majeure" may not be understood by consumers, we have used the term "events outside our control" instead. It may be helpful to give examples but these should not be things the trader can control, in particular, shortages of stock, failures of communication systems under the trader's control (see 
                          <link href="8-518-5018" style="ACTLinkPLCtoPLC">
                            <ital>Legal update, OFT accepts undertakings by Groupon to reform trading practices</ital>
                          </link>
                          ) or strikes by the trader's own staff (which could be settled by agreeing to staff demands).
                        </paratext>
                      </para>
                    </list.item>
                    <list.item>
                      <para>
                        <paratext>If the trader takes reasonable steps to prevent or minimise delay.</paratext>
                      </para>
                    </list.item>
                    <list.item>
                      <para>
                        <paratext>Where there is a risk of substantial delay, the consumer is given a penalty-free right to terminate.</paratext>
                      </para>
                    </list.item>
                  </list>
                  <division id="a492469" level="2">
                    <head align="left" preservecase="true">
                      <headtext>Refunds on termination</headtext>
                    </head>
                    <para>
                      <paratext>
                        Guidance issued by the CMA during the COVID-19 pandemic (see 
                        <link anchor="introduction" href="https://www.gov.uk/government/publications/cma-to-investigate-concerns-about-cancellation-policies-during-the-coronavirus-covid-19-pandemic/the-coronavirus-covid-19-pandemic-consumer-contracts-cancellation-and-refunds" style="ACTLinkURL">
                          <ital>CMA Statement on coronavirus (COVID-19), consumer contracts, cancellation and refunds (as updated on 28 August 2020)</ital>
                        </link>
                        ) suggested that a trader could reserve the right to "withhold a limited amount for any costs it has already incurred in performing the specific contract" where contracts could not be performed due to lockdown laws. However, the CMA treated the lockdown laws as a frustrating event and the rules around frustration can permit a trader to retain expenses.  It is not clear that such a right to retention would be fair in a force majeure situation.
                      </paratext>
                    </para>
                  </division>
                  <division id="a696447" level="2">
                    <head align="left" preservecase="true">
                      <headtext>What if I leave out the force majeure provision?</headtext>
                    </head>
                    <para>
                      <paratext>
                        A trader can only plead force majeure if its terms contain an appropriate clause. In rare situations, a contract may be frustrated, so that both parties are excused from further performance. For example, the CMA stated its view that some consumer contracts were frustrated by lockdown laws during the COVID-19 pandemic, see 
                        <link anchor="a305223" href="w-024-6601" style="ACTLinkPLCtoPLC">
                          <ital>Practice note, COVID-19: commercial contracts FAQs: Is the contract frustrated?</ital>
                        </link>
                        . There is no need to reserve the right to plead frustration.
                      </paratext>
                    </para>
                    <para>
                      <paratext>
                        In addition to including a force majeure clause, traders can take other steps to minimise their liability for delays, see 
                        <link anchor="a424879" href="w-022-5839" style="ACTLinkPLCtoPLC">
                          <ital>Practice note, Consumer contracts: common terms and conditions: Excusing delay</ital>
                        </link>
                        .
                      </paratext>
                    </para>
                  </division>
                </division>
              </drafting.note>
            </subclause1>
          </clause>
          <clause id="a252067" numbering="none">
            <head align="left" preservecase="true">
              <headtext>You're responsible for making sure your measurements are accurate</headtext>
            </head>
            <subclause1 id="a597238">
              <para>
                <paratext>If we've asked you for measurements relating to the service, you're responsible for making sure those measurements are correct. Find information and tips on how to measure [on our website] [and] [in our brochure] or contact our Customer Service Team: [LINK TO OR WEBSITE ADDRESS FOR CUSTOMER SERVICE TEAM PAGE OR TELEPHONE NUMBER FOR TEAM].</paratext>
              </para>
              <drafting.note id="a558812" jurisdiction="">
                <head align="left" preservecase="true">
                  <headtext>You're responsible for making sure your measurements are accurate</headtext>
                </head>
                <division id="a000011" level="1">
                  <para>
                    <paratext>This wording serves only as a prompt to consumers to double check their measurements and to point them to guidance on measuring. As such, this or wording to similar effect would fit better on the service description and order pages than in the terms.</paratext>
                  </para>
                  <division id="a578528" level="2">
                    <head align="left" preservecase="true">
                      <headtext>What if I leave out the responsibility for measurements provision?</headtext>
                    </head>
                    <para>
                      <paratext>The trader is unlikely to be responsible for incorrect measurements provided by the consumer, unless these were the result of inadequate instructions on how to measure (in which case any attempt to exclude liability may well be unfair).</paratext>
                    </para>
                  </division>
                </division>
              </drafting.note>
            </subclause1>
          </clause>
          <clause id="a262854" numbering="none">
            <head align="left" preservecase="true">
              <headtext>We charge you if you don't give us information we need [or do preparatory work as agreed with us]</headtext>
            </head>
            <subclause1 id="a593688">
              <para>
                <paratext>We charge you additional sums if you don't give us information we've asked for about how we can access your property to provide the service or if you don't do preparatory work to prepare for the services, as agreed with us. For example, we might need to return on another vehicle or with extra manpower, reschedule services or [OTHER CONSEQUENCES].</paratext>
              </para>
              <drafting.note id="a526357" jurisdiction="">
                <head align="left" preservecase="true">
                  <headtext>We charge you if you don't give us information we need [or do preparatory work as agreed with us]</headtext>
                </head>
                <division id="a000012" level="1">
                  <para>
                    <paratext>This clause reserves the right to charge a consumer the costs incurred because the consumer failed to undertake necessary preparatory work or provide requested information. It is only likely to be fair if the need for preparatory work or the request for information was clearly communicated, for example during the online check-out process, in a paper order form or by a member of instore sales staff. The consumer should also be given an obvious way to respond to requests for information, such as a free text box, an email address or a box on a paper form. Confirming the requirements or information provided back to the consumer after the contract is formed also seems like a sensible precaution.</paratext>
                  </para>
                  <para>
                    <paratext>The provision refers to "additional sums" as opposed to "costs", as the latter might suggest that the trader had to forego any profit margin on any repeat performance required of it.</paratext>
                  </para>
                  <division id="a863529" level="2">
                    <head align="left" preservecase="true">
                      <headtext>What if I leave out the pre-supply information and preparatory work provision?</headtext>
                    </head>
                    <para>
                      <paratext>
                        The trader might find it difficult to recover additional sums without this provision. While the trader may have requested the relevant information from the consumer, the consumer would not necessarily have a contractual obligation to provide it (depending on how the order process was organised) and so a damages claim might not be possible. The trader might have a restitution claim, see 
                        <link href="5-107-4865" style="ACTLinkPLCtoPLC">
                          <ital>Practice note, Remedies: restitution</ital>
                        </link>
                        .
                      </paratext>
                    </para>
                  </division>
                </division>
              </drafting.note>
            </subclause1>
          </clause>
          <clause id="a408689" numbering="none">
            <head align="left" preservecase="true">
              <headtext>[If you bought [online,] [by mail order,] [over the telephone] [or] [on your doorstep], you OR You] have a legal right to change your mind [plus extra rights under our guarantee OR and however you bought you have rights under our guarantee]</headtext>
            </head>
            <drafting.note id="a720477" jurisdiction="">
              <head align="left" preservecase="true">
                <headtext>[If you bought [online,] [by mail order,] [over the telephone] [or] [on your doorstep], you OR You] have a legal right to change your mind [plus extra rights under our guarantee OR and however you bought you have rights under our guarantee]</headtext>
              </head>
              <division id="a000013" level="1">
                <para>
                  <paratext>
                    This provision summarises the consumer's cancellation rights under the CCRs. For more information on these rights, see 
                    <link href="w-022-4906" style="ACTLinkPLCtoPLC">
                      <ital>Practice note, Consumer contracts: right to cancel and costs of return</ital>
                    </link>
                    .
                  </paratext>
                </para>
                <para>
                  <paratext>
                    The consumer must be informed of these rights and the procedure for exercising them pre-contract and, for the reasons discussed in 
                    <internal.reference refid="a294367">
                      <ital>Drafting note, Checklist of information to be provided to consumers pre-contract</ital>
                    </internal.reference>
                    , they should not just be included in the terms. For presentation recommendations, see the method-of-sale-specific practice notes linked to from that drafting note.
                  </paratext>
                </para>
                <para>
                  <paratext>
                    A consumer will also have other rights to end the contract and, even where no CCRs cancellation rights apply, if a consumer refuses to proceed with the contract (for example, by refusing to pay), then the trader must mitigate its losses and cannot reserve the right to retain or charge the full sums due under the contract, see 
                    <link anchor="a581488" href="w-022-5839" style="ACTLinkPLCtoPLC">
                      <ital>Practice note, Consumer contracts: common terms and conditions: Termination of the contract by the consumer</ital>
                    </link>
                    .
                  </paratext>
                </para>
                <division id="a518771" level="2">
                  <head align="left" preservecase="true">
                    <headtext>Selecting the appropriate drafting</headtext>
                  </head>
                  <para>
                    <paratext>If the terms are being used exclusively for on-premises sales this term may be omitted, as such sales do not attract cancellation rights.</paratext>
                  </para>
                  <para>
                    <paratext>In the title select the appropriate drafting as follows:</paratext>
                  </para>
                  <list type="bulleted">
                    <list.item>
                      <para>
                        <paratext>If the terms are being used exclusively for distance or off-premises sales (so that all consumers will have a legal cancellation right) then omit the references to the different sale methods (begin the clause with "You have a legal right to change your mind..") and, if appropriate, select the "plus extra rights under our guarantee" option in the final brackets.</paratext>
                      </para>
                    </list.item>
                    <list.item>
                      <para>
                        <paratext>If the terms may be used for on-premises sales (to which no legal cancellation right applies), as well as either or both of distance and off-premises sales, then reference the sales methods actually used. If a guarantee is offered, from the final set of brackets select:</paratext>
                      </para>
                      <list type="bulleted">
                        <list.item>
                          <para>
                            <paratext>"plus extra rights under our guarantee" if the additional rights only apply to distance and off-premises sales.</paratext>
                          </para>
                        </list.item>
                        <list.item>
                          <para>
                            <paratext>"and however you bought you also have rights under our guarantee" if a cancellation right is being given in respect of on-premises sales as well distance and off-premises sales.</paratext>
                          </para>
                        </list.item>
                      </list>
                    </list.item>
                  </list>
                </division>
                <division id="a200782" level="2">
                  <head align="left" preservecase="true">
                    <headtext>What if I leave out the information about cancellation rights?</headtext>
                  </head>
                  <para>
                    <paratext>There is no requirement to include information about the consumer's cancellation rights under the CCRs in the terms; the information needs to be presented more prominently during the purchase process (and these provisions could be adapted for use on a "Cancellation" or similar page).</paratext>
                  </para>
                  <para>
                    <paratext>
                      However, although cancellation does oblige the consumer to pay for services provided up to cancellation, this obligation does not automatically become an implied term of the contract (unlike most of the trader's obligations). Failure to pay for services provided up to termination might be actionable by the trader as a breach of statutory duty. For more information, see 
                      <link anchor="a94107" href="w-022-4906" style="ACTLinkPLCtoPLC">
                        <ital>Practice note, Consumer contracts: right to cancel and costs of return: Breach by the consumer</ital>
                      </link>
                      . Despite this, making the obligation a contract term may make it easier for the trader to enforce it.
                    </paratext>
                  </para>
                  <para>
                    <paratext>If some of the provisions around cancellation are being set out in the contract, it is probably clearer to set them all out. In addition, the cancellation rights, together with a consumer's rights in respect of problem services, are what a consumer is most likely to look for in the terms.</paratext>
                  </para>
                </division>
              </division>
            </drafting.note>
            <subclause1 id="a768498">
              <para>
                <paratext>
                  <bold>Your legal right to change your mind</bold>
                  . For most of our services [bought [online,] [by mail order,] [over the telephone] [or] [on your doorstep]], you have 14 days after the date we confirm your order to change your mind about a purchase, but:
                </paratext>
              </para>
              <list type="bulleted">
                <list.item>
                  <para>
                    <paratext>You lose the right to cancel any service, when it's been completed (and you must pay for any services provided up to the time you cancel).</paratext>
                  </para>
                </list.item>
                <list.item>
                  <para>
                    <paratext>You cannot cancel [a booking for [INSERT DETAILS OF RELEVANT SERVICE WITHIN THE CATEGORY OF ACCOMODATION, GOODS TRANSPORT, VEHICLE RENTAL, CATERING OR LEISURE ACTIVITIES FOR A SPECIFIC DATE OR PERIOD.]</paratext>
                  </para>
                </list.item>
              </list>
              <drafting.note id="a775415" jurisdiction="">
                <head align="left" preservecase="true">
                  <headtext>Your legal right to change your mind</headtext>
                </head>
                <division id="a000014" level="1">
                  <para>
                    <paratext>The provision refers to a "right to change your mind" rather than a right to cancel, as this seems more readily understandable for consumers.</paratext>
                  </para>
                  <para>
                    <paratext>If no sales are being made on-premises (in-store) omit the references to sales methods and begin the clause with "You have a legal right to change your mind..".</paratext>
                  </para>
                  <division id="a142925" level="2">
                    <head align="left" preservecase="true">
                      <headtext>Cancellation rights for services</headtext>
                    </head>
                    <para>
                      <paratext>
                        For the rules on cancellation of services, see 
                        <link anchor="a111265" href="w-022-4906" style="ACTLinkPLCtoPLC">
                          <ital>Practice note, Consumer contracts: right to cancel and costs of return: Supply of a service in the cancellation period</ital>
                        </link>
                        . The consumer only loses their right to cancel on completion and is obliged to pay for services provided up to completion if they have expressly requested supply during the cancellation period and acknowledged that their cancellation rights will be lost once the service has been fully performed. For a suggested form of request and acknowledgement for online sales, see 
                        <link anchor="a245599" href="w-021-9711" style="ACTLinkPLCtoPLC">
                          <ital>Practice note, Consumer contracts: online selling: Consumer request and acknowledgement regarding immediate provision of the services (regulation 36)</ital>
                        </link>
                        . For a suggested format for other methods of sale, see the method-of-sale-specific practice notes linked to from 
                        <internal.reference refid="a294367">
                          <ital>Drafting note, Checklist of information to be provided to consumers pre-contract</ital>
                        </internal.reference>
                        .
                      </paratext>
                    </para>
                    <para>
                      <paratext>
                        Consumers have no right to cancel contracts for accommodation, goods transport, vehicle rental, catering and leisure activities for a specific date or period, see 
                        <link anchor="a799964" href="w-022-3748" style="ACTLinkPLCtoPLC">
                          <ital>Practice note, Consumer contracts: which rules apply?: Accommodation, goods transport, vehicle rental, catering and leisure activities for a specific date or period.</ital>
                        </link>
                      </paratext>
                    </para>
                    <para>
                      <paratext>
                        There are other categories of service which are wholly out of scope for the CCRs, so that neither the cancellation rights nor the information obligations apply in respect of them. To check whether a particular service falls within an exception, see 
                        <link anchor="a892752" href="w-022-3748" style="ACTLinkPLCtoPLC">
                          <ital>Practice note, Consumer contracts: which rules apply?: Do any exclusions under the CRA or CCRs apply because of what is being sold or supplied?</ital>
                        </link>
                        . In addition, the way contracts are formed can bring them outside the scope of the CCRs, see, in the same note, 
                        <link anchor="a991608" href="w-022-3748" style="ACTLinkPLCtoPLC">
                          <ital>Do any exclusions under the CRA or CCRs apply because of how the contract was formed?</ital>
                        </link>
                        .
                      </paratext>
                    </para>
                  </division>
                  <division id="a169756" level="2">
                    <head align="left" preservecase="true">
                      <headtext>Deadline for cancellation</headtext>
                    </head>
                    <para>
                      <paratext>
                        For information on how deadlines are calculated, see 
                        <link anchor="a1040828" href="w-022-4906" style="ACTLinkPLCtoPLC">
                          <ital>Practice note, Consumer contracts: right to cancel and costs of return: What is the normal cancellation period?</ital>
                        </link>
                        .
                      </paratext>
                    </para>
                    <para>
                      <paratext>
                        If order acceptance (and contract conclusion) for services is deferred, for example, until supply (see 
                        <internal.reference refid="a498535">
                          <ital>Drafting note, Order acceptance on supply</ital>
                        </internal.reference>
                        ), then the cancellation period will run from that deferred date.
                      </paratext>
                    </para>
                  </division>
                  <division id="a673102" level="2">
                    <head align="left" preservecase="true">
                      <headtext>What if I leave it out?</headtext>
                    </head>
                    <para>
                      <paratext>
                        See 
                        <internal.reference refid="a200782">
                          <ital>Drafting note, What if I leave out the information about cancellation rights?</ital>
                        </internal.reference>
                      </paratext>
                    </para>
                  </division>
                </division>
              </drafting.note>
            </subclause1>
            <subclause1 id="a534182">
              <para>
                <paratext>
                  <bold>How to let us know and what happens next</bold>
                  . If you change your mind contact our Customer Service Team: [LINK TO OR WEBSITE ADDRESS FOR CUSTOMER SERVICE TEAM PAGE OR TELEPHONE NUMBER FOR TEAM][, fill in the online form [at [LINK TO, OR WEB ADDRESS OF, ONLINE CANCELLATION FORM] [or fill in [the paper copy in our brochure] [or] [a print-out] and post it to us at [ADDRESS]]. We refund you as soon as possible and within 14 days of you telling us you've changed your mind. We refund you by the method you used for payment. We don't charge a fee for the refund.
                </paratext>
              </para>
              <drafting.note id="a387955" jurisdiction="">
                <head align="left" preservecase="true">
                  <headtext>How to let us know and what happens next</headtext>
                </head>
                <division id="a000015" level="1">
                  <division id="a636440" level="2">
                    <head align="left" preservecase="true">
                      <headtext>Method of cancellation</headtext>
                    </head>
                    <para>
                      <paratext>
                        To cancel the contract, the consumer can either use the model cancellation form which the trader is obliged to make available to the consumer pre-contract or give any other clear statement setting out their decision. For more information, see 
                        <link anchor="a157676" href="w-022-4906" style="ACTLinkPLCtoPLC">
                          <ital>Practice note, Consumer contracts: right to cancel and costs of return: How can a consumer cancel or withdraw?</ital>
                        </link>
                      </paratext>
                    </para>
                    <para>
                      <paratext>The model cancellation form is part of the mandatory pre-contract information required under the CCRs. For information on how to provide it:</paratext>
                    </para>
                    <list type="bulleted">
                      <list.item>
                        <para>
                          <paratext>
                            For 
                            <bold>online</bold>
                             sales: 
                            <link anchor="a821944" href="w-021-9711" style="ACTLinkPLCtoPLC">
                              <ital>Practice note, Consumer contracts: online selling: Model cancellation form (regulation 13(1)(b) and Schedule 3)</ital>
                            </link>
                            .
                          </paratext>
                        </para>
                      </list.item>
                      <list.item>
                        <para>
                          <paratext>
                            For 
                            <bold>telephone, mail order and other (non-online) distance </bold>
                            sales: 
                            <link anchor="a821944" href="w-022-9740" style="ACTLinkPLCtoPLC">
                              <ital>Practice note, Consumer contracts: telephone and other (non-online) distance selling: Model cancellation form (regulation 13(1)(b) and Schedule 3)</ital>
                            </link>
                            .
                          </paratext>
                        </para>
                      </list.item>
                      <list.item>
                        <para>
                          <paratext>
                            For 
                            <bold>off-premises (doorstep)</bold>
                             sales: 
                            <link anchor="a821944" href="w-022-9951" style="ACTLinkPLCtoPLC">
                              <ital>Practice note, Consumer contracts: doorstep and other off-premises selling: Model cancellation form (regulation 10(1)(b) and Schedule 3)</ital>
                            </link>
                            .
                          </paratext>
                        </para>
                      </list.item>
                    </list>
                    <para>
                      <paratext>
                        The information could be customised for the particular service. For the standard form, see 
                        <link href="9-576-2607" style="ACTLinkPLCtoPLC">
                          <ital>Standard document, Consumer Contracts Regulations 2013: model cancellation form</ital>
                        </link>
                        .
                      </paratext>
                    </para>
                    <para>
                      <paratext>If the consumer is exercising the right to cancel under the CCRs by filling in a form on the trader's website, the trader must send an acknowledgement on a durable medium (such as an email) without undue delay.</paratext>
                    </para>
                  </division>
                  <division id="a824724" level="2">
                    <head align="left" preservecase="true">
                      <headtext>Timing of refunds</headtext>
                    </head>
                    <para>
                      <paratext>
                        This term reflects the rules in the CCRs on the timing of refunds. For more information, see 
                        <link anchor="a296378" href="w-022-4906" style="ACTLinkPLCtoPLC">
                          <ital>Practice note, Consumer contracts: right to cancel and costs of return: When must it be refunded?</ital>
                        </link>
                      </paratext>
                    </para>
                  </division>
                </division>
              </drafting.note>
            </subclause1>
            <subclause1 id="a514486">
              <para>
                <paratext>
                  <bold>Our goodwill guarantee</bold>
                  . In addition, we, [NAME AND ADDRESS OF TRADER], offer our UK customers a goodwill guarantee for most services [bought [online,] [by mail order,] [over the telephone or] [on your doorstep,] 
                  <bold>OR</bold>
                   however they are purchased,] which is more generous than your legal rights in the ways set out below. This goodwill guarantee does not affect your legal rights if there is something wrong with your service (for more on those rights see 
                  <internal.reference refid="a156701">
                    <ital>You have rights if there is something wrong with your service</ital>
                  </internal.reference>
                  ).
                </paratext>
              </para>
              <para>
                <paratext>
                  <table frame="all" pgwide="1">
                    <tgroup cols="2">
                      <colspec colname="1" colnum="1" colwidth="50"/>
                      <colspec colname="2" colnum="2" colwidth="50"/>
                      <tbody>
                        <row>
                          <entry valign="top">
                            <para align="left">
                              <paratext>
                                <bold>Your legal rights</bold>
                              </paratext>
                            </para>
                          </entry>
                          <entry valign="top">
                            <para align="left">
                              <paratext>
                                <bold>How our goodwill guarantee is more generous </bold>
                              </paratext>
                            </para>
                          </entry>
                        </row>
                        <row>
                          <entry valign="top">
                            <para align="left">
                              <paratext>14 days to change your mind[, [online,] [telephone,] [mail order] [and] [doorstep] sales only].</paratext>
                            </para>
                          </entry>
                          <entry valign="top">
                            <para align="left">
                              <paratext>
                                [NUMBER] days to change your mind, [online,] [telephone,] [mail order] [and] [doorstep] sales only 
                                <bold>OR</bold>
                                 however you bought the service].
                              </paratext>
                            </para>
                          </entry>
                        </row>
                      </tbody>
                    </tgroup>
                  </table>
                </paratext>
              </para>
              <drafting.note id="a644175" jurisdiction="">
                <head align="left" preservecase="true">
                  <headtext>Our goodwill guarantee</headtext>
                </head>
                <division id="a785672" level="1">
                  <head align="left" preservecase="true">
                    <headtext>Adding a guarantee</headtext>
                  </head>
                  <para>
                    <paratext>The trader may want to supplement the consumer's legal rights with its own guarantee.</paratext>
                  </para>
                  <para>
                    <paratext>Whatever guarantee is offered the trader must examine it carefully to ensure that it offers more than the consumer is entitled to under statute. The CMA Unfair terms guidance indicates that:</paratext>
                  </para>
                  <list type="bulleted">
                    <list.item>
                      <para>
                        <paratext>A guarantee which offers more restricted rights may be challenged as unfair because it is likely to mislead consumers into assuming that it represents the full extent of their rights and cause them to refrain from exercising their statutory rights.</paratext>
                      </para>
                    </list.item>
                    <list.item>
                      <para>
                        <paratext>There is no objection to guarantees or warranties that simply enlarge the scope of the consumer's ordinary legal rights, for example, by offering refunds or exchanges on a no-fault basis, or offering repairs regardless of the cause of the problem.</paratext>
                      </para>
                    </list.item>
                    <list.item>
                      <para>
                        <paratext>Guarantees or warranties that offer more limited rights than are available under the law, either because the benefits are fewer, or because their availability is made subject to special conditions or restrictions, are highly likely to be unfair and banned.</paratext>
                      </para>
                    </list.item>
                  </list>
                  <para>
                    <paratext>
                      (
                      <ital>paragraph 5.11, CMA Unfair contract terms guidance.</ital>
                      )
                    </paratext>
                  </para>
                  <para>
                    <paratext>
                      For information on a consumer's statutory rights in respect of services, see 
                      <link href="w-023-1479" style="ACTLinkPLCtoPLC">
                        <ital>Practice note, Consumer contracts: supplying services</ital>
                      </link>
                      . For more information on guarantees generally, see 
                      <link anchor="a328799" href="w-022-5839" style="ACTLinkPLCtoPLC">
                        <ital>Practice note, Consumer contracts: common terms and conditions: Guarantees</ital>
                      </link>
                      .
                    </paratext>
                  </para>
                  <division id="a110272" level="2">
                    <head align="left" preservecase="true">
                      <headtext>Proposed guarantee drafting</headtext>
                    </head>
                    <para>
                      <paratext>This provision expands on the consumer's right to cancel under the CCRs in the ways stated (the cancellation period would need to be more than 14 days). In all other respects (for example, services excluded from the right to cancel) the consumer's rights are as per the CCRs.</paratext>
                    </para>
                    <para>
                      <paratext>The square bracketed wording referring to the different sales methods which attract cancellation rights can be omitted if the terms are not used for on-premises (in-store) sales (because in this situation all sales will attract cancellation rights). If different sales methods are referred to, omit references to any methods which the trader does not actually use.</paratext>
                    </para>
                    <para>
                      <paratext>
                        If the trader wishes to offer more generous terms only in respect of a narrower range of services or subject to certain conditions, any such restrictions should be reviewed against the unfair terms provisions in Part 2 of the CRA. For example, the trader should avoid reserving any discretion to itself as to whether the guarantee applies (
                        <ital>paragraph 5.36, CMA Unfair terms guidance</ital>
                        ) and also making claims subject to compliance with formalities (
                        <ital>paragraph 17, Schedule 2, CRA and paragraph 5.26, CMA Unfair terms guidance</ital>
                        ). For more information on the fairness requirement, see 
                        <link href="w-022-6157" style="ACTLinkPLCtoPLC">
                          <ital>Practice note, Consumer contracts: unfair terms and transparency</ital>
                        </link>
                        .
                      </paratext>
                    </para>
                  </division>
                  <division id="a784584" level="2">
                    <head align="left" preservecase="true">
                      <headtext>What if I leave out the information about the guarantee?</headtext>
                    </head>
                    <para>
                      <paratext>
                        There is no requirement to give the consumer any rights in addition to its statutory rights. If a guarantee is provided the trader must provide certain information about it, but this information is best included in marketing and during the consumer journey, rather than (or as well as) in the terms. Any guarantee given will be binding on the trader, whether or not it is included in the terms, see 
                        <link anchor="a226347" href="w-022-5839" style="ACTLinkPLCtoPLC">
                          <ital>Practice note, Consumer contracts: common terms and conditions: What rules govern guarantees?</ital>
                        </link>
                        .
                      </paratext>
                    </para>
                    <para>
                      <paratext>However, if the trader opts to set out information about the cancellation rights in the terms, then information about any additional rights available under the guarantee should be included to avoid consumer confusion.</paratext>
                    </para>
                  </division>
                </division>
              </drafting.note>
            </subclause1>
          </clause>
          <clause id="a380822" numbering="none">
            <head align="left" preservecase="true">
              <headtext>You can end an on-going contract (find out how)</headtext>
            </head>
            <subclause1 id="a898799">
              <para>
                <paratext>We tell you when and how you can end an on-going contract with us (for example, for regular services) during the order process and we confirm this information to you in writing after we've accepted your order. If you have any questions, please contact our Customer Service Team: [LINK TO OR WEBSITE ADDRESS FOR CUSTOMER SERVICE TEAM PAGE OR TELEPHONE NUMBER FOR TEAM].</paratext>
              </para>
              <drafting.note id="a546004" jurisdiction="">
                <head align="left" preservecase="true">
                  <headtext>You can end an on-going contract (find out how)</headtext>
                </head>
                <division id="a000016" level="1">
                  <division id="a597486" level="2">
                    <head align="left" preservecase="true">
                      <headtext>Pre-contract information about duration and how to terminate</headtext>
                    </head>
                    <para>
                      <paratext>
                        The consumer must be informed pre-contract of the duration of the contract, where applicable, or, if the contract is of indeterminate duration or is to be extended automatically, the conditions for terminating the contract, see, for example, in relation to online sales, 
                        <link anchor="a340532" href="w-021-9711" style="ACTLinkPLCtoPLC">
                          <ital>Practice note, Consumer contracts: online selling: Contract duration and conditions for terminating (paragraph (s), Schedule 2)</ital>
                        </link>
                        . For presentation suggestions for other methods of sale, see the method-of-sale-specific practice notes linked to from 
                        <internal.reference refid="a294367">
                          <ital>Drafting note, Checklist of information to be provided to consumers pre-contract</ital>
                        </internal.reference>
                        .
                      </paratext>
                    </para>
                  </division>
                  <division id="a783408" level="2">
                    <head align="left" preservecase="true">
                      <headtext>What if I leave out the how to end on-going contracts provision?</headtext>
                    </head>
                    <para>
                      <paratext>This provision is an optional pointer to the relevant information as provided during the order process and could be omitted. However, a trader may feel that the terms is somewhere a consumer would look for this information.</paratext>
                    </para>
                  </division>
                  <division id="a496477" level="2">
                    <head align="left" preservecase="true">
                      <headtext>New DMCCA subscription contracts regime</headtext>
                    </head>
                    <para>
                      <paratext>
                        For information on the new information and cancellation rights that will be introduced by the DMCCA (not yet in force), see 
                        <internal.reference refid="a815927">
                          <ital>Drafting note, Digital Markets, Competition and Consumers Act 2024</ital>
                        </internal.reference>
                        .
                      </paratext>
                    </para>
                  </division>
                  <division id="a487936" level="2">
                    <head align="left" preservecase="true">
                      <headtext>Other issues in relation to duration and renewal</headtext>
                    </head>
                    <para>
                      <paratext>
                        There are several issues to consider in relation to the duration of consumer contracts. See the following sections of 
                        <link href="w-022-5839" style="ACTLinkPLCtoPLC">
                          <ital>Practice note, Consumer contracts: common terms and conditions</ital>
                        </link>
                        :
                      </paratext>
                    </para>
                    <list type="bulleted">
                      <list.item>
                        <para>
                          <paratext>
                            <link anchor="a184109" href="w-022-5839" style="ACTLinkPLCtoPLC">
                              <ital>Auto-renewal of contracts (subscription contracts)</ital>
                            </link>
                            .
                          </paratext>
                        </para>
                      </list.item>
                      <list.item>
                        <para>
                          <paratext>
                            <link anchor="a501537" href="w-022-5839" style="ACTLinkPLCtoPLC">
                              <ital>Tie-in periods</ital>
                            </link>
                            .
                          </paratext>
                        </para>
                      </list.item>
                    </list>
                  </division>
                </division>
              </drafting.note>
            </subclause1>
          </clause>
          <clause id="a156701" numbering="none">
            <head align="left" preservecase="true">
              <headtext>You have rights if there is something wrong with your service</headtext>
            </head>
            <subclause1 id="a105977">
              <para>
                <paratext>
                  If you think there is something wrong with your service, you must contact our Customer Service Team: [LINK TO OR WEBSITE ADDRESS FOR CUSTOMER SERVICE TEAM PAGE OR TELEPHONE NUMBER FOR TEAM]. [Your legal rights are summarised below. These are subject to certain exceptions. For detailed information please visit the Citizens Advice website www.citizensadvice.org.uk.] Remember too that 
                  <internal.reference refid="a281601">
                    <ital>You have several options for resolving disputes with us</ital>
                  </internal.reference>
                  .
                </paratext>
              </para>
              <para>
                <paratext>
                  <table frame="all" pgwide="1">
                    <tgroup cols="1">
                      <colspec colname="1" colnum="1" colwidth="100"/>
                      <tbody>
                        <row>
                          <entry valign="top">
                            <para align="left">
                              <paratext>
                                <bold>Summary of your key legal rights</bold>
                              </paratext>
                            </para>
                          </entry>
                        </row>
                        <row>
                          <entry valign="top">
                            <para align="left">
                              <paratext>If your product is services, for example [EXAMPLE], the Consumer Rights Act 2015 says:</paratext>
                            </para>
                            <para align="left">
                              <paratext>·You can ask us to repeat or fix a service if it's not carried out with reasonable care and skill, or get some money back if we can't fix it.</paratext>
                            </para>
                            <para align="left">
                              <paratext>·If a price hasn't been agreed upfront, what you're asked to pay must be reasonable.</paratext>
                            </para>
                            <para align="left">
                              <paratext>·If a time hasn't been agreed upfront, it must be carried out within a reasonable time.</paratext>
                            </para>
                          </entry>
                        </row>
                      </tbody>
                    </tgroup>
                  </table>
                </paratext>
              </para>
              <drafting.note id="a307051" jurisdiction="">
                <head align="left" preservecase="true">
                  <headtext>You have rights if there is something wrong with your service</headtext>
                </head>
                <division id="a000017" level="1">
                  <division id="a550680" level="2">
                    <head align="left" preservecase="true">
                      <headtext>No statutory requirements to refer to the consumer's rights</headtext>
                    </head>
                    <para>
                      <paratext>Consumer legislation does not require the trader to set out the CRA-implied terms (for example, use of reasonable skill and care) or the consumer's remedies for their breach, either in the terms or elsewhere.</paratext>
                    </para>
                    <para>
                      <paratext>Use of the boxed wording summarising a consumer's statutory rights is optional. It could be used:</paratext>
                    </para>
                    <list type="bulleted">
                      <list.item>
                        <para>
                          <paratext>On its own as a best practice measure.</paratext>
                        </para>
                      </list.item>
                      <list.item>
                        <para>
                          <paratext>
                            As a way of distinguishing the consumer's statutory rights from its rights under any guarantee. It is important that when setting out contractual remedies, the trader does not inadvertently present the consumer's legal rights as a distinctive feature of the trader's offer, as this is illegal under the DMCCA unfair commercial practices regime (or CPUT in respect of conduct before 6 April 2025). See 
                            <link anchor="a216209" href="w-043-5602" style="ACTLinkPLCtoPLC">
                              <ital>Practice note, Consumer contracts: unfair commercial practices under the Digital Markets, Competition and Consumers Act 2024: False representations about the consumer's legal rights (paragraph 11)</ital>
                            </link>
                             and 
                            <link anchor="a275028" href="2-381-1492" style="ACTLinkPLCtoPLC">
                              <ital>Practice note, Consumer Protection from Unfair Trading Regulations 2008: False representations about the consumer's legal rights (paragraph 10)</ital>
                            </link>
                            .
                          </paratext>
                        </para>
                      </list.item>
                    </list>
                    <para>
                      <paratext>
                        For more information on consumers' statutory and common law rights in respect of services, see 
                        <link href="w-023-1479" style="ACTLinkPLCtoPLC">
                          <ital>Practice note, Consumer contracts: supplying services</ital>
                        </link>
                        <ital>.</ital>
                      </paratext>
                    </para>
                    <division id="a677467" level="3">
                      <head align="left" preservecase="true">
                        <headtext>Drafting approach</headtext>
                      </head>
                      <para>
                        <paratext>
                          The boxed wording summarising a consumer's statutory rights is adapted from the point of sale wording suggested by Trading Standards, see 
                          <link href="https://www.businesscompanion.info/sites/default/files/Consumer-rights-summary-E-W.pdf" style="ACTLinkURL">
                            <ital>Business Companion, Consumer Rights Summary</ital>
                          </link>
                          .
                        </paratext>
                      </para>
                      <para>
                        <paratext>
                          We have used the phrase "legal rights" as it is more likely to be understood than "statutory rights" (a term which the CMA Unfair terms guidance refers to as a "legal technicality" (
                          <ital>paragraph 5.2.6, CMA Unfair terms guidance</ital>
                          )).
                        </paratext>
                      </para>
                    </division>
                  </division>
                  <division id="a900936" level="2">
                    <head align="left" preservecase="true">
                      <headtext>What if I leave out the summary of statutory rights?</headtext>
                    </head>
                    <para>
                      <paratext>As noted above, this wording is optional but can be used as a best practice measure or as a way of distinguishing the consumer's statutory rights from its rights under any guarantee.</paratext>
                    </para>
                  </division>
                </division>
              </drafting.note>
            </subclause1>
          </clause>
          <clause id="a257752" numbering="none">
            <head align="left" preservecase="true">
              <headtext>We can change services and these terms</headtext>
            </head>
            <drafting.note id="a204358" jurisdiction="">
              <head align="left" preservecase="true">
                <headtext>We can change services and these terms</headtext>
              </head>
              <division id="a000018" level="1">
                <division id="a756437" level="2">
                  <head align="left" preservecase="true">
                    <headtext>Restrictions on the trader making changes</headtext>
                  </head>
                  <para>
                    <paratext>Reserving rights to provide services which are different from those advertised or marketed or to change any of the terms on which they are provided is difficult because:</paratext>
                  </para>
                  <list type="bulleted">
                    <list.item>
                      <para>
                        <paratext>
                          The CRA and CCRs imply terms that services will conform to information given about them, including their main characteristics (
                          <ital>section 50, CRA</ital>
                          ).
                        </paratext>
                      </para>
                    </list.item>
                    <list.item>
                      <para>
                        <paratext>
                          Changes to the main characteristics of services (as advised in pre-contract information provided to the consumer) must be expressly agreed by the consumer, whether they are to be made before or after the contract is concluded (
                          <ital>sections 11(4), 36(4) and 50(4), CRA</ital>
                          ).
                        </paratext>
                      </para>
                    </list.item>
                    <list.item>
                      <para>
                        <paratext>
                          Terms that enable the trader to unilaterally alter without valid reason any characteristics of the service or the terms on which they are provided are grey listed as potentially unfair under the CRA (
                          <ital>paragraphs 11 and 13, Schedule 2, CRA</ital>
                          ). There are carve-outs for certain of these terms in respect of contracts that last indefinitely, financial services contracts and price index clauses, provided these meet certain criteria (
                          <ital>paragraphs 11, 12, 13, 14, and 15 Part 1 and Part 2, Schedule 2, CRA</ital>
                          ).
                        </paratext>
                      </para>
                    </list.item>
                  </list>
                  <para>
                    <paratext>The CMA Unfair terms guidance contains the following comment about variation clauses in contracts for a fixed or minimum contractual period:</paratext>
                  </para>
                  <display.quote>
                    <para>
                      <paratext>"Where a consumer enters a contract for a defined period (especially if it is short) the natural expectation will be that the terms of the contract are fixed for that period. A term which, contrary to such an expectation, allows the business to provide something that is not in all significant respects what the consumer agreed to buy, or to charge a higher price than was agreed, is clearly under particular suspicion of unfairness and may well be blacklisted for the purposes of Part 1 of the Act."</paratext>
                    </para>
                  </display.quote>
                  <para>
                    <paratext>
                      (
                      <ital>paragraph 5.21.4, CMA Unfair terms guidance.</ital>
                      )
                    </paratext>
                  </para>
                  <para>
                    <paratext>If a trader does want to include a right to vary the services or the terms (for example in an on-going contract to supply services) the right to do so must be carefully drafted to reflect the CMA Unfair terms guidance.</paratext>
                  </para>
                </division>
                <division id="a202562" level="2">
                  <head align="left" preservecase="true">
                    <headtext>Recommended approach</headtext>
                  </head>
                  <para>
                    <paratext>
                      The CMA Unfair terms guidance contains advice about when reserving a right to change the services or vary the contract terms is permitted (
                      <ital>paragraphs 5.21 to 5.23, CMA Unfair terms guidance</ital>
                      ).
                    </paratext>
                  </para>
                  <division id="a282922" level="3">
                    <head align="left" preservecase="true">
                      <headtext>Minor technical adjustments</headtext>
                    </head>
                    <para>
                      <paratext>
                        The CMA Unfair terms guidance suggests that reserving the right to make minor technical adjustments to the services which can be of no real significance to the consumer, or changes required by law or necessity may be acceptable. The example given is of changes to address a security threat to a consumer’s digital content or device (
                        <ital>paragraph 5.22.4, CMA Unfair terms guidance</ital>
                        ).
                      </paratext>
                    </para>
                    <para>
                      <paratext>The CMA appears to suggest that the consumer's consent need not be sought for this type of change (whereas it would be for more significant changes, as discussed below). Perhaps the rationale is that the changes are not to the main characteristics of the services.</paratext>
                    </para>
                    <para>
                      <paratext>
                        However, the CMA Unfair terms guidance indicates that reserving the right to vary services by reference to technical, legislative or regulatory reasons, without giving any information to enable consumers to understand what this is likely to mean for them in practical terms, is unlikely to suffice. If the trader is aware of the sort of changes it may have to make under this heading, then it should explain their impact on consumers (
                        <ital>paragraph 5.21.5, CMA Unfair terms guidance</ital>
                        ).
                      </paratext>
                    </para>
                    <para>
                      <paratext>
                        The drafting in 
                        <internal.reference refid="a364403">
                          <ital>Changes we can always make. We can always change a service:</ital>
                        </internal.reference>
                         reflects this approach.
                      </paratext>
                    </para>
                  </division>
                  <division id="a510628" level="3">
                    <head align="left" preservecase="true">
                      <headtext>More significant changes</headtext>
                    </head>
                    <para>
                      <paratext>
                        Alternatively, if the trader anticipates having to make more significant changes the CMA Unfair terms guidance (
                        <ital>paragraph 5.22</ital>
                        ) suggests doing all of the following:
                      </paratext>
                    </para>
                    <list type="bulleted">
                      <list.item>
                        <para>
                          <paratext>Take steps to ensure that the consumer fully understands and agrees to the change in advance. The pre-contract information given to the consumer (the description of the service the consumer is buying) should set out clearly what variation might be made, and in what circumstances, and define how far it can go (for example, that a substitute from a range of colours may be made).</paratext>
                        </para>
                      </list.item>
                      <list.item>
                        <para>
                          <paratext>Give the consumer valid reasons why a change may be made. Only changes prompted by bona fide external circumstances are likely to be fair. The pre-contract information provided to consumers should enable them to foresee the incidence, nature and extent of any changes. For example, the trader could warn the consumer that an element of a selected service might be unavailable from a third party provider.</paratext>
                        </para>
                      </list.item>
                      <list.item>
                        <para>
                          <paratext>Provide in the contract for the consumer to receive reasonable notice of any changes which will be made before they affect the consumer. In addition, give the consumer a meaningful right to cancel and receive a refund if the changes are not acceptable. A "meaningful" right to cancel is one which can be exercised freely, where the exercise does not leave the consumer worse off.</paratext>
                        </para>
                      </list.item>
                    </list>
                    <para>
                      <paratext>
                        The drafting in the provision 
                        <ital>Changes we can only make if we give you notice and an option to terminate</ital>
                         reflects this approach.
                      </paratext>
                    </para>
                    <para>
                      <paratext>
                        In relation to changes in the price of the services, the CMA Unfair terms guidance (
                        <ital>paragraph 5.23</ital>
                        ) states that:
                      </paratext>
                    </para>
                    <list type="bulleted">
                      <list.item>
                        <para>
                          <paratext>Specifying the level and timing of price increases (within narrow limits, if not precisely) clearly in the pre-contract information, effectively makes such changes part of the agreed price and is acceptable.</paratext>
                        </para>
                      </list.item>
                      <list.item>
                        <para>
                          <paratext>Linking changes in prices to the RPI index is likely to be acceptable, provided again that this is clearly drawn to the consumer's attention.</paratext>
                        </para>
                      </list.item>
                      <list.item>
                        <para>
                          <paratext>In principle, any change may be fair if the consumer can terminate the contract (without being left worse off) before the change comes into effect.</paratext>
                        </para>
                      </list.item>
                      <list.item>
                        <para>
                          <paratext>The above rules do not apply to passing on an increase in VAT, which is acceptable.</paratext>
                        </para>
                      </list.item>
                    </list>
                  </division>
                </division>
                <division id="a655606" level="2">
                  <head align="left" preservecase="true">
                    <headtext>What if I leave out the right to make changes?</headtext>
                  </head>
                  <para>
                    <paratext>If these provisions are omitted the trader would need to seek consumer consent to any changes to the service. If consent was refused the trader would have no right to make the change. If the trader went ahead and made the change anyway, without the consumer's consent, it would be in breach of its contract with the consumer, potentially entitling the consumer both to terminate and claim damages.</paratext>
                  </para>
                </division>
              </division>
            </drafting.note>
            <subclause1 id="a364403">
              <para>
                <paratext>
                  <bold>Changes we can always make</bold>
                  . We can always change a service:
                </paratext>
              </para>
              <list type="bulleted">
                <list.item>
                  <para>
                    <paratext>to reflect changes in relevant laws and regulatory requirements [EXPLAIN ANTICIPATED PRACTICAL EFFECTS OF POSSIBLE CHANGES]; and</paratext>
                  </para>
                </list.item>
                <list.item>
                  <para>
                    <paratext>
                      to make minor technical adjustments and improvements, for example to address a security threat. These are changes that [don't affect your use of the service 
                      <bold>OR</bold>
                       [EXPLAIN IMPACT]].
                    </paratext>
                  </para>
                </list.item>
              </list>
            </subclause1>
            <subclause1 id="a280058">
              <para>
                <paratext>
                  <bold>Changes we can only make if we give you notice and an option to terminate</bold>
                  . We can also make the following types of change to the service or these terms, but if we do so we'll notify you and you can then contact our Customer Service Team: [LINK TO OR WEBSITE ADDRESS FOR CUSTOMER SERVICE TEAM PAGE OR TELEPHONE NUMBER FOR TEAM] to end the contract before the change takes effect and receive a refund for any services you've paid for in advance, but not received:
                </paratext>
              </para>
            </subclause1>
          </clause>
          <clause id="a437962" numbering="none">
            <para>
              <paratext>[OUTLINE OF ANTICIPATED CHANGES].</paratext>
            </para>
          </clause>
          <clause id="a466087" numbering="none">
            <head align="left" preservecase="true">
              <headtext>We can suspend supply (and you have rights if we do)</headtext>
            </head>
            <subclause1 id="a624447">
              <para>
                <paratext>
                  <bold>We can suspend the supply of a service. </bold>
                  We do this to:
                </paratext>
              </para>
              <list type="bulleted">
                <list.item>
                  <para>
                    <paratext>deal with technical problems or make minor technical changes;</paratext>
                  </para>
                </list.item>
                <list.item>
                  <para>
                    <paratext>update the service to reflect changes in relevant laws and regulatory requirements; or</paratext>
                  </para>
                </list.item>
                <list.item>
                  <para>
                    <paratext>
                      make changes to the service (see 
                      <internal.reference refid="a257752">
                        <ital>We can change services and these terms</ital>
                      </internal.reference>
                      ).
                    </paratext>
                  </para>
                </list.item>
              </list>
            </subclause1>
            <subclause1 id="a562037">
              <para>
                <paratext>
                  <bold>We let you know, may adjust the price and may allow you to terminate. </bold>
                  We contact you in advance to tell you we're suspending supply, unless the problem is urgent or an emergency. If we suspend the service [for longer than [PERIOD] in any [PERIOD]] we adjust the price so you don't pay for it while its suspended. If we suspend supply, or tell you we're going to suspend supply, for more than [PERIOD] you can contact our Customer Service Team: [LINK TO OR WEBSITE ADDRESS FOR CUSTOMER SERVICE TEAM PAGE OR TELEPHONE NUMBER FOR TEAM] to end the contract and we'll refund any sums you've paid in advance for services you won't receive.
                </paratext>
              </para>
              <drafting.note id="a496373" jurisdiction="">
                <head align="left" preservecase="true">
                  <headtext>We can suspend supply and you have rights if we do</headtext>
                </head>
                <division id="a000019" level="1">
                  <division id="a349343" level="2">
                    <head align="left" preservecase="true">
                      <headtext>Suspension for technical reasons</headtext>
                    </head>
                    <para>
                      <paratext>
                        The CMA Unfair terms guidance indicates that a term should only allow a trader to suspend provision of any significant benefit under the contract for legitimate purposes and should be narrowly drafted so that it cannot be used in any other circumstances (
                        <ital>paragraph 5.10, CMA Unfair terms guidance</ital>
                        ). The CMA Unfair terms guidance suggests that legitimate purposes include dealing with technical problems or other circumstances outside the trader's control, protecting the interests of other innocent third parties, or providing enhanced services to the consumer (although as discussed in 
                        <internal.reference refid="a204358">
                          <ital>Drafting note, We can change services and these terms</ital>
                        </internal.reference>
                        , the majority of changes must be agreed by the consumer). In addition, the trader should give the consumer notice of the suspension and a penalty-free right to terminate before it takes effect.
                      </paratext>
                    </para>
                    <para>
                      <paratext>
                        A term binding a consumer to go on paying when the benefit of the contract is not provided is potentially unfair (
                        <ital>paragraph 5.12, CMA Unfair terms guidance</ital>
                        ). The drafting in this document provides that the consumer does not pay for services while they are suspended, unless the outage is very short. The justification for this is that it would be impracticable to revise the price in these circumstances because the adjustment would be so minimal. An alternative approach could be to extend the contract period by the period of suspension at no cost to the consumer, although whether this would be fair would depend on the nature of the services. It would not be appropriate if the consumer might have no need for the services beyond the initial contract period.
                      </paratext>
                    </para>
                  </division>
                  <division id="a211374" level="2">
                    <head align="left" preservecase="true">
                      <headtext>What if I leave out the suspension provision?</headtext>
                    </head>
                    <para>
                      <paratext>The reason for seeking consumer acceptance of this term is to avoid the consumer having a right to terminate or claim damages for non-provision of the service due to the specified reasons.</paratext>
                    </para>
                    <para>
                      <paratext>
                        An alternative approach would be to incorporate information about suspensions into the description of the service provided to the consumer pre-contract (and it would be advisable to do this in any case, to improve transparency). However, care must be taken to ensure that the suspensions are in line with what a consumer would reasonably expect. Reliance on an overly limited specification can be prohibited as an attempt to exclude liability for breach of the key statutory implied terms, such as fitness for purpose or provision with reasonable skill and care, see 
                        <link anchor="a331720" href="w-022-5839" style="ACTLinkPLCtoPLC">
                          <ital>Practice note, Consumer contracts: common terms and conditions: Restricted specifications</ital>
                        </link>
                        .
                      </paratext>
                    </para>
                  </division>
                  <division id="a329752" level="2">
                    <head align="left" preservecase="true">
                      <headtext>No right to suspend for non-payment</headtext>
                    </head>
                    <para>
                      <paratext>
                        We have not included a right to suspend the services for non-payment. It is possible that such a clause would be unfair and unenforceable and that, as a result, its use in standard terms may breach the DMCCA unfair commercial practices regime (or CPUT in respect of conduct before 6 April 2025). See 
                        <link anchor="a309108" href="w-043-5602" style="ACTLinkPLCtoPLC">
                          <ital>Practice note, Consumer contracts: unfair commercial practices under the Digital Markets, Competition and Consumers Act 2024: False or misleading information and deceptive presentation</ital>
                        </link>
                         and 
                        <link anchor="a750034" href="2-381-1492" style="ACTLinkPLCtoPLC">
                          <ital>Practice note, Consumer Protection from Unfair Trading Regulations 2008: A false or misleading practice</ital>
                        </link>
                        .
                      </paratext>
                    </para>
                    <para>
                      <paratext>
                        The CMA Unfair terms guidance (
                        <ital>paragraph 5.10.4</ital>
                        ) states that:
                      </paratext>
                    </para>
                    <list type="bulleted">
                      <list.item>
                        <para>
                          <paratext>There is no need for provisions of this kind to deal with serious breaches, since the general law covers the point (under general law there is a right to terminate but not suspend).</paratext>
                        </para>
                      </list.item>
                      <list.item>
                        <para>
                          <paratext>Any term allowing the trader to withhold a significant benefit under the contract where that would not be allowed by the general law is liable to be unfair.</paratext>
                        </para>
                      </list.item>
                    </list>
                    <para>
                      <paratext>In practice suspending the services (so that the consumer may not be free to source alternative services elsewhere) may well be less favourable to the consumer than termination.</paratext>
                    </para>
                  </division>
                </division>
              </drafting.note>
            </subclause1>
          </clause>
          <clause id="a889796" numbering="none">
            <head align="left" preservecase="true">
              <headtext>We can withdraw services</headtext>
            </head>
            <subclause1 id="a588623">
              <para>
                <paratext>We can stop providing a service. We let you know at least [PERIOD] in advance and we refund any sums you've paid in advance for services which won't be provided.</paratext>
              </para>
              <drafting.note id="a605437" jurisdiction="">
                <head align="left" preservecase="true">
                  <headtext>We can withdraw services</headtext>
                </head>
                <division id="a000020" level="1">
                  <para>
                    <paratext>
                      Some contracts continue indefinitely, until the consumer either exercises a contractual right to terminate or is in breach, prompting the trader to terminate. Generally, a trader will also want a right to terminate such contracts on notice, in case it wishes to stop providing the service. This provision entitles the trader to terminate but commits the trader to giving notice. The CMA Unfair terms guidance indicates that this notice must be reasonable and that a right to terminate with immediate effect can only be included if valid reasons as to why it will be exercised are set out in the contract (
                      <ital>para 5.18, CMA Unfair terms guidance</ital>
                      ).
                    </paratext>
                  </para>
                  <para>
                    <paratext>
                      Under the DMCCA unfair commercial practices regime (or CPUT in respect of conduct before 6 April 2025), offering services which you cannot provide is prohibited and automatically unfair (paragraph 5, Schedule 20, DMCCA and paragraph 5, Schedule 1, CPUT). See 
                      <link anchor="a170340" href="w-043-5602" style="ACTLinkPLCtoPLC">
                        <ital>Practice note, Consumer contracts: unfair commercial practices under the Digital Markets, Competition and Consumers Act 2024: Bait advertising (paragraph 5)</ital>
                      </link>
                       and 
                      <link anchor="a674149" href="2-381-1492" style="ACTLinkPLCtoPLC">
                        <ital>Practice note, Consumer Protection from Unfair Trading Regulations 2008: Bait advertising (paragraph 5)</ital>
                      </link>
                      .
                    </paratext>
                  </para>
                  <para>
                    <paratext>
                      For information on the new subscription contracts regime being introduced by the DMCCA (not yet in force), see 
                      <internal.reference refid="a815927">
                        <ital>Drafting note, Digital Markets, Competition and Consumers Act 2024</ital>
                      </internal.reference>
                      .
                    </paratext>
                  </para>
                  <division id="a135977" level="2">
                    <head align="left" preservecase="true">
                      <headtext>What if I leave out the right to withdraw services?</headtext>
                    </head>
                    <para>
                      <paratext>
                        There may be an implied right to terminate an indefinite contract on reasonable notice, see 
                        <link anchor="a424432" href="5-559-4767" style="ACTLinkPLCtoPLC">
                          <ital>Practice note, Contracts: termination: Implied term allowing termination on reasonable notice</ital>
                        </link>
                        . However, it is preferable to have an express contractual right to terminate, if one might be required, given the nature of the service. A trader that terminated without having a right to do so would expose itself to claims for damages and, possibly, specific performance, see 
                        <link href="6-533-8545" style="ACTLinkPLCtoPLC">
                          <ital>Practice note, Damages for breach of contract: an overview</ital>
                        </link>
                         and 
                        <link href="3-622-6845" style="ACTLinkPLCtoPLC">
                          <ital>Practice note, Specific performance</ital>
                        </link>
                        .
                      </paratext>
                    </para>
                  </division>
                </division>
              </drafting.note>
            </subclause1>
          </clause>
          <clause id="a552072" numbering="none">
            <head align="left" preservecase="true">
              <headtext>We can end our contract with you</headtext>
            </head>
            <drafting.note id="a807156" jurisdiction="">
              <head align="left" preservecase="true">
                <headtext>We can end our contract with you</headtext>
              </head>
              <division id="a000021" level="1">
                <division id="a571815" level="2">
                  <head align="left" preservecase="true">
                    <headtext>When a contractual right to terminate might be appropriate</headtext>
                  </head>
                  <para>
                    <paratext>Including a contractual right to terminate and claim compensation will be particularly relevant where the trader is entering into longer term contracts to supply services. In these situations, the trader may want to be able to terminate for non-payment or another failure by the consumer.</paratext>
                  </para>
                </division>
                <division id="a104716" level="2">
                  <head align="left" preservecase="true">
                    <headtext>What if I leave out the trader's right to terminate?</headtext>
                  </head>
                  <para>
                    <paratext>A trader will have common law rights to terminate the contract if the consumer is in repudiatory breach. This might occur, for example, if the consumer fails to pay instalments which fall due or fails to give the trader access to provide services. In each case whether the breach is sufficiently serious to justify termination will be a matter of fact.</paratext>
                  </para>
                  <para>
                    <paratext>
                      It is not necessary to state these rights in the contract and any attempt to reserve the right to terminate where this would not be permitted at common law may well be unfair under the CRA (
                      <ital>paragraphs 7 and 8, Schedule 2, CRA</ital>
                      ).
                    </paratext>
                  </para>
                  <para>
                    <paratext>However, a trader may want to specify certain contractual rights to terminate (which aim to overlap with rights at common law) to make the position clear to consumers and to introduce contractual remedies for the trader, which may be easier to enforce than its common law rights.</paratext>
                  </para>
                  <para>
                    <paratext>
                      In relation to the trader's rights to charge where the consumer is at fault, see 
                      <link anchor="a149053" href="w-022-5839" style="ACTLinkPLCtoPLC">
                        <ital>Practice note, Consumer contracts: common terms and conditions: Where the consumer has no right to end the contract</ital>
                      </link>
                       and, in relation to the retention of deposits, 
                      <link anchor="a398931" href="w-022-5839" style="ACTLinkPLCtoPLC">
                        <ital>Practice note, Consumer contracts: common terms and conditions: Refund of deposits</ital>
                      </link>
                      .
                    </paratext>
                  </para>
                </division>
              </division>
            </drafting.note>
            <subclause1 id="a104811">
              <para>
                <paratext>We can end our contract with you for a service and claim any compensation due to us if:</paratext>
              </para>
              <list type="bulleted">
                <list.item>
                  <para>
                    <paratext>you don't make any payment to us when it's due and you still don't make payment within [NUMBER] days of our reminding you that payment is due;</paratext>
                  </para>
                </list.item>
                <list.item>
                  <para>
                    <paratext>you don't, within a reasonable time of us asking for it, provide us with information, cooperation or access that we need to provide the service, for example, [TYPE OF INFORMATION, COOPERATION OR ACCESS];</paratext>
                  </para>
                </list.item>
              </list>
              <drafting.note id="a233830" jurisdiction="">
                <head align="left" preservecase="true">
                  <headtext>Consumer failure to provide information, cooperation or access</headtext>
                </head>
                <division id="a000022" level="1">
                  <para>
                    <paratext>A right to terminate for failure to provide information, cooperation or access risks being unfair if the consumer was not told of any requirements before they ordered. Information about requirements should be given on the website, in the service description. The more difficult the requirements are to comply with, the more prominently they should be communicated.</paratext>
                  </para>
                </division>
              </drafting.note>
              <list type="bulleted">
                <list.item>
                  <para>
                    <paratext>[OTHER CIRCUMSTANCES].</paratext>
                  </para>
                </list.item>
              </list>
            </subclause1>
          </clause>
          <clause id="a685803" numbering="none">
            <head align="left" preservecase="true">
              <headtext>We don't compensate you for all losses caused by us or our services</headtext>
            </head>
            <subclause1 id="a523132">
              <para>
                <paratext>We're not responsible for losses you suffer caused by us breaking this contract if the loss is:</paratext>
              </para>
              <list type="bulleted">
                <list.item>
                  <para>
                    <paratext>
                      <bold>Unexpected</bold>
                      . It was not obvious that it would happen and nothing you said to us before we accepted your order meant we should have expected it (so, in the law, the loss was unforeseeable).
                    </paratext>
                  </para>
                </list.item>
                <list.item>
                  <para>
                    <paratext>
                      <bold>Caused by a delaying event outside our control</bold>
                      . As long as we have taken the steps set out in the section 
                      <internal.reference refid="a952379">
                        <ital>We're not responsible for delays outside our control</ital>
                      </internal.reference>
                      .
                    </paratext>
                  </para>
                </list.item>
                <list.item>
                  <para>
                    <paratext>
                      <bold>Avoidable. </bold>
                      Something you could have avoided by taking reasonable action, including following our reasonable instructions for use.
                    </paratext>
                  </para>
                </list.item>
              </list>
            </subclause1>
            <subclause1 id="a455477">
              <para>
                <paratext>To the extent that you use a product for the purposes of your trade, business, craft or profession then, [save in respect of any liability which cannot legally be limited, our total liability to you for all losses arising under or in connection with any contract between us, whether in contract, tort (including negligence), breach of statutory duty, or otherwise, shall be limited to what you paid for the product and all claims for loss of profit or indirect or consequential loss are wholly excluded OR our liability for any loss you suffer is limited, as described in [LINK TO BUSINESS TERMS]].</paratext>
              </para>
              <drafting.note id="a847788" jurisdiction="">
                <head align="left" preservecase="true">
                  <headtext>We don't compensate you for all losses caused by us or our services</headtext>
                </head>
                <division id="a000023" level="1">
                  <para>
                    <paratext>
                      There is no financial cap on a trader's liability in these terms. The reasons for this are explained in 
                      <link anchor="a175036" href="w-022-5839" style="ACTLinkPLCtoPLC">
                        <ital>Practice note, Consumer contracts: common terms and conditions: Limitations of liability</ital>
                      </link>
                      . The practice note also suggests non-contractual steps to reduce liability.
                    </paratext>
                  </para>
                  <division id="a393257" level="2">
                    <head align="left" preservecase="true">
                      <headtext>Unexpected losses</headtext>
                    </head>
                    <para>
                      <paratext>
                        In business-to-business contracts it is common to exclude consequential loss. The CMA Unfair terms guidance considers such a provision to be unfair in a consumer contract (
                        <ital>paragraph 5.6, CMA Unfair terms guidance</ital>
                        ). Instead, this provision adopts the recommended approach from the CMA Unfair terms guidance. Under this, the trader is liable for foreseeable losses, but not for unforeseeable losses. In effect, this restates the ordinary principle of recovery of loss.
                      </paratext>
                    </para>
                  </division>
                  <division id="a453452" level="2">
                    <head align="left" preservecase="true">
                      <headtext>Losses caused by a delaying event outside our control</headtext>
                    </head>
                    <para>
                      <paratext>
                        This provision refers back to the earlier provision excluding liability for delay caused by events outside the trader's control. It is referred to here for increased visibility. For a discussion of the term, see 
                        <internal.reference refid="a476391">
                          <ital>Drafting note, We're not responsible for delays outside our control</ital>
                        </internal.reference>
                        .
                      </paratext>
                    </para>
                  </division>
                  <division id="a546655" level="2">
                    <head align="left" preservecase="true">
                      <headtext>Avoidable losses</headtext>
                    </head>
                    <para>
                      <paratext>
                        Consumers are under a common law duty to mitigate their losses, and this provision avoids any suggestion that this obligation does not apply. See 
                        <link anchor="a249239" href="6-533-8545" style="ACTLinkPLCtoPLC">
                          <ital>Practice note: overview, Damages for breach of contract: an overview: Mitigation</ital>
                        </link>
                        .
                      </paratext>
                    </para>
                  </division>
                  <division id="a414796" level="2">
                    <head align="left" preservecase="true">
                      <headtext>Business losses</headtext>
                    </head>
                    <para>
                      <paratext>
                        These terms are for use with consumers only. However, an individual may still qualify as a consumer in relation to a purchase which is partially for business purposes, see 
                        <link anchor="a407558" href="w-022-4729" style="ACTLinkPLCtoPLC">
                          <ital>Practice note, Consumer contracts: is it a consumer contract?: "Wholly or mainly"</ital>
                        </link>
                        .
                      </paratext>
                    </para>
                    <para>
                      <paratext>
                        Where a product is of a type that is likely to also be bought by businesses, the trader may want to have a separate set of terms for those customers (see for example, Standard documents: 
                        <link href="w-008-2833" style="ACTLinkPLCtoPLC">
                          <ital>Online terms and conditions of supply of goods (B2B)</ital>
                        </link>
                         and 
                        <link href="w-008-2267" style="ACTLinkPLCtoPLC">
                          <ital>Online terms and conditions for the supply of services (B2B)</ital>
                        </link>
                        ). Where such separate terms exist, business losses may be made subject to the limits set out in them.
                      </paratext>
                    </para>
                    <para>
                      <paratext>
                        Another option it to use 
                        <link href="1-629-8169" style="ACTLinkPLCtoPLC">
                          <ital>Standard document, Business and consumer goods, services and digital content terms and conditions</ital>
                        </link>
                        , which combines both business and consumer provisions.
                      </paratext>
                    </para>
                    <para>
                      <paratext>
                        Exclusions of business losses may be fair, subject to the controls in the Unfair Contract Terms Act 1977 (
                        <ital>CMA Unfair terms guidance, paragraph 5.6.10</ital>
                        ) (see 
                        <link anchor="a115232" href="2-520-5359" style="ACTLinkPLCtoPLC">
                          <ital>Practice note, Limiting liability: drafting and negotiating: Surviving the UCTA reasonableness test</ital>
                        </link>
                        ).
                      </paratext>
                    </para>
                    <para>
                      <paratext>A trader may wish to expand on the term "business loss" by giving examples of what might fall within this category, for example, loss of profit, loss of business, business interruption or loss of business opportunity.</paratext>
                    </para>
                  </division>
                  <division id="a477775" level="2">
                    <head align="left" preservecase="true">
                      <headtext>What if I leave out the limitation of liability provision?</headtext>
                    </head>
                    <para>
                      <paratext>The exclusions of liability for delay caused by force majeure and business losses seek to exclude liability which might otherwise lie with the trader and would need consumer acceptance to be binding. However, their enforceability cannot be guaranteed and much may depend on whether, on the facts, the consumer would have had an adequate opportunity to become aware of them. If the trader does not wish to exclude these types of loss, the clause may be entirely omitted.</paratext>
                    </para>
                    <para>
                      <paratext>The exclusions of unexpected and avoidable losses (the first and third bullets) set out the default position which would apply if the contract were silent on liability. If the limitation of liability provision is being used these exclusions are necessary to avoid any suggestion that the trader is accepting liability for these types of loss.</paratext>
                    </para>
                  </division>
                </division>
              </drafting.note>
            </subclause1>
          </clause>
          <clause id="a182170" numbering="none">
            <head align="left" preservecase="true">
              <headtext>We use your personal data as set out in our Privacy Notice</headtext>
            </head>
            <subclause1 id="a681346">
              <para>
                <paratext>How we use any personal data you give us is set out in our Privacy Notice: [LINK TO PRIVACY NOTICE OR WEBSITE ADDRESS FOR PRIVACY NOTICE OR INFORMATION ABOUT WHERE TO ACCESS IT (FOR EXAMPLE, IN A BROCHURE)].</paratext>
              </para>
              <drafting.note id="a870193" jurisdiction="">
                <head align="left" preservecase="true">
                  <headtext>How we use your personal data as set out in our Privacy Notice</headtext>
                </head>
                <division id="a000024" level="1">
                  <para>
                    <paratext>When dealing with a consumer's personal data, traders must comply with data protection and privacy laws. In particular, the requirement for transparency means that traders must provide certain information to consumers about how their personal data is being processed.</paratext>
                  </para>
                  <para>
                    <paratext>
                      As explained in our 
                      <link anchor="a738562" href="w-022-5839" style="ACTLinkPLCtoPLC">
                        <ital>Practice note, Consumer contracts: common terms and conditions: Privacy policies</ital>
                      </link>
                      , best practice is to set out the transparency information in a stand-alone privacy notice which is prominently flagged to the consumer during their online browsing or purchase journey. These terms do not duplicate the privacy notice; to do so is unnecessary and would add to the updating burden should the privacy notice be amended. However, a link to the privacy notice or (for off-line contracts) instructions on where to find it, is provided.
                    </paratext>
                  </para>
                  <division id="a343192" level="2">
                    <head align="left" preservecase="true">
                      <headtext>What if I leave out the reference to the Privacy Notice?</headtext>
                    </head>
                    <para>
                      <paratext>This provision may be included if desired, for completeness but in practice a consumer looking for the relevant information should not have to find it in the terms and acceptance of the terms would not serve any data protection purpose.</paratext>
                    </para>
                  </division>
                </division>
              </drafting.note>
            </subclause1>
          </clause>
          <clause id="a281601" numbering="none">
            <head align="left" preservecase="true">
              <headtext>You have several options for resolving disputes with us</headtext>
            </head>
            <subclause1 id="a989509">
              <para>
                <paratext>
                  <bold>Our complaints policy</bold>
                  . Our Customer Service Team: [LINK TO OR WEBSITE ADDRESS FOR CUSTOMER SERVICE TEAM PAGE OR TELEPHONE NUMBER FOR TEAM] will do their best to resolve any problems you have with us or our services as per our Complaints policy: [LINK TO COMPLAINTS POLICY OR WEBSITE ADDRESS FOR IT OR INFORMATION ABOUT WHERE TO ACCESS IT (FOR EXAMPLE, IN A BROCHURE)].
                </paratext>
              </para>
              <drafting.note id="a395171" jurisdiction="">
                <head align="left" preservecase="true">
                  <headtext>Our complaints policy</headtext>
                </head>
                <division id="a000025" level="1">
                  <para>
                    <paratext>
                      There is no statutory obligation on traders to have a complaint handling policy but traders do have obligations to deal with complaints in a certain way (see 
                      <link anchor="a826154" href="w-022-5260" style="ACTLinkPLCtoPLC">
                        <ital>Practice note, Consumer contracts: after-sales support and complaint-handling obligations: Dealing with complaints</ital>
                      </link>
                      ).
                    </paratext>
                  </para>
                  <para>
                    <paratext>
                      In addition, traders must provide pre-contract information about any policies they do have, and this would seem to apply equally to formal and informal policies. For links to method-of-sale-specific practice notes with suggestions on how to provide this information, see 
                      <internal.reference refid="a294367">
                        <ital>Drafting note, Checklist of information to be provided to consumers pre-contract</ital>
                      </internal.reference>
                      .
                    </paratext>
                  </para>
                  <division id="a962083" level="2">
                    <head align="left" preservecase="true">
                      <headtext>What if I leave out the reference to the complaints policy?</headtext>
                    </head>
                    <para>
                      <paratext>As information about any complaints policy is required pre-contract under the CCRs, then once this information has been provided it will automatically become a term of the contract with the consumer and its inclusion in the terms is not necessary. However, the trader will be keen that consumers raise complaints in the way intended and so may want to mention the policy here to increase the chances of consumers finding it.</paratext>
                    </para>
                  </division>
                </division>
              </drafting.note>
            </subclause1>
            <subclause1 id="a307878">
              <para>
                <paratext>
                  <bold>Resolving disputes without going to court</bold>
                  . Alternative dispute resolution is an optional process where an independent body considers the facts of a dispute and seeks to resolve it, without you having to go to court. You can submit a complaint to [NAME OF ADR ENTITY] through their website at [WEBSITE ADDRESS]. [[NAME OF ADR ENTITY] does not charge you for making a complaint and] [[if 
                  <bold>OR</bold>
                   If] you're not satisfied with the outcome you can still go to court.
                </paratext>
              </para>
              <drafting.note id="a718737" jurisdiction="">
                <head align="left" preservecase="true">
                  <headtext>Resolving disputes without going to court</headtext>
                </head>
                <division id="a000026" level="1">
                  <para>
                    <paratext>
                      Under the Consumer ADR Regulations, a trader who is obliged by law or their trade association rules or the terms of a contract to use a scheme provided by a recognised ADR entity must include the name of the ADR provider and their website address in their terms (
                      <ital>regulation 19(1), Consumer ADR Regulations</ital>
                      ). This obligation will no longer apply when the DMCCA Alternative dispute resolution for consumer contracts disputes regime is brought info force, see 
                      <internal.reference refid="a815927">
                        <ital>Drafting note, Digital Markets, Competition and Consumers Act 2024</ital>
                      </internal.reference>
                      .
                    </paratext>
                  </para>
                  <para>
                    <paratext>
                      The above clause would need to be tailored to reflect the ADR process offered by the relevant entity, including for example whether the ADR body charges consumers. For a list of approved ADR providers, see the website of the 
                      <link href="https://www.tradingstandards.uk/commercial-services/adr-approved-bodies" style="ACTLinkURL">
                        <ital>Chartered Trading Standards Institute</ital>
                      </link>
                      .
                    </paratext>
                  </para>
                  <para>
                    <paratext>In addition, traders who are unable to resolve a consumer's complaint with them directly using their internal complaints procedure must inform the consumer on a durable medium that they cannot settle the complaint, give the name and website address of the relevant ADR provider and say whether they are obliged or prepared to make use of the relevant provider. This information is likely to be given by email at the conclusion of the complaints process. When the DMCCA Alternative dispute resolution for consumer contracts disputes regime is brought into force, this information need only be given by traders who are obliged to engage in ADR and need not be given on a durable medium.</paratext>
                  </para>
                  <para>
                    <paratext>
                      For more on the information requirements under the Consumer ADR Regulations, see 
                      <link anchor="a964404" href="w-022-5839" style="ACTLinkPLCtoPLC">
                        <ital>Practice note, Consumer contracts: common terms and conditions: Alternative dispute resolution (ADR)</ital>
                      </link>
                      .
                    </paratext>
                  </para>
                  <division id="a179458" level="2">
                    <head align="left" preservecase="true">
                      <headtext>What if I leave out the ADR provision?</headtext>
                    </head>
                    <para>
                      <paratext>A trader who is obliged by law or their trade association rules or the terms of a contract to use a scheme provided by a recognised ADR entity must include the name of the ADR provider and their website address in their terms. For other traders, there is no requirement to mention ADR providers in their terms, but if the trader is using ADR, it seems sensible to draw attention to this wherever possible.</paratext>
                    </para>
                  </division>
                </division>
              </drafting.note>
            </subclause1>
            <subclause1 id="a639888">
              <para>
                <paratext>
                  <bold>You can go to court. </bold>
                  These terms are governed by English law and wherever you live you can bring claims against us in the English courts. If you live in Wales, Scotland or Northern Ireland, you can also bring claims against us in the courts of the country you live in. We can claim against you in the courts of the country you live in.
                </paratext>
              </para>
              <drafting.note id="a810677" jurisdiction="">
                <head align="left" preservecase="true">
                  <headtext>Governing law and jurisdiction</headtext>
                </head>
                <division id="a000027" level="1">
                  <para>
                    <paratext>
                      The CMA Unfair terms guidance states that consumers should not normally be prevented from starting legal proceedings in their local courts, for example, by a term requiring they use the courts of England and Wales despite the fact that the contract is being used in another part of the UK having its own laws and courts. It is not fair for the consumer to be forced to travel long distances and use unfamiliar procedures to defend or bring proceedings (
                      <ital>paragraph 5.29.7, CMA Unfair terms guidance</ital>
                      ).
                    </paratext>
                  </para>
                  <para>
                    <paratext>
                      As explained in 
                      <internal.reference refid="a144092">
                        <ital>Drafting note, About this document</ital>
                      </internal.reference>
                      , these terms provide for English law and jurisdiction. Despite this they could be used with consumers in the rest of the UK, because the key consumer protection statutes apply throughout the four UK nations. However, be aware there may be differences in other relevant statutes or in the common law.
                    </paratext>
                  </para>
                  <division id="a713927" level="2">
                    <head align="left" preservecase="true">
                      <headtext>What if I leave out the governing law and jurisdiction provision?</headtext>
                    </head>
                    <para>
                      <paratext>If the contract contains no express choice of law, then, within the UK the consumer's local law applies.</paratext>
                    </para>
                    <para>
                      <paratext>If these terms are adapted for use with non-UK consumers, a choice of English law is likely to be effective throughout the EU, subject to any mandatory consumer protections under the consumer's local law (on which advice should be sought). Advice on local laws should also be sought in relation to non-EU jurisdictions.</paratext>
                    </para>
                    <para>
                      <paratext>A UK (or EU) domiciled consumer will be able to sue a trader either in the part of the UK (or EU) where the trader is domiciled or in the part of the UK (or EU) where the consumer is domiciled (provided the trader directs its activities to the part of the UK (or EU) in which the consumer is domiciled). Whether a consumer based in a non-EU jurisdiction can bring an action in their local courts against a UK trader will be determined by local laws. Where a judgment against a UK trader is obtained from non-UK courts, its enforcement in the UK needs to be considered.</paratext>
                    </para>
                    <para>
                      <paratext>
                        For more information on law and jurisdiction issues in a consumer context, see 
                        <link anchor="a974481" href="w-022-5839" style="ACTLinkPLCtoPLC">
                          <ital>Practice note, Consumer contracts: common terms and conditions: Governing law and jurisdiction</ital>
                        </link>
                        .
                      </paratext>
                    </para>
                  </division>
                </division>
              </drafting.note>
            </subclause1>
          </clause>
          <clause id="a702623" numbering="none">
            <head align="left" preservecase="true">
              <headtext>Other important terms apply to our contract</headtext>
            </head>
            <drafting.note id="a952185" jurisdiction="">
              <head align="left" preservecase="true">
                <headtext>Other important terms apply to our contract</headtext>
              </head>
              <division id="a000028" level="1">
                <para>
                  <paratext>Avoid using the word "boilerplate" to describe terms dealing with matters such as assignment or waiver, as this is unlikely to be understood by a consumer. It is probably also best to avoid the word "miscellaneous terms", which may suggest that such terms are not as significant or important as terms elsewhere, or "general" which may mean nothing to a consumer or suggest that these terms are not legally binding. We have used "other important terms".</paratext>
                </para>
              </division>
            </drafting.note>
            <subclause1 id="a173705">
              <para>
                <paratext>
                  <bold>We can transfer our contract with you, so that a different organisation is responsible for supplying your service</bold>
                  . [We'll tell you in writing if this happens and we'll ensure that the transfer won't affect your rights under the contract 
                  <bold>OR</bold>
                   We'll contact you to let you know if we plan to do this. If you're unhappy with the transfer you can contact our Customer Service Team: [LINK TO OR WEBSITE ADDRESS FOR CUSTOMER SERVICE TEAM PAGE OR TELEPHONE NUMBER FOR TEAM] to end the contract within [PERIOD] of us telling you about it and we will refund you any payments you've made in advance for services not provided].
                </paratext>
              </para>
              <drafting.note id="a122995" jurisdiction="">
                <head align="left" preservecase="true">
                  <headtext>We can transfer our contract with you</headtext>
                </head>
                <division id="a000029" level="1">
                  <para>
                    <paratext>
                      A trader reserving the right to assign or transfer its rights or obligations where this may serve to reduce the protection for a consumer is considered potentially unfair under the CRA (
                      <ital>paragraph 19, Schedule 2, CRA</ital>
                      ). According to the CMA Unfair terms guidance (
                      <ital>paragraph 5.28, CMA Unfair terms guidance</ital>
                      ) the consumer should be consulted and assignment (or transfer) permitted only if one of the following apply:
                    </paratext>
                  </para>
                  <list type="bulleted">
                    <list.item>
                      <para>
                        <paratext>The consumer consents.</paratext>
                      </para>
                    </list.item>
                    <list.item>
                      <para>
                        <paratext>The consumer has a penalty-free right to exit if assignment is not acceptable.</paratext>
                      </para>
                    </list.item>
                    <list.item>
                      <para>
                        <paratext>Assignment is only made in circumstances that ensure that a consumer's rights under the contract are not prejudiced.</paratext>
                      </para>
                    </list.item>
                  </list>
                  <para>
                    <paratext>This provision permits the trader to assign and provides drafting for the second and third CMA suggestions mentioned above.</paratext>
                  </para>
                  <para>
                    <paratext>If the third CMA suggestion is implemented (trader ensures consumers rights are not affected – see the first option in the square brackets) the trader will need to consider what steps it should put in place to prevent the consumer's rights being prejudiced. The types of prejudice which the CMA envisages are the consumer having to deal with someone who offers a poorer service or having to deal with two traders. One option might be for the trader to continue to deal with the consumer, effectively as a sub-contractor of the assignee.</paratext>
                  </para>
                  <division id="a988642" level="2">
                    <head align="left" preservecase="true">
                      <headtext>What if I leave out the trader's right to transfer the contract?</headtext>
                    </head>
                    <para>
                      <paratext>
                        At common law, parties to a contract are free to assign their rights and sub-contract their obligations, unless the contract provides otherwise, see 
                        <link anchor="a730561" href="7-381-7509" style="ACTLinkPLCtoPLC">
                          <ital>Practice note, Contracts: assignment: What is an assignment?</ital>
                        </link>
                        .
                      </paratext>
                    </para>
                    <para>
                      <paratext>
                        However, given that reserving the right to transfer a contract (where this could cause consumer detriment) is flagged as potentially unfair in the CRA, it seems likely that even if a consumer contract were silent on the issue, transfer without having regard to possible consumer detriment could be an unfair commercial practice under the DMCCA unfair commercial practices regime (or CPUT in respect of conduct before 6 April 2025), see 
                        <link anchor="a466295" href="w-043-5602" style="ACTLinkPLCtoPLC">
                          <ital>Practice note, Consumer contracts: unfair commercial practices under the Digital Markets, Competition and Consumers Act 2024: Breach of professional diligence</ital>
                        </link>
                         and 
                        <link anchor="a450946" href="2-381-1492" style="ACTLinkPLCtoPLC">
                          <ital>Practice note, Consumer Protection from Unfair Trading Regulations 2008: General prohibition</ital>
                        </link>
                        .
                      </paratext>
                    </para>
                    <para>
                      <paratext>Accordingly, this provision effectively describes the steps a trader would have to take at the time of transferring a contract to meet the requirements of consumer protection law (as interpreted by the CMA). In practice, if it were omitted a trader could simply take the appropriate steps at the relevant time. For example, it could notify the consumer of the transfer, give the consumer a penalty-free right of exit or take other steps to ensure the consumer was not prejudiced. On this basis, stating in the contract how a transfer would be dealt with would not seem to confer any benefit on the trader and could potentially limit the trader's options.</paratext>
                    </para>
                  </division>
                </division>
              </drafting.note>
            </subclause1>
            <subclause1 id="a787670">
              <para>
                <paratext>
                  <bold>You can only transfer your contract with us to someone else if we agree to this</bold>
                  . We may not agree if [REASONS]. However, you can transfer our guarantee to a new recipient of the service. We can require the new owner to prove you transferred the service to them, for example by [INSERT DETAILS].
                </paratext>
              </para>
              <drafting.note id="a395499" jurisdiction="">
                <head align="left" preservecase="true">
                  <headtext>You can only transfer your contract with us to someone else if we agree to this</headtext>
                </head>
                <division id="a000030" level="1">
                  <division id="a221775" level="2">
                    <head align="left" preservecase="true">
                      <headtext>General prohibition on assignment without the trader's consent</headtext>
                    </head>
                    <para>
                      <paratext>
                        The CMA Unfair terms guidance states that terms which restrict a consumer's common law right to assign can be scrutinised for fairness (
                        <ital>paragraph 5.33, CMA Unfair terms guidance</ital>
                        ). We have included a prohibition on assignment by the consumer without the trader's consent but expressly provided for transfer of the guarantee. The chances of the prohibition on assignment being found fair are likely to be higher if valid reasons why consent might be withheld are spelt out. Generally, the CMA Unfair terms guidance disapproves of terms which merely commit the trader to acting reasonably (see for example, in the context of variations, paragraph 5.21.9, CMA Unfair terms guidance).
                      </paratext>
                    </para>
                  </division>
                  <division id="a615734" level="2">
                    <head align="left" preservecase="true">
                      <headtext>Right to assign the guarantee</headtext>
                    </head>
                    <para>
                      <paratext>The CMA Unfair terms guidance states that a consumer should have the right to transfer the benefit of a guarantee, because it adds substantial value to a contract (paragraph 5.33, CMA Unfair terms guidance).</paratext>
                    </para>
                    <para>
                      <paratext>It is permissible, however, for a trader to impose reasonable requirements on the transfer of the guarantee (to ensure it is not subject to baseless claims). The CMA Unfair terms guidance gives the example of requiring any transferee to show proper assignment, although the procedural requirements involved must be reasonable.</paratext>
                    </para>
                    <para>
                      <paratext>Annex A to the CMA Unfair terms guidance shows that the following term was accepted by the OFT (although, like all terms in Annex A, it is not cleared for general use):</paratext>
                    </para>
                    <display.quote>
                      <para>
                        <paratext>"EYG will not accept any liability under such guarantee unless the person seeking to rely on it is the original Purchaser or can produce a letter or chain of letters from the original Purchaser and subsequent Purchasers (where appropriate) transferring the benefit of the guarantee to the new owner of the property in question. EYG will be happy to supply a suggested specimen letter"</paratext>
                      </para>
                    </display.quote>
                  </division>
                  <division id="a304364" level="2">
                    <head align="left" preservecase="true">
                      <headtext>What if I leave out the controls on the consumer transferring the contract?</headtext>
                    </head>
                    <para>
                      <paratext>
                        In the absence of a contractual restriction, common law permits a party to a contract to assign its rights and subcontract its obligations under a contract, see 
                        <link anchor="a730561" href="7-381-7509" style="ACTLinkPLCtoPLC">
                          <ital>Practice note, Contracts: assignment: What is an assignment?</ital>
                        </link>
                        . So, a trader that wishes to try to stop a consumer transferring a contract would have to include an appropriate provision.
                      </paratext>
                    </para>
                  </division>
                </division>
              </drafting.note>
            </subclause1>
            <subclause1 id="a395405">
              <para>
                <paratext>
                  <bold>Nobody else has any rights under this contract</bold>
                  . This contract is between you and us. Nobody else can enforce it [(other than someone you [told us you were giving 
                  <bold>OR</bold>
                   gave] a product to as a present)] and neither of us will need to ask anybody else to sign-off on ending or changing it.
                </paratext>
              </para>
              <drafting.note id="a711106" jurisdiction="">
                <head align="left" preservecase="true">
                  <headtext>Nobody else has any rights under this contract</headtext>
                </head>
                <division id="a000031" level="1">
                  <para>
                    <paratext>
                      This provision is designed to knock out all third-party rights, whether arising under the 
                      <link href="9-505-5610" style="ACTLinkPLCtoPLC">
                        <ital>Contracts (Rights of Third Parties) Act 1999</ital>
                      </link>
                       or otherwise. We have not made express reference to the Act, as we doubt all consumers are familiar with it.
                    </paratext>
                  </para>
                  <para>
                    <paratext>
                      The 
                      <link href="https://www.businesscompanion.info/en/quick-guides/goods/selling-and-supplying-goods" style="ACTLinkURL">
                        <ital>Business Companion goods guidance</ital>
                      </link>
                       comments that a recipient of a gift could enforce the buyer's contractual rights in relation to it provided the buyer made it clear it was a gift. While the same guidance is not repeated in the 
                      <link href="https://www.businesscompanion.info/en/quick-guides/services" style="ACTLinkURL">
                        <ital>Business Companion services guidance</ital>
                      </link>
                      , the principle would seem equally applicable to services. The guidance notes that while it is possible to exclude such third party rights, it would be simpler and more customer friendly for a trader to deal with the gift recipient. The square bracketed wording provides an exception for this situation and allows the possibility of only allowing the gift recipient to enforce where the trader was told the item was a gift.
                    </paratext>
                  </para>
                  <division id="a505911" level="2">
                    <head align="left" preservecase="true">
                      <headtext>What if I leave out the exclusion of third party rights?</headtext>
                    </head>
                    <para>
                      <paratext>The consumer protection legislation considered in these terms does not expressly create any third party rights and it is not obvious how any other terms in this contract would do so. If such rights did arise, there is a risk that seeking to exclude them would be unfair in any case. For these reasons, it may be preferable to omit this clause.</paratext>
                    </para>
                  </division>
                </division>
              </drafting.note>
            </subclause1>
            <subclause1 id="a650795">
              <para>
                <paratext>
                  <bold>If a court invalidates some of this contract, the rest of it will still apply</bold>
                  . If a court or other authority decides that some of these terms are unlawful, the rest will continue to apply.
                </paratext>
              </para>
              <drafting.note id="a540300" jurisdiction="">
                <head align="left" preservecase="true">
                  <headtext>If a court invalidates some of this contract, the rest of it will still apply</headtext>
                </head>
                <division id="a000032" level="1">
                  <para>
                    <paratext>A severance provision addresses the risk that some provisions of the contract will be unenforceable; its goal is to ensure that this does not cause the contract as a whole to become unenforceable.</paratext>
                  </para>
                  <division id="a866927" level="2">
                    <head align="left" preservecase="true">
                      <headtext>What if I leave out the severance provision?</headtext>
                    </head>
                    <para>
                      <paratext>
                        In a consumer context, the greatest risk is that a term will be found unfair and so unenforceable under the CRA. However, in such a situation the CRA provides that the rest of the contract continues if it is able to do so, see 
                        <link anchor="a200685" href="w-022-6157" style="ACTLinkPLCtoPLC">
                          <ital>Practice note, Consumer contracts: unfair terms and transparency: Assessing whether the contract can continue without the unfair term</ital>
                        </link>
                        . So, this provision may be omitted, unless a trader wishes to include it so that a consumer appreciates the rest of the terms are enforceable despite one term being found unfair.
                      </paratext>
                    </para>
                  </division>
                </division>
              </drafting.note>
            </subclause1>
            <subclause1 id="a922171">
              <para>
                <paratext>
                  <bold>Even if we delay in enforcing this contract, we can still enforce it later</bold>
                  . We might not immediately chase you for not doing something (like paying) or for doing something you're not allowed to, but that doesn’t mean we can't do it later.
                </paratext>
              </para>
              <drafting.note id="a965103" jurisdiction="">
                <head align="left" preservecase="true">
                  <headtext>Even if we delay in enforcing this contract, we can still enforce it later</headtext>
                </head>
                <division id="a000033" level="1">
                  <para>
                    <paratext>A party can lose a right or remedy by waiting too long to exercise it or by acting inconsistently with it, under the common law of waiver. Expressly reserving the right or remedy during the delay or while taking the inconsistent action can prevent waiver, at least for a while.</paratext>
                  </para>
                  <para>
                    <paratext>A "no waiver" clause tries to preserve all rights and remedies from being waived, especially by delay. However, the clause may not prevail over the later words and actions of the party seeking to rely on it.</paratext>
                  </para>
                  <para>
                    <paratext>As this clause is one-way (benefiting the trader only), it risks falling foul of the fairness test in the CRA if the common law would have prevented the trader taking action against the consumer on the grounds that the trader had waived the breach.</paratext>
                  </para>
                  <division id="a432268" level="2">
                    <head align="left" preservecase="true">
                      <headtext>What if I leave out the no waiver provision?</headtext>
                    </head>
                    <para>
                      <paratext>Given the doubt about its enforceability (and the risk that inclusion of an unfair term may breach the DMCCA unfair commercial practices regime (or CPUT in respect of conduct before 6 April 2025)) traders may prefer to omit this provision. However, traders may wish to include it in case it would assist them, for example in relation to failure to chase payment.</paratext>
                    </para>
                  </division>
                </division>
              </drafting.note>
            </subclause1>
          </clause>
        </operative>
      </body>
      <rev.history>
        <rev.item>
          <rev.title>Digital Markets, Competition and Consumers Act 2024 (April 2025)</rev.title>
          <rev.date>20250410</rev.date>
          <rev.author>Practical Law Commercial</rev.author>
          <rev.body>
            <division id="a000001" level="1">
              <para>
                <paratext>We have updated the drafting notes to this document to reflect the changes being made by the Digital Markets, Competition and Consumers Act 2024.</paratext>
              </para>
            </division>
          </rev.body>
        </rev.item>
      </rev.history>
    </standard.doc>
  </n-docbody>
</n-document>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2DC9FE8-6E45-4710-8CE3-CD9BE7448B27}">
  <ds:schemaRefs>
    <ds:schemaRef ds:uri="http://www.w3.org/2001/XMLSchema"/>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F8FC54A0-9BCC-4204-A0CE-AF3452C4ACB7}">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Rachel N. (TR Product)</dc:creator>
  <cp:lastModifiedBy>Jade Westhead</cp:lastModifiedBy>
  <cp:revision>39</cp:revision>
  <cp:lastPrinted>2021-10-28T08:20:00Z</cp:lastPrinted>
  <dcterms:created xsi:type="dcterms:W3CDTF">2023-12-11T17:34:00Z</dcterms:created>
  <dcterms:modified xsi:type="dcterms:W3CDTF">2026-04-29T08:11:00Z</dcterms:modified>
</cp:coreProperties>
</file>