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87A8" w14:textId="1F2069DC" w:rsidR="00203C99" w:rsidRDefault="00AE562B" w:rsidP="00203C99">
      <w:pPr>
        <w:spacing w:after="0" w:line="240" w:lineRule="auto"/>
        <w:rPr>
          <w:rFonts w:ascii="Helvetica Neue" w:eastAsia="Times New Roman" w:hAnsi="Helvetica Neue" w:cs="Times New Roman"/>
          <w:b/>
          <w:bCs/>
          <w:color w:val="015D29"/>
          <w:kern w:val="0"/>
          <w:lang w:eastAsia="en-GB"/>
          <w14:ligatures w14:val="none"/>
        </w:rPr>
      </w:pPr>
      <w:r>
        <w:rPr>
          <w:rFonts w:ascii="Helvetica Neue" w:eastAsia="Times New Roman" w:hAnsi="Helvetica Neue" w:cs="Times New Roman"/>
          <w:b/>
          <w:bCs/>
          <w:noProof/>
          <w:color w:val="015D29"/>
          <w:kern w:val="0"/>
          <w:lang w:eastAsia="en-GB"/>
        </w:rPr>
        <w:drawing>
          <wp:inline distT="0" distB="0" distL="0" distR="0" wp14:anchorId="3989DAF7" wp14:editId="7BE815C6">
            <wp:extent cx="4991100" cy="5232400"/>
            <wp:effectExtent l="0" t="0" r="0" b="0"/>
            <wp:docPr id="1333379384" name="Picture 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79384" name="Picture 2" descr="A screenshot of a phon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991100" cy="5232400"/>
                    </a:xfrm>
                    <a:prstGeom prst="rect">
                      <a:avLst/>
                    </a:prstGeom>
                  </pic:spPr>
                </pic:pic>
              </a:graphicData>
            </a:graphic>
          </wp:inline>
        </w:drawing>
      </w:r>
    </w:p>
    <w:p w14:paraId="4C4DD112" w14:textId="050825FC" w:rsidR="00203C99" w:rsidRDefault="00203C99" w:rsidP="00203C99">
      <w:pPr>
        <w:spacing w:after="100" w:afterAutospacing="1" w:line="240" w:lineRule="auto"/>
        <w:rPr>
          <w:rFonts w:ascii="Helvetica Neue" w:eastAsia="Times New Roman" w:hAnsi="Helvetica Neue" w:cs="Times New Roman"/>
          <w:color w:val="323A45"/>
          <w:kern w:val="0"/>
          <w:lang w:eastAsia="en-GB"/>
          <w14:ligatures w14:val="none"/>
        </w:rPr>
      </w:pPr>
      <w:r w:rsidRPr="00203C99">
        <w:rPr>
          <w:rFonts w:ascii="Helvetica Neue" w:eastAsia="Times New Roman" w:hAnsi="Helvetica Neue" w:cs="Times New Roman"/>
          <w:color w:val="323A45"/>
          <w:kern w:val="0"/>
          <w:lang w:eastAsia="en-GB"/>
          <w14:ligatures w14:val="none"/>
        </w:rPr>
        <w:br/>
      </w:r>
      <w:r w:rsidRPr="00203C99">
        <w:rPr>
          <w:rFonts w:ascii="Helvetica Neue" w:eastAsia="Times New Roman" w:hAnsi="Helvetica Neue" w:cs="Times New Roman"/>
          <w:b/>
          <w:bCs/>
          <w:color w:val="323A45"/>
          <w:kern w:val="0"/>
          <w:lang w:eastAsia="en-GB"/>
          <w14:ligatures w14:val="none"/>
        </w:rPr>
        <w:t>History/Background and/or General Information</w:t>
      </w:r>
      <w:r w:rsidRPr="00203C99">
        <w:rPr>
          <w:rFonts w:ascii="Helvetica Neue" w:eastAsia="Times New Roman" w:hAnsi="Helvetica Neue" w:cs="Times New Roman"/>
          <w:b/>
          <w:bCs/>
          <w:color w:val="323A45"/>
          <w:kern w:val="0"/>
          <w:lang w:eastAsia="en-GB"/>
          <w14:ligatures w14:val="none"/>
        </w:rPr>
        <w:br/>
      </w:r>
      <w:r w:rsidRPr="00203C99">
        <w:rPr>
          <w:rFonts w:ascii="Helvetica Neue" w:eastAsia="Times New Roman" w:hAnsi="Helvetica Neue" w:cs="Times New Roman"/>
          <w:b/>
          <w:bCs/>
          <w:color w:val="323A45"/>
          <w:kern w:val="0"/>
          <w:lang w:eastAsia="en-GB"/>
          <w14:ligatures w14:val="none"/>
        </w:rPr>
        <w:br/>
      </w:r>
      <w:r w:rsidRPr="00203C99">
        <w:rPr>
          <w:rFonts w:ascii="Helvetica Neue" w:eastAsia="Times New Roman" w:hAnsi="Helvetica Neue" w:cs="Times New Roman"/>
          <w:color w:val="323A45"/>
          <w:kern w:val="0"/>
          <w:lang w:eastAsia="en-GB"/>
          <w14:ligatures w14:val="none"/>
        </w:rPr>
        <w:t>Genetic testing holds the potential to provide great value in improving health outcomes for all individuals. The scope of this LCD includes testing to determine how genes affect the body's response to certain medicines, known as pharmacogenetic, or pharmacogenomic testing. Clinicians face a daunting task to individualize therapies to maximize beneficial outcomes and minimize adverse events and lack of effect. Pharmacogenomic (PGx) testing holds the hope of improved choice of drug therapy for multiple conditions for which drug therapy is appropriate.</w:t>
      </w:r>
    </w:p>
    <w:p w14:paraId="6C930183" w14:textId="77777777" w:rsidR="00997767" w:rsidRDefault="00997767" w:rsidP="00997767">
      <w:pPr>
        <w:rPr>
          <w:rFonts w:ascii="Poppins" w:hAnsi="Poppins" w:cs="Poppins"/>
          <w:color w:val="0E2341"/>
          <w:sz w:val="26"/>
          <w:szCs w:val="26"/>
          <w:shd w:val="clear" w:color="auto" w:fill="FFFFFF"/>
        </w:rPr>
      </w:pPr>
      <w:r>
        <w:rPr>
          <w:rFonts w:ascii="Poppins" w:hAnsi="Poppins" w:cs="Poppins"/>
          <w:color w:val="0E2341"/>
          <w:sz w:val="26"/>
          <w:szCs w:val="26"/>
          <w:shd w:val="clear" w:color="auto" w:fill="FFFFFF"/>
        </w:rPr>
        <w:t>(FDA) has acknowledged the significance of pharmacogenomics, with over 150 drugs now featuring pharmacogenetic information on their labels.  This emphasizes the escalating necessity for healthcare providers to grasp and apply genetic data in their prescribing choices</w:t>
      </w:r>
    </w:p>
    <w:p w14:paraId="6706AEC4" w14:textId="63D9D20C" w:rsidR="00C832CF" w:rsidRPr="001638B2" w:rsidRDefault="00C832CF" w:rsidP="00C832CF">
      <w:pPr>
        <w:shd w:val="clear" w:color="auto" w:fill="FFFFFF"/>
        <w:spacing w:after="120" w:line="240" w:lineRule="auto"/>
        <w:ind w:left="720"/>
        <w:rPr>
          <w:rFonts w:ascii="Roboto" w:eastAsia="Times New Roman" w:hAnsi="Roboto" w:cs="Times New Roman"/>
          <w:b/>
          <w:bCs/>
          <w:i/>
          <w:iCs/>
          <w:color w:val="001D35"/>
          <w:kern w:val="0"/>
          <w:lang w:eastAsia="en-GB"/>
          <w14:ligatures w14:val="none"/>
        </w:rPr>
      </w:pPr>
      <w:r w:rsidRPr="001638B2">
        <w:rPr>
          <w:rFonts w:ascii="Roboto" w:hAnsi="Roboto"/>
          <w:b/>
          <w:bCs/>
          <w:i/>
          <w:iCs/>
          <w:color w:val="001D35"/>
          <w:sz w:val="27"/>
          <w:szCs w:val="27"/>
          <w:shd w:val="clear" w:color="auto" w:fill="FFFFFF"/>
        </w:rPr>
        <w:lastRenderedPageBreak/>
        <w:t>1. Sample Collection:</w:t>
      </w:r>
    </w:p>
    <w:p w14:paraId="01D918D2" w14:textId="6EC06C46" w:rsidR="00AA3D91" w:rsidRDefault="00AA3D91" w:rsidP="00AA3D91">
      <w:pPr>
        <w:numPr>
          <w:ilvl w:val="0"/>
          <w:numId w:val="1"/>
        </w:numPr>
        <w:shd w:val="clear" w:color="auto" w:fill="FFFFFF"/>
        <w:spacing w:after="120" w:line="240" w:lineRule="auto"/>
        <w:rPr>
          <w:rFonts w:ascii="Roboto" w:eastAsia="Times New Roman" w:hAnsi="Roboto" w:cs="Times New Roman"/>
          <w:color w:val="001D35"/>
          <w:kern w:val="0"/>
          <w:lang w:eastAsia="en-GB"/>
          <w14:ligatures w14:val="none"/>
        </w:rPr>
      </w:pPr>
      <w:r w:rsidRPr="00AA3D91">
        <w:rPr>
          <w:rFonts w:ascii="Roboto" w:eastAsia="Times New Roman" w:hAnsi="Roboto" w:cs="Times New Roman"/>
          <w:color w:val="001D35"/>
          <w:kern w:val="0"/>
          <w:lang w:eastAsia="en-GB"/>
          <w14:ligatures w14:val="none"/>
        </w:rPr>
        <w:t>A DNA sample is collected, usually through a blood draw or a cheek swab (also known as a buccal swab). </w:t>
      </w:r>
    </w:p>
    <w:p w14:paraId="5EDE03CB" w14:textId="77777777" w:rsidR="0012207F" w:rsidRPr="001638B2" w:rsidRDefault="0012207F" w:rsidP="0012207F">
      <w:pPr>
        <w:shd w:val="clear" w:color="auto" w:fill="FFFFFF"/>
        <w:spacing w:after="300" w:line="240" w:lineRule="auto"/>
        <w:ind w:left="720"/>
        <w:rPr>
          <w:rFonts w:ascii="Roboto" w:eastAsia="Times New Roman" w:hAnsi="Roboto" w:cs="Times New Roman"/>
          <w:b/>
          <w:bCs/>
          <w:i/>
          <w:iCs/>
          <w:color w:val="001D35"/>
          <w:kern w:val="0"/>
          <w:sz w:val="28"/>
          <w:szCs w:val="28"/>
          <w:lang w:eastAsia="en-GB"/>
          <w14:ligatures w14:val="none"/>
        </w:rPr>
      </w:pPr>
      <w:r w:rsidRPr="001638B2">
        <w:rPr>
          <w:rFonts w:ascii="Roboto" w:eastAsia="Times New Roman" w:hAnsi="Roboto" w:cs="Times New Roman"/>
          <w:b/>
          <w:bCs/>
          <w:i/>
          <w:iCs/>
          <w:color w:val="001D35"/>
          <w:kern w:val="0"/>
          <w:sz w:val="28"/>
          <w:szCs w:val="28"/>
          <w:lang w:eastAsia="en-GB"/>
          <w14:ligatures w14:val="none"/>
        </w:rPr>
        <w:t>2. Genetic Analysis:</w:t>
      </w:r>
    </w:p>
    <w:p w14:paraId="06446F3F" w14:textId="77777777" w:rsidR="0012207F" w:rsidRPr="0012207F" w:rsidRDefault="0012207F" w:rsidP="0012207F">
      <w:pPr>
        <w:numPr>
          <w:ilvl w:val="1"/>
          <w:numId w:val="2"/>
        </w:numPr>
        <w:shd w:val="clear" w:color="auto" w:fill="FFFFFF"/>
        <w:spacing w:after="120" w:line="240" w:lineRule="auto"/>
        <w:rPr>
          <w:rFonts w:ascii="Times New Roman" w:eastAsia="Times New Roman" w:hAnsi="Times New Roman" w:cs="Times New Roman"/>
          <w:kern w:val="0"/>
          <w:lang w:eastAsia="en-GB"/>
          <w14:ligatures w14:val="none"/>
        </w:rPr>
      </w:pPr>
      <w:r w:rsidRPr="0012207F">
        <w:rPr>
          <w:rFonts w:ascii="Roboto" w:eastAsia="Times New Roman" w:hAnsi="Roboto" w:cs="Times New Roman"/>
          <w:color w:val="001D35"/>
          <w:kern w:val="0"/>
          <w:lang w:eastAsia="en-GB"/>
          <w14:ligatures w14:val="none"/>
        </w:rPr>
        <w:t>The collected DNA sample is sent to a laboratory for analysis. </w:t>
      </w:r>
    </w:p>
    <w:p w14:paraId="0A6C77F7" w14:textId="77777777" w:rsidR="0012207F" w:rsidRPr="0012207F" w:rsidRDefault="0012207F" w:rsidP="0012207F">
      <w:pPr>
        <w:shd w:val="clear" w:color="auto" w:fill="FFFFFF"/>
        <w:spacing w:after="0" w:line="240" w:lineRule="auto"/>
        <w:ind w:left="720"/>
        <w:rPr>
          <w:rFonts w:ascii="Times New Roman" w:eastAsia="Times New Roman" w:hAnsi="Times New Roman" w:cs="Times New Roman"/>
          <w:kern w:val="0"/>
          <w:lang w:eastAsia="en-GB"/>
          <w14:ligatures w14:val="none"/>
        </w:rPr>
      </w:pPr>
    </w:p>
    <w:p w14:paraId="38C1F842" w14:textId="77777777" w:rsidR="00D460C2" w:rsidRPr="00D460C2" w:rsidRDefault="00D460C2" w:rsidP="00D460C2">
      <w:pPr>
        <w:numPr>
          <w:ilvl w:val="0"/>
          <w:numId w:val="3"/>
        </w:numPr>
        <w:shd w:val="clear" w:color="auto" w:fill="FFFFFF"/>
        <w:spacing w:after="0" w:line="240" w:lineRule="auto"/>
        <w:rPr>
          <w:rFonts w:ascii="Roboto" w:eastAsia="Times New Roman" w:hAnsi="Roboto" w:cs="Times New Roman"/>
          <w:color w:val="001D35"/>
          <w:kern w:val="0"/>
          <w:sz w:val="27"/>
          <w:szCs w:val="27"/>
          <w:lang w:eastAsia="en-GB"/>
          <w14:ligatures w14:val="none"/>
        </w:rPr>
      </w:pPr>
      <w:r w:rsidRPr="00D460C2">
        <w:rPr>
          <w:rFonts w:ascii="Roboto" w:eastAsia="Times New Roman" w:hAnsi="Roboto" w:cs="Times New Roman"/>
          <w:color w:val="001D35"/>
          <w:kern w:val="0"/>
          <w:sz w:val="27"/>
          <w:szCs w:val="27"/>
          <w:lang w:eastAsia="en-GB"/>
          <w14:ligatures w14:val="none"/>
        </w:rPr>
        <w:t>This analysis helps determine how a person's genes might influence their response to specific medications. </w:t>
      </w:r>
    </w:p>
    <w:p w14:paraId="045DD332" w14:textId="77777777" w:rsidR="00D460C2" w:rsidRPr="00D460C2" w:rsidRDefault="00D460C2" w:rsidP="00D460C2">
      <w:pPr>
        <w:shd w:val="clear" w:color="auto" w:fill="FFFFFF"/>
        <w:spacing w:after="0" w:line="240" w:lineRule="auto"/>
        <w:rPr>
          <w:rFonts w:ascii="Times New Roman" w:eastAsia="Times New Roman" w:hAnsi="Times New Roman" w:cs="Times New Roman"/>
          <w:kern w:val="0"/>
          <w:lang w:eastAsia="en-GB"/>
          <w14:ligatures w14:val="none"/>
        </w:rPr>
      </w:pPr>
    </w:p>
    <w:p w14:paraId="412D419B" w14:textId="1758EFDD" w:rsidR="00C832CF" w:rsidRPr="00AA3D91" w:rsidRDefault="00157004" w:rsidP="00C832CF">
      <w:pPr>
        <w:shd w:val="clear" w:color="auto" w:fill="FFFFFF"/>
        <w:spacing w:after="120" w:line="240" w:lineRule="auto"/>
        <w:ind w:left="720"/>
        <w:rPr>
          <w:rFonts w:ascii="Roboto" w:eastAsia="Times New Roman" w:hAnsi="Roboto" w:cs="Times New Roman"/>
          <w:color w:val="001D35"/>
          <w:kern w:val="0"/>
          <w:lang w:eastAsia="en-GB"/>
          <w14:ligatures w14:val="none"/>
        </w:rPr>
      </w:pPr>
      <w:r w:rsidRPr="001638B2">
        <w:rPr>
          <w:rFonts w:ascii="Roboto" w:hAnsi="Roboto"/>
          <w:b/>
          <w:bCs/>
          <w:i/>
          <w:iCs/>
          <w:color w:val="001D35"/>
          <w:sz w:val="27"/>
          <w:szCs w:val="27"/>
          <w:shd w:val="clear" w:color="auto" w:fill="FFFFFF"/>
        </w:rPr>
        <w:t>3. Result Interpretation</w:t>
      </w:r>
      <w:r>
        <w:rPr>
          <w:rFonts w:ascii="Roboto" w:hAnsi="Roboto"/>
          <w:color w:val="001D35"/>
          <w:sz w:val="27"/>
          <w:szCs w:val="27"/>
          <w:shd w:val="clear" w:color="auto" w:fill="FFFFFF"/>
        </w:rPr>
        <w:t>:</w:t>
      </w:r>
    </w:p>
    <w:p w14:paraId="71121853" w14:textId="77777777" w:rsidR="009E1B90" w:rsidRPr="009E1B90" w:rsidRDefault="009E1B90" w:rsidP="009E1B90">
      <w:pPr>
        <w:numPr>
          <w:ilvl w:val="0"/>
          <w:numId w:val="4"/>
        </w:numPr>
        <w:shd w:val="clear" w:color="auto" w:fill="FFFFFF"/>
        <w:spacing w:after="120" w:line="240" w:lineRule="auto"/>
        <w:rPr>
          <w:rFonts w:ascii="Roboto" w:eastAsia="Times New Roman" w:hAnsi="Roboto" w:cs="Times New Roman"/>
          <w:color w:val="001D35"/>
          <w:kern w:val="0"/>
          <w:lang w:eastAsia="en-GB"/>
          <w14:ligatures w14:val="none"/>
        </w:rPr>
      </w:pPr>
      <w:r w:rsidRPr="009E1B90">
        <w:rPr>
          <w:rFonts w:ascii="Roboto" w:eastAsia="Times New Roman" w:hAnsi="Roboto" w:cs="Times New Roman"/>
          <w:color w:val="001D35"/>
          <w:kern w:val="0"/>
          <w:lang w:eastAsia="en-GB"/>
          <w14:ligatures w14:val="none"/>
        </w:rPr>
        <w:t>The results are used to make informed decisions about medication management, including: </w:t>
      </w:r>
    </w:p>
    <w:p w14:paraId="5E3C1DDD" w14:textId="77777777" w:rsidR="009E1B90" w:rsidRPr="009E1B90" w:rsidRDefault="009E1B90" w:rsidP="009E1B90">
      <w:pPr>
        <w:numPr>
          <w:ilvl w:val="1"/>
          <w:numId w:val="4"/>
        </w:numPr>
        <w:shd w:val="clear" w:color="auto" w:fill="FFFFFF"/>
        <w:spacing w:after="120" w:line="240" w:lineRule="auto"/>
        <w:rPr>
          <w:rFonts w:ascii="Roboto" w:eastAsia="Times New Roman" w:hAnsi="Roboto" w:cs="Times New Roman"/>
          <w:color w:val="001D35"/>
          <w:kern w:val="0"/>
          <w:lang w:eastAsia="en-GB"/>
          <w14:ligatures w14:val="none"/>
        </w:rPr>
      </w:pPr>
      <w:r w:rsidRPr="009E1B90">
        <w:rPr>
          <w:rFonts w:ascii="Roboto" w:eastAsia="Times New Roman" w:hAnsi="Roboto" w:cs="Times New Roman"/>
          <w:color w:val="001D35"/>
          <w:kern w:val="0"/>
          <w:lang w:eastAsia="en-GB"/>
          <w14:ligatures w14:val="none"/>
        </w:rPr>
        <w:t>Predicting drug efficacy (whether a medication will work well for a person). </w:t>
      </w:r>
    </w:p>
    <w:p w14:paraId="43528EE9" w14:textId="77777777" w:rsidR="009E1B90" w:rsidRPr="009E1B90" w:rsidRDefault="009E1B90" w:rsidP="009E1B90">
      <w:pPr>
        <w:numPr>
          <w:ilvl w:val="1"/>
          <w:numId w:val="4"/>
        </w:numPr>
        <w:shd w:val="clear" w:color="auto" w:fill="FFFFFF"/>
        <w:spacing w:after="120" w:line="240" w:lineRule="auto"/>
        <w:rPr>
          <w:rFonts w:ascii="Roboto" w:eastAsia="Times New Roman" w:hAnsi="Roboto" w:cs="Times New Roman"/>
          <w:color w:val="001D35"/>
          <w:kern w:val="0"/>
          <w:lang w:eastAsia="en-GB"/>
          <w14:ligatures w14:val="none"/>
        </w:rPr>
      </w:pPr>
      <w:r w:rsidRPr="009E1B90">
        <w:rPr>
          <w:rFonts w:ascii="Roboto" w:eastAsia="Times New Roman" w:hAnsi="Roboto" w:cs="Times New Roman"/>
          <w:color w:val="001D35"/>
          <w:kern w:val="0"/>
          <w:lang w:eastAsia="en-GB"/>
          <w14:ligatures w14:val="none"/>
        </w:rPr>
        <w:t>Determining the appropriate dosage of a medication. </w:t>
      </w:r>
    </w:p>
    <w:p w14:paraId="51416280" w14:textId="77777777" w:rsidR="009E1B90" w:rsidRPr="009E1B90" w:rsidRDefault="009E1B90" w:rsidP="009E1B90">
      <w:pPr>
        <w:numPr>
          <w:ilvl w:val="1"/>
          <w:numId w:val="4"/>
        </w:numPr>
        <w:shd w:val="clear" w:color="auto" w:fill="FFFFFF"/>
        <w:spacing w:after="0" w:line="240" w:lineRule="auto"/>
        <w:rPr>
          <w:rFonts w:ascii="Roboto" w:eastAsia="Times New Roman" w:hAnsi="Roboto" w:cs="Times New Roman"/>
          <w:color w:val="001D35"/>
          <w:kern w:val="0"/>
          <w:lang w:eastAsia="en-GB"/>
          <w14:ligatures w14:val="none"/>
        </w:rPr>
      </w:pPr>
      <w:r w:rsidRPr="009E1B90">
        <w:rPr>
          <w:rFonts w:ascii="Roboto" w:eastAsia="Times New Roman" w:hAnsi="Roboto" w:cs="Times New Roman"/>
          <w:color w:val="001D35"/>
          <w:kern w:val="0"/>
          <w:lang w:eastAsia="en-GB"/>
          <w14:ligatures w14:val="none"/>
        </w:rPr>
        <w:t>Identifying potential adverse reactions or side effects. </w:t>
      </w:r>
    </w:p>
    <w:p w14:paraId="546CAAE1" w14:textId="77777777" w:rsidR="009E1B90" w:rsidRPr="009E1B90" w:rsidRDefault="009E1B90" w:rsidP="009E1B90">
      <w:pPr>
        <w:spacing w:after="0" w:line="240" w:lineRule="auto"/>
        <w:rPr>
          <w:rFonts w:ascii="Times New Roman" w:eastAsia="Times New Roman" w:hAnsi="Times New Roman" w:cs="Times New Roman"/>
          <w:kern w:val="0"/>
          <w:lang w:eastAsia="en-GB"/>
          <w14:ligatures w14:val="none"/>
        </w:rPr>
      </w:pPr>
    </w:p>
    <w:p w14:paraId="18884BEE" w14:textId="77777777" w:rsidR="00CA425D" w:rsidRPr="001638B2" w:rsidRDefault="00CA425D" w:rsidP="009B2356">
      <w:pPr>
        <w:autoSpaceDE w:val="0"/>
        <w:autoSpaceDN w:val="0"/>
        <w:adjustRightInd w:val="0"/>
        <w:spacing w:after="0" w:line="240" w:lineRule="auto"/>
        <w:ind w:firstLine="720"/>
        <w:rPr>
          <w:rFonts w:ascii="Arial" w:hAnsi="Arial" w:cs="Arial"/>
          <w:b/>
          <w:bCs/>
          <w:i/>
          <w:iCs/>
          <w:color w:val="011628"/>
          <w:kern w:val="0"/>
          <w:sz w:val="28"/>
          <w:szCs w:val="28"/>
        </w:rPr>
      </w:pPr>
      <w:r w:rsidRPr="001638B2">
        <w:rPr>
          <w:rFonts w:ascii="Arial" w:hAnsi="Arial" w:cs="Arial"/>
          <w:b/>
          <w:bCs/>
          <w:i/>
          <w:iCs/>
          <w:color w:val="011628"/>
          <w:kern w:val="0"/>
          <w:sz w:val="28"/>
          <w:szCs w:val="28"/>
        </w:rPr>
        <w:t>4. Benefits of PGx Testing:</w:t>
      </w:r>
    </w:p>
    <w:p w14:paraId="3FD59778" w14:textId="77777777" w:rsidR="00CA425D" w:rsidRPr="009B2356" w:rsidRDefault="00CA425D" w:rsidP="00CA425D">
      <w:pPr>
        <w:numPr>
          <w:ilvl w:val="0"/>
          <w:numId w:val="5"/>
        </w:numPr>
        <w:tabs>
          <w:tab w:val="left" w:pos="220"/>
          <w:tab w:val="left" w:pos="720"/>
        </w:tabs>
        <w:autoSpaceDE w:val="0"/>
        <w:autoSpaceDN w:val="0"/>
        <w:adjustRightInd w:val="0"/>
        <w:spacing w:after="0" w:line="240" w:lineRule="auto"/>
        <w:ind w:hanging="720"/>
        <w:rPr>
          <w:rFonts w:ascii="Arial" w:hAnsi="Arial" w:cs="Arial"/>
          <w:color w:val="011628"/>
          <w:kern w:val="0"/>
        </w:rPr>
      </w:pPr>
      <w:r w:rsidRPr="009B2356">
        <w:rPr>
          <w:rFonts w:ascii="Arial" w:hAnsi="Arial" w:cs="Arial"/>
          <w:b/>
          <w:bCs/>
          <w:color w:val="011628"/>
          <w:kern w:val="0"/>
        </w:rPr>
        <w:t>Personalized Medicine:</w:t>
      </w:r>
      <w:r w:rsidRPr="009B2356">
        <w:rPr>
          <w:rFonts w:ascii="MS Gothic" w:eastAsia="MS Gothic" w:hAnsi="MS Gothic" w:cs="MS Gothic" w:hint="eastAsia"/>
          <w:color w:val="011628"/>
          <w:kern w:val="0"/>
        </w:rPr>
        <w:t> </w:t>
      </w:r>
      <w:r w:rsidRPr="009B2356">
        <w:rPr>
          <w:rFonts w:ascii="Arial" w:hAnsi="Arial" w:cs="Arial"/>
          <w:color w:val="011628"/>
          <w:kern w:val="0"/>
        </w:rPr>
        <w:t>PGx testing helps tailor medication choices and dosages to individual genetic profiles, potentially leading to better treatment outcomes.</w:t>
      </w:r>
      <w:r w:rsidRPr="009B2356">
        <w:rPr>
          <w:rFonts w:ascii="MS Gothic" w:eastAsia="MS Gothic" w:hAnsi="MS Gothic" w:cs="MS Gothic" w:hint="eastAsia"/>
          <w:color w:val="011628"/>
          <w:kern w:val="0"/>
        </w:rPr>
        <w:t>   </w:t>
      </w:r>
    </w:p>
    <w:p w14:paraId="0020B54F" w14:textId="77777777" w:rsidR="00CA425D" w:rsidRPr="009B2356" w:rsidRDefault="00CA425D" w:rsidP="00CA425D">
      <w:pPr>
        <w:numPr>
          <w:ilvl w:val="0"/>
          <w:numId w:val="5"/>
        </w:numPr>
        <w:tabs>
          <w:tab w:val="left" w:pos="220"/>
          <w:tab w:val="left" w:pos="720"/>
        </w:tabs>
        <w:autoSpaceDE w:val="0"/>
        <w:autoSpaceDN w:val="0"/>
        <w:adjustRightInd w:val="0"/>
        <w:spacing w:after="0" w:line="240" w:lineRule="auto"/>
        <w:ind w:hanging="720"/>
        <w:rPr>
          <w:rFonts w:ascii="Arial" w:hAnsi="Arial" w:cs="Arial"/>
          <w:color w:val="011628"/>
          <w:kern w:val="0"/>
        </w:rPr>
      </w:pPr>
      <w:r w:rsidRPr="009B2356">
        <w:rPr>
          <w:rFonts w:ascii="Arial" w:hAnsi="Arial" w:cs="Arial"/>
          <w:b/>
          <w:bCs/>
          <w:color w:val="011628"/>
          <w:kern w:val="0"/>
        </w:rPr>
        <w:t>Reduced Risk of Side Effects:</w:t>
      </w:r>
      <w:r w:rsidRPr="009B2356">
        <w:rPr>
          <w:rFonts w:ascii="MS Gothic" w:eastAsia="MS Gothic" w:hAnsi="MS Gothic" w:cs="MS Gothic" w:hint="eastAsia"/>
          <w:color w:val="011628"/>
          <w:kern w:val="0"/>
        </w:rPr>
        <w:t> </w:t>
      </w:r>
      <w:r w:rsidRPr="009B2356">
        <w:rPr>
          <w:rFonts w:ascii="Arial" w:hAnsi="Arial" w:cs="Arial"/>
          <w:color w:val="011628"/>
          <w:kern w:val="0"/>
        </w:rPr>
        <w:t>By identifying individuals who may be at higher risk for adverse reactions, PGx testing can help prevent or mitigate potential harm.</w:t>
      </w:r>
      <w:r w:rsidRPr="009B2356">
        <w:rPr>
          <w:rFonts w:ascii="MS Gothic" w:eastAsia="MS Gothic" w:hAnsi="MS Gothic" w:cs="MS Gothic" w:hint="eastAsia"/>
          <w:color w:val="011628"/>
          <w:kern w:val="0"/>
        </w:rPr>
        <w:t>   </w:t>
      </w:r>
    </w:p>
    <w:p w14:paraId="01D83B98" w14:textId="77777777" w:rsidR="00CA425D" w:rsidRPr="009B2356" w:rsidRDefault="00CA425D" w:rsidP="00CA425D">
      <w:pPr>
        <w:numPr>
          <w:ilvl w:val="0"/>
          <w:numId w:val="5"/>
        </w:numPr>
        <w:tabs>
          <w:tab w:val="left" w:pos="220"/>
          <w:tab w:val="left" w:pos="720"/>
        </w:tabs>
        <w:autoSpaceDE w:val="0"/>
        <w:autoSpaceDN w:val="0"/>
        <w:adjustRightInd w:val="0"/>
        <w:spacing w:after="0" w:line="240" w:lineRule="auto"/>
        <w:ind w:hanging="720"/>
        <w:rPr>
          <w:rFonts w:ascii="Arial" w:hAnsi="Arial" w:cs="Arial"/>
          <w:color w:val="011628"/>
          <w:kern w:val="0"/>
        </w:rPr>
      </w:pPr>
      <w:r w:rsidRPr="009B2356">
        <w:rPr>
          <w:rFonts w:ascii="Arial" w:hAnsi="Arial" w:cs="Arial"/>
          <w:b/>
          <w:bCs/>
          <w:color w:val="011628"/>
          <w:kern w:val="0"/>
        </w:rPr>
        <w:t>Improved Treatment Effectiveness:</w:t>
      </w:r>
      <w:r w:rsidRPr="009B2356">
        <w:rPr>
          <w:rFonts w:ascii="MS Gothic" w:eastAsia="MS Gothic" w:hAnsi="MS Gothic" w:cs="MS Gothic" w:hint="eastAsia"/>
          <w:color w:val="011628"/>
          <w:kern w:val="0"/>
        </w:rPr>
        <w:t> </w:t>
      </w:r>
      <w:r w:rsidRPr="009B2356">
        <w:rPr>
          <w:rFonts w:ascii="Arial" w:hAnsi="Arial" w:cs="Arial"/>
          <w:color w:val="011628"/>
          <w:kern w:val="0"/>
        </w:rPr>
        <w:t>PGx testing can help ensure that medications are more likely to be effective for a particular individual. </w:t>
      </w:r>
      <w:r w:rsidRPr="009B2356">
        <w:rPr>
          <w:rFonts w:ascii="MS Gothic" w:eastAsia="MS Gothic" w:hAnsi="MS Gothic" w:cs="MS Gothic" w:hint="eastAsia"/>
          <w:color w:val="011628"/>
          <w:kern w:val="0"/>
        </w:rPr>
        <w:t>   </w:t>
      </w:r>
    </w:p>
    <w:p w14:paraId="0099E544" w14:textId="77777777" w:rsidR="00AA3D91" w:rsidRPr="006F4E60" w:rsidRDefault="00AA3D91" w:rsidP="00AA3D91">
      <w:pPr>
        <w:spacing w:after="0" w:line="240" w:lineRule="auto"/>
        <w:rPr>
          <w:rFonts w:ascii="Times New Roman" w:eastAsia="Times New Roman" w:hAnsi="Times New Roman" w:cs="Times New Roman"/>
          <w:kern w:val="0"/>
          <w:sz w:val="28"/>
          <w:szCs w:val="28"/>
          <w:lang w:eastAsia="en-GB"/>
          <w14:ligatures w14:val="none"/>
        </w:rPr>
      </w:pPr>
    </w:p>
    <w:p w14:paraId="1E2B8FD7" w14:textId="77777777" w:rsidR="00997767" w:rsidRPr="006F4E60" w:rsidRDefault="00997767" w:rsidP="00203C99">
      <w:pPr>
        <w:spacing w:after="100" w:afterAutospacing="1" w:line="240" w:lineRule="auto"/>
        <w:rPr>
          <w:rFonts w:ascii="Times New Roman" w:eastAsia="Times New Roman" w:hAnsi="Times New Roman" w:cs="Times New Roman"/>
          <w:kern w:val="0"/>
          <w:sz w:val="28"/>
          <w:szCs w:val="28"/>
          <w:lang w:eastAsia="en-GB"/>
          <w14:ligatures w14:val="none"/>
        </w:rPr>
      </w:pPr>
    </w:p>
    <w:p w14:paraId="30D9345E" w14:textId="77777777" w:rsidR="00203C99" w:rsidRDefault="00203C99"/>
    <w:sectPr w:rsidR="00203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oppins">
    <w:panose1 w:val="00000500000000000000"/>
    <w:charset w:val="4D"/>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802BB"/>
    <w:multiLevelType w:val="multilevel"/>
    <w:tmpl w:val="DA0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4781A"/>
    <w:multiLevelType w:val="multilevel"/>
    <w:tmpl w:val="B8D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A0504"/>
    <w:multiLevelType w:val="multilevel"/>
    <w:tmpl w:val="4238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D71D3"/>
    <w:multiLevelType w:val="multilevel"/>
    <w:tmpl w:val="FD207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575805">
    <w:abstractNumId w:val="2"/>
  </w:num>
  <w:num w:numId="2" w16cid:durableId="106782612">
    <w:abstractNumId w:val="3"/>
  </w:num>
  <w:num w:numId="3" w16cid:durableId="1386954019">
    <w:abstractNumId w:val="1"/>
  </w:num>
  <w:num w:numId="4" w16cid:durableId="2011566231">
    <w:abstractNumId w:val="4"/>
  </w:num>
  <w:num w:numId="5" w16cid:durableId="137268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99"/>
    <w:rsid w:val="00061E9C"/>
    <w:rsid w:val="0012207F"/>
    <w:rsid w:val="00157004"/>
    <w:rsid w:val="001638B2"/>
    <w:rsid w:val="001F1B48"/>
    <w:rsid w:val="00203C99"/>
    <w:rsid w:val="00356C9E"/>
    <w:rsid w:val="00410237"/>
    <w:rsid w:val="00686B1E"/>
    <w:rsid w:val="006F4E60"/>
    <w:rsid w:val="006F7F2F"/>
    <w:rsid w:val="00745FE9"/>
    <w:rsid w:val="00804BB7"/>
    <w:rsid w:val="00926052"/>
    <w:rsid w:val="00981780"/>
    <w:rsid w:val="00997767"/>
    <w:rsid w:val="009B2356"/>
    <w:rsid w:val="009E1B90"/>
    <w:rsid w:val="00AA3D91"/>
    <w:rsid w:val="00AE562B"/>
    <w:rsid w:val="00BE02E5"/>
    <w:rsid w:val="00C832CF"/>
    <w:rsid w:val="00CA425D"/>
    <w:rsid w:val="00D4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CD3436"/>
  <w15:chartTrackingRefBased/>
  <w15:docId w15:val="{4FAC954D-F99C-4445-AAF3-F9AC61C1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3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03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C99"/>
    <w:rPr>
      <w:rFonts w:eastAsiaTheme="majorEastAsia" w:cstheme="majorBidi"/>
      <w:color w:val="272727" w:themeColor="text1" w:themeTint="D8"/>
    </w:rPr>
  </w:style>
  <w:style w:type="paragraph" w:styleId="Title">
    <w:name w:val="Title"/>
    <w:basedOn w:val="Normal"/>
    <w:next w:val="Normal"/>
    <w:link w:val="TitleChar"/>
    <w:uiPriority w:val="10"/>
    <w:qFormat/>
    <w:rsid w:val="00203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C99"/>
    <w:pPr>
      <w:spacing w:before="160"/>
      <w:jc w:val="center"/>
    </w:pPr>
    <w:rPr>
      <w:i/>
      <w:iCs/>
      <w:color w:val="404040" w:themeColor="text1" w:themeTint="BF"/>
    </w:rPr>
  </w:style>
  <w:style w:type="character" w:customStyle="1" w:styleId="QuoteChar">
    <w:name w:val="Quote Char"/>
    <w:basedOn w:val="DefaultParagraphFont"/>
    <w:link w:val="Quote"/>
    <w:uiPriority w:val="29"/>
    <w:rsid w:val="00203C99"/>
    <w:rPr>
      <w:i/>
      <w:iCs/>
      <w:color w:val="404040" w:themeColor="text1" w:themeTint="BF"/>
    </w:rPr>
  </w:style>
  <w:style w:type="paragraph" w:styleId="ListParagraph">
    <w:name w:val="List Paragraph"/>
    <w:basedOn w:val="Normal"/>
    <w:uiPriority w:val="34"/>
    <w:qFormat/>
    <w:rsid w:val="00203C99"/>
    <w:pPr>
      <w:ind w:left="720"/>
      <w:contextualSpacing/>
    </w:pPr>
  </w:style>
  <w:style w:type="character" w:styleId="IntenseEmphasis">
    <w:name w:val="Intense Emphasis"/>
    <w:basedOn w:val="DefaultParagraphFont"/>
    <w:uiPriority w:val="21"/>
    <w:qFormat/>
    <w:rsid w:val="00203C99"/>
    <w:rPr>
      <w:i/>
      <w:iCs/>
      <w:color w:val="0F4761" w:themeColor="accent1" w:themeShade="BF"/>
    </w:rPr>
  </w:style>
  <w:style w:type="paragraph" w:styleId="IntenseQuote">
    <w:name w:val="Intense Quote"/>
    <w:basedOn w:val="Normal"/>
    <w:next w:val="Normal"/>
    <w:link w:val="IntenseQuoteChar"/>
    <w:uiPriority w:val="30"/>
    <w:qFormat/>
    <w:rsid w:val="00203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C99"/>
    <w:rPr>
      <w:i/>
      <w:iCs/>
      <w:color w:val="0F4761" w:themeColor="accent1" w:themeShade="BF"/>
    </w:rPr>
  </w:style>
  <w:style w:type="character" w:styleId="IntenseReference">
    <w:name w:val="Intense Reference"/>
    <w:basedOn w:val="DefaultParagraphFont"/>
    <w:uiPriority w:val="32"/>
    <w:qFormat/>
    <w:rsid w:val="00203C99"/>
    <w:rPr>
      <w:b/>
      <w:bCs/>
      <w:smallCaps/>
      <w:color w:val="0F4761" w:themeColor="accent1" w:themeShade="BF"/>
      <w:spacing w:val="5"/>
    </w:rPr>
  </w:style>
  <w:style w:type="character" w:customStyle="1" w:styleId="document-view-section-subheader">
    <w:name w:val="document-view-section-subheader"/>
    <w:basedOn w:val="DefaultParagraphFont"/>
    <w:rsid w:val="00203C99"/>
  </w:style>
  <w:style w:type="character" w:customStyle="1" w:styleId="document-view-section-text">
    <w:name w:val="document-view-section-text"/>
    <w:basedOn w:val="DefaultParagraphFont"/>
    <w:rsid w:val="00203C99"/>
  </w:style>
  <w:style w:type="paragraph" w:styleId="NormalWeb">
    <w:name w:val="Normal (Web)"/>
    <w:basedOn w:val="Normal"/>
    <w:uiPriority w:val="99"/>
    <w:semiHidden/>
    <w:unhideWhenUsed/>
    <w:rsid w:val="00203C9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03C99"/>
    <w:rPr>
      <w:b/>
      <w:bCs/>
    </w:rPr>
  </w:style>
  <w:style w:type="character" w:customStyle="1" w:styleId="uv3um">
    <w:name w:val="uv3um"/>
    <w:basedOn w:val="DefaultParagraphFont"/>
    <w:rsid w:val="00AA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95170">
      <w:bodyDiv w:val="1"/>
      <w:marLeft w:val="0"/>
      <w:marRight w:val="0"/>
      <w:marTop w:val="0"/>
      <w:marBottom w:val="0"/>
      <w:divBdr>
        <w:top w:val="none" w:sz="0" w:space="0" w:color="auto"/>
        <w:left w:val="none" w:sz="0" w:space="0" w:color="auto"/>
        <w:bottom w:val="none" w:sz="0" w:space="0" w:color="auto"/>
        <w:right w:val="none" w:sz="0" w:space="0" w:color="auto"/>
      </w:divBdr>
    </w:div>
    <w:div w:id="412581457">
      <w:bodyDiv w:val="1"/>
      <w:marLeft w:val="0"/>
      <w:marRight w:val="0"/>
      <w:marTop w:val="0"/>
      <w:marBottom w:val="0"/>
      <w:divBdr>
        <w:top w:val="none" w:sz="0" w:space="0" w:color="auto"/>
        <w:left w:val="none" w:sz="0" w:space="0" w:color="auto"/>
        <w:bottom w:val="none" w:sz="0" w:space="0" w:color="auto"/>
        <w:right w:val="none" w:sz="0" w:space="0" w:color="auto"/>
      </w:divBdr>
      <w:divsChild>
        <w:div w:id="1845317092">
          <w:marLeft w:val="0"/>
          <w:marRight w:val="0"/>
          <w:marTop w:val="0"/>
          <w:marBottom w:val="0"/>
          <w:divBdr>
            <w:top w:val="none" w:sz="0" w:space="0" w:color="auto"/>
            <w:left w:val="none" w:sz="0" w:space="0" w:color="auto"/>
            <w:bottom w:val="none" w:sz="0" w:space="0" w:color="auto"/>
            <w:right w:val="none" w:sz="0" w:space="0" w:color="auto"/>
          </w:divBdr>
          <w:divsChild>
            <w:div w:id="284772003">
              <w:marLeft w:val="0"/>
              <w:marRight w:val="0"/>
              <w:marTop w:val="0"/>
              <w:marBottom w:val="0"/>
              <w:divBdr>
                <w:top w:val="none" w:sz="0" w:space="0" w:color="auto"/>
                <w:left w:val="none" w:sz="0" w:space="0" w:color="auto"/>
                <w:bottom w:val="none" w:sz="0" w:space="0" w:color="auto"/>
                <w:right w:val="none" w:sz="0" w:space="0" w:color="auto"/>
              </w:divBdr>
              <w:divsChild>
                <w:div w:id="20590148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6032122">
          <w:marLeft w:val="0"/>
          <w:marRight w:val="0"/>
          <w:marTop w:val="0"/>
          <w:marBottom w:val="0"/>
          <w:divBdr>
            <w:top w:val="none" w:sz="0" w:space="0" w:color="auto"/>
            <w:left w:val="none" w:sz="0" w:space="0" w:color="auto"/>
            <w:bottom w:val="none" w:sz="0" w:space="0" w:color="auto"/>
            <w:right w:val="none" w:sz="0" w:space="0" w:color="auto"/>
          </w:divBdr>
          <w:divsChild>
            <w:div w:id="14349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511">
      <w:bodyDiv w:val="1"/>
      <w:marLeft w:val="0"/>
      <w:marRight w:val="0"/>
      <w:marTop w:val="0"/>
      <w:marBottom w:val="0"/>
      <w:divBdr>
        <w:top w:val="none" w:sz="0" w:space="0" w:color="auto"/>
        <w:left w:val="none" w:sz="0" w:space="0" w:color="auto"/>
        <w:bottom w:val="none" w:sz="0" w:space="0" w:color="auto"/>
        <w:right w:val="none" w:sz="0" w:space="0" w:color="auto"/>
      </w:divBdr>
    </w:div>
    <w:div w:id="989210608">
      <w:bodyDiv w:val="1"/>
      <w:marLeft w:val="0"/>
      <w:marRight w:val="0"/>
      <w:marTop w:val="0"/>
      <w:marBottom w:val="0"/>
      <w:divBdr>
        <w:top w:val="none" w:sz="0" w:space="0" w:color="auto"/>
        <w:left w:val="none" w:sz="0" w:space="0" w:color="auto"/>
        <w:bottom w:val="none" w:sz="0" w:space="0" w:color="auto"/>
        <w:right w:val="none" w:sz="0" w:space="0" w:color="auto"/>
      </w:divBdr>
    </w:div>
    <w:div w:id="1017582529">
      <w:bodyDiv w:val="1"/>
      <w:marLeft w:val="0"/>
      <w:marRight w:val="0"/>
      <w:marTop w:val="0"/>
      <w:marBottom w:val="0"/>
      <w:divBdr>
        <w:top w:val="none" w:sz="0" w:space="0" w:color="auto"/>
        <w:left w:val="none" w:sz="0" w:space="0" w:color="auto"/>
        <w:bottom w:val="none" w:sz="0" w:space="0" w:color="auto"/>
        <w:right w:val="none" w:sz="0" w:space="0" w:color="auto"/>
      </w:divBdr>
    </w:div>
    <w:div w:id="1489907339">
      <w:bodyDiv w:val="1"/>
      <w:marLeft w:val="0"/>
      <w:marRight w:val="0"/>
      <w:marTop w:val="0"/>
      <w:marBottom w:val="0"/>
      <w:divBdr>
        <w:top w:val="none" w:sz="0" w:space="0" w:color="auto"/>
        <w:left w:val="none" w:sz="0" w:space="0" w:color="auto"/>
        <w:bottom w:val="none" w:sz="0" w:space="0" w:color="auto"/>
        <w:right w:val="none" w:sz="0" w:space="0" w:color="auto"/>
      </w:divBdr>
      <w:divsChild>
        <w:div w:id="1913813904">
          <w:marLeft w:val="0"/>
          <w:marRight w:val="0"/>
          <w:marTop w:val="0"/>
          <w:marBottom w:val="0"/>
          <w:divBdr>
            <w:top w:val="none" w:sz="0" w:space="0" w:color="auto"/>
            <w:left w:val="none" w:sz="0" w:space="0" w:color="auto"/>
            <w:bottom w:val="none" w:sz="0" w:space="0" w:color="auto"/>
            <w:right w:val="none" w:sz="0" w:space="0" w:color="auto"/>
          </w:divBdr>
          <w:divsChild>
            <w:div w:id="2133789753">
              <w:marLeft w:val="0"/>
              <w:marRight w:val="0"/>
              <w:marTop w:val="0"/>
              <w:marBottom w:val="0"/>
              <w:divBdr>
                <w:top w:val="none" w:sz="0" w:space="0" w:color="auto"/>
                <w:left w:val="none" w:sz="0" w:space="0" w:color="auto"/>
                <w:bottom w:val="none" w:sz="0" w:space="0" w:color="auto"/>
                <w:right w:val="none" w:sz="0" w:space="0" w:color="auto"/>
              </w:divBdr>
              <w:divsChild>
                <w:div w:id="11746903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6235944">
          <w:marLeft w:val="0"/>
          <w:marRight w:val="0"/>
          <w:marTop w:val="0"/>
          <w:marBottom w:val="0"/>
          <w:divBdr>
            <w:top w:val="none" w:sz="0" w:space="0" w:color="auto"/>
            <w:left w:val="none" w:sz="0" w:space="0" w:color="auto"/>
            <w:bottom w:val="none" w:sz="0" w:space="0" w:color="auto"/>
            <w:right w:val="none" w:sz="0" w:space="0" w:color="auto"/>
          </w:divBdr>
          <w:divsChild>
            <w:div w:id="647904267">
              <w:marLeft w:val="0"/>
              <w:marRight w:val="0"/>
              <w:marTop w:val="0"/>
              <w:marBottom w:val="0"/>
              <w:divBdr>
                <w:top w:val="none" w:sz="0" w:space="0" w:color="auto"/>
                <w:left w:val="none" w:sz="0" w:space="0" w:color="auto"/>
                <w:bottom w:val="none" w:sz="0" w:space="0" w:color="auto"/>
                <w:right w:val="none" w:sz="0" w:space="0" w:color="auto"/>
              </w:divBdr>
              <w:divsChild>
                <w:div w:id="1418282396">
                  <w:marLeft w:val="-420"/>
                  <w:marRight w:val="0"/>
                  <w:marTop w:val="0"/>
                  <w:marBottom w:val="0"/>
                  <w:divBdr>
                    <w:top w:val="none" w:sz="0" w:space="0" w:color="auto"/>
                    <w:left w:val="none" w:sz="0" w:space="0" w:color="auto"/>
                    <w:bottom w:val="none" w:sz="0" w:space="0" w:color="auto"/>
                    <w:right w:val="none" w:sz="0" w:space="0" w:color="auto"/>
                  </w:divBdr>
                  <w:divsChild>
                    <w:div w:id="589699936">
                      <w:marLeft w:val="0"/>
                      <w:marRight w:val="0"/>
                      <w:marTop w:val="0"/>
                      <w:marBottom w:val="0"/>
                      <w:divBdr>
                        <w:top w:val="none" w:sz="0" w:space="0" w:color="auto"/>
                        <w:left w:val="none" w:sz="0" w:space="0" w:color="auto"/>
                        <w:bottom w:val="none" w:sz="0" w:space="0" w:color="auto"/>
                        <w:right w:val="none" w:sz="0" w:space="0" w:color="auto"/>
                      </w:divBdr>
                      <w:divsChild>
                        <w:div w:id="669599326">
                          <w:marLeft w:val="0"/>
                          <w:marRight w:val="0"/>
                          <w:marTop w:val="0"/>
                          <w:marBottom w:val="0"/>
                          <w:divBdr>
                            <w:top w:val="none" w:sz="0" w:space="0" w:color="auto"/>
                            <w:left w:val="none" w:sz="0" w:space="0" w:color="auto"/>
                            <w:bottom w:val="none" w:sz="0" w:space="0" w:color="auto"/>
                            <w:right w:val="none" w:sz="0" w:space="0" w:color="auto"/>
                          </w:divBdr>
                          <w:divsChild>
                            <w:div w:id="2032560464">
                              <w:marLeft w:val="0"/>
                              <w:marRight w:val="0"/>
                              <w:marTop w:val="0"/>
                              <w:marBottom w:val="0"/>
                              <w:divBdr>
                                <w:top w:val="none" w:sz="0" w:space="0" w:color="auto"/>
                                <w:left w:val="none" w:sz="0" w:space="0" w:color="auto"/>
                                <w:bottom w:val="none" w:sz="0" w:space="0" w:color="auto"/>
                                <w:right w:val="none" w:sz="0" w:space="0" w:color="auto"/>
                              </w:divBdr>
                            </w:div>
                            <w:div w:id="11911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9452">
                  <w:marLeft w:val="-420"/>
                  <w:marRight w:val="0"/>
                  <w:marTop w:val="0"/>
                  <w:marBottom w:val="0"/>
                  <w:divBdr>
                    <w:top w:val="none" w:sz="0" w:space="0" w:color="auto"/>
                    <w:left w:val="none" w:sz="0" w:space="0" w:color="auto"/>
                    <w:bottom w:val="none" w:sz="0" w:space="0" w:color="auto"/>
                    <w:right w:val="none" w:sz="0" w:space="0" w:color="auto"/>
                  </w:divBdr>
                  <w:divsChild>
                    <w:div w:id="1638758235">
                      <w:marLeft w:val="0"/>
                      <w:marRight w:val="0"/>
                      <w:marTop w:val="0"/>
                      <w:marBottom w:val="0"/>
                      <w:divBdr>
                        <w:top w:val="none" w:sz="0" w:space="0" w:color="auto"/>
                        <w:left w:val="none" w:sz="0" w:space="0" w:color="auto"/>
                        <w:bottom w:val="none" w:sz="0" w:space="0" w:color="auto"/>
                        <w:right w:val="none" w:sz="0" w:space="0" w:color="auto"/>
                      </w:divBdr>
                      <w:divsChild>
                        <w:div w:id="90663192">
                          <w:marLeft w:val="0"/>
                          <w:marRight w:val="0"/>
                          <w:marTop w:val="0"/>
                          <w:marBottom w:val="0"/>
                          <w:divBdr>
                            <w:top w:val="none" w:sz="0" w:space="0" w:color="auto"/>
                            <w:left w:val="none" w:sz="0" w:space="0" w:color="auto"/>
                            <w:bottom w:val="none" w:sz="0" w:space="0" w:color="auto"/>
                            <w:right w:val="none" w:sz="0" w:space="0" w:color="auto"/>
                          </w:divBdr>
                          <w:divsChild>
                            <w:div w:id="447480113">
                              <w:marLeft w:val="0"/>
                              <w:marRight w:val="0"/>
                              <w:marTop w:val="0"/>
                              <w:marBottom w:val="0"/>
                              <w:divBdr>
                                <w:top w:val="none" w:sz="0" w:space="0" w:color="auto"/>
                                <w:left w:val="none" w:sz="0" w:space="0" w:color="auto"/>
                                <w:bottom w:val="none" w:sz="0" w:space="0" w:color="auto"/>
                                <w:right w:val="none" w:sz="0" w:space="0" w:color="auto"/>
                              </w:divBdr>
                            </w:div>
                            <w:div w:id="7955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840">
                  <w:marLeft w:val="-420"/>
                  <w:marRight w:val="0"/>
                  <w:marTop w:val="0"/>
                  <w:marBottom w:val="0"/>
                  <w:divBdr>
                    <w:top w:val="none" w:sz="0" w:space="0" w:color="auto"/>
                    <w:left w:val="none" w:sz="0" w:space="0" w:color="auto"/>
                    <w:bottom w:val="none" w:sz="0" w:space="0" w:color="auto"/>
                    <w:right w:val="none" w:sz="0" w:space="0" w:color="auto"/>
                  </w:divBdr>
                  <w:divsChild>
                    <w:div w:id="988679668">
                      <w:marLeft w:val="0"/>
                      <w:marRight w:val="0"/>
                      <w:marTop w:val="0"/>
                      <w:marBottom w:val="0"/>
                      <w:divBdr>
                        <w:top w:val="none" w:sz="0" w:space="0" w:color="auto"/>
                        <w:left w:val="none" w:sz="0" w:space="0" w:color="auto"/>
                        <w:bottom w:val="none" w:sz="0" w:space="0" w:color="auto"/>
                        <w:right w:val="none" w:sz="0" w:space="0" w:color="auto"/>
                      </w:divBdr>
                      <w:divsChild>
                        <w:div w:id="98650048">
                          <w:marLeft w:val="0"/>
                          <w:marRight w:val="0"/>
                          <w:marTop w:val="0"/>
                          <w:marBottom w:val="0"/>
                          <w:divBdr>
                            <w:top w:val="none" w:sz="0" w:space="0" w:color="auto"/>
                            <w:left w:val="none" w:sz="0" w:space="0" w:color="auto"/>
                            <w:bottom w:val="none" w:sz="0" w:space="0" w:color="auto"/>
                            <w:right w:val="none" w:sz="0" w:space="0" w:color="auto"/>
                          </w:divBdr>
                          <w:divsChild>
                            <w:div w:id="1770932270">
                              <w:marLeft w:val="0"/>
                              <w:marRight w:val="0"/>
                              <w:marTop w:val="0"/>
                              <w:marBottom w:val="0"/>
                              <w:divBdr>
                                <w:top w:val="none" w:sz="0" w:space="0" w:color="auto"/>
                                <w:left w:val="none" w:sz="0" w:space="0" w:color="auto"/>
                                <w:bottom w:val="none" w:sz="0" w:space="0" w:color="auto"/>
                                <w:right w:val="none" w:sz="0" w:space="0" w:color="auto"/>
                              </w:divBdr>
                            </w:div>
                            <w:div w:id="7331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814125">
      <w:bodyDiv w:val="1"/>
      <w:marLeft w:val="0"/>
      <w:marRight w:val="0"/>
      <w:marTop w:val="0"/>
      <w:marBottom w:val="0"/>
      <w:divBdr>
        <w:top w:val="none" w:sz="0" w:space="0" w:color="auto"/>
        <w:left w:val="none" w:sz="0" w:space="0" w:color="auto"/>
        <w:bottom w:val="none" w:sz="0" w:space="0" w:color="auto"/>
        <w:right w:val="none" w:sz="0" w:space="0" w:color="auto"/>
      </w:divBdr>
      <w:divsChild>
        <w:div w:id="150299160">
          <w:marLeft w:val="0"/>
          <w:marRight w:val="0"/>
          <w:marTop w:val="0"/>
          <w:marBottom w:val="0"/>
          <w:divBdr>
            <w:top w:val="none" w:sz="0" w:space="0" w:color="auto"/>
            <w:left w:val="none" w:sz="0" w:space="0" w:color="auto"/>
            <w:bottom w:val="none" w:sz="0" w:space="0" w:color="auto"/>
            <w:right w:val="none" w:sz="0" w:space="0" w:color="auto"/>
          </w:divBdr>
          <w:divsChild>
            <w:div w:id="701635252">
              <w:marLeft w:val="0"/>
              <w:marRight w:val="0"/>
              <w:marTop w:val="0"/>
              <w:marBottom w:val="0"/>
              <w:divBdr>
                <w:top w:val="none" w:sz="0" w:space="0" w:color="auto"/>
                <w:left w:val="none" w:sz="0" w:space="0" w:color="auto"/>
                <w:bottom w:val="none" w:sz="0" w:space="0" w:color="auto"/>
                <w:right w:val="none" w:sz="0" w:space="0" w:color="auto"/>
              </w:divBdr>
            </w:div>
          </w:divsChild>
        </w:div>
        <w:div w:id="2036298619">
          <w:marLeft w:val="0"/>
          <w:marRight w:val="0"/>
          <w:marTop w:val="0"/>
          <w:marBottom w:val="0"/>
          <w:divBdr>
            <w:top w:val="none" w:sz="0" w:space="0" w:color="auto"/>
            <w:left w:val="none" w:sz="0" w:space="0" w:color="auto"/>
            <w:bottom w:val="none" w:sz="0" w:space="0" w:color="auto"/>
            <w:right w:val="none" w:sz="0" w:space="0" w:color="auto"/>
          </w:divBdr>
          <w:divsChild>
            <w:div w:id="16396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Carey</dc:creator>
  <cp:keywords/>
  <dc:description/>
  <cp:lastModifiedBy>Maria Carey</cp:lastModifiedBy>
  <cp:revision>2</cp:revision>
  <dcterms:created xsi:type="dcterms:W3CDTF">2025-03-27T23:37:00Z</dcterms:created>
  <dcterms:modified xsi:type="dcterms:W3CDTF">2025-03-27T23:37:00Z</dcterms:modified>
</cp:coreProperties>
</file>