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B72CB" w14:textId="77777777" w:rsidR="00C9345B" w:rsidRDefault="00C9345B" w:rsidP="00C9345B">
      <w:pPr>
        <w:spacing w:line="480" w:lineRule="auto"/>
        <w:jc w:val="center"/>
        <w:rPr>
          <w:rFonts w:ascii="Times New Roman" w:hAnsi="Times New Roman"/>
        </w:rPr>
      </w:pPr>
    </w:p>
    <w:p w14:paraId="695B72CC" w14:textId="77777777" w:rsidR="00C9345B" w:rsidRDefault="00C9345B" w:rsidP="00C9345B">
      <w:pPr>
        <w:spacing w:line="480" w:lineRule="auto"/>
        <w:jc w:val="center"/>
        <w:rPr>
          <w:rFonts w:ascii="Times New Roman" w:hAnsi="Times New Roman"/>
        </w:rPr>
      </w:pPr>
    </w:p>
    <w:p w14:paraId="695B72D2" w14:textId="77777777" w:rsidR="00C9345B" w:rsidRDefault="00C9345B" w:rsidP="0035053D">
      <w:pPr>
        <w:spacing w:line="480" w:lineRule="auto"/>
        <w:jc w:val="center"/>
        <w:rPr>
          <w:rFonts w:ascii="Times New Roman" w:hAnsi="Times New Roman"/>
        </w:rPr>
      </w:pPr>
    </w:p>
    <w:p w14:paraId="0381BBEF" w14:textId="0E739138" w:rsidR="00ED133B" w:rsidRPr="00ED133B" w:rsidRDefault="006819D0" w:rsidP="00ED133B">
      <w:pPr>
        <w:spacing w:line="480" w:lineRule="auto"/>
        <w:jc w:val="center"/>
        <w:rPr>
          <w:rFonts w:ascii="Times New Roman" w:hAnsi="Times New Roman"/>
          <w:b/>
          <w:bCs/>
        </w:rPr>
      </w:pPr>
      <w:r>
        <w:rPr>
          <w:rFonts w:ascii="Times New Roman" w:hAnsi="Times New Roman"/>
          <w:b/>
          <w:bCs/>
        </w:rPr>
        <w:t>Literature Review: The Use of Telehealth in Counseling</w:t>
      </w:r>
    </w:p>
    <w:p w14:paraId="2B5739E7" w14:textId="77777777" w:rsidR="0035053D" w:rsidRDefault="0035053D" w:rsidP="00C9345B">
      <w:pPr>
        <w:spacing w:line="480" w:lineRule="auto"/>
        <w:jc w:val="center"/>
        <w:rPr>
          <w:rFonts w:ascii="Times New Roman" w:hAnsi="Times New Roman"/>
        </w:rPr>
      </w:pPr>
    </w:p>
    <w:p w14:paraId="32FAFAA5" w14:textId="77777777" w:rsidR="003A5E95" w:rsidRDefault="00E93AF1" w:rsidP="003A5E95">
      <w:pPr>
        <w:spacing w:line="480" w:lineRule="auto"/>
        <w:jc w:val="center"/>
        <w:rPr>
          <w:rFonts w:ascii="Times New Roman" w:hAnsi="Times New Roman"/>
        </w:rPr>
      </w:pPr>
      <w:r>
        <w:rPr>
          <w:rFonts w:ascii="Times New Roman" w:hAnsi="Times New Roman"/>
        </w:rPr>
        <w:t>Carrie L. Cattalo</w:t>
      </w:r>
    </w:p>
    <w:p w14:paraId="37F715AB" w14:textId="1336A8EB" w:rsidR="0035053D" w:rsidRDefault="00C9345B" w:rsidP="003A5E95">
      <w:pPr>
        <w:spacing w:line="480" w:lineRule="auto"/>
        <w:jc w:val="center"/>
        <w:rPr>
          <w:rFonts w:ascii="Times New Roman" w:hAnsi="Times New Roman"/>
        </w:rPr>
      </w:pPr>
      <w:r>
        <w:rPr>
          <w:rFonts w:ascii="Times New Roman" w:hAnsi="Times New Roman"/>
        </w:rPr>
        <w:t>Grand Canyon University</w:t>
      </w:r>
    </w:p>
    <w:p w14:paraId="7A956DFD" w14:textId="7477A6AA" w:rsidR="003A5E95" w:rsidRDefault="003A5E95" w:rsidP="00ED133B">
      <w:pPr>
        <w:spacing w:line="480" w:lineRule="auto"/>
        <w:jc w:val="center"/>
        <w:rPr>
          <w:rFonts w:ascii="Times New Roman" w:hAnsi="Times New Roman"/>
        </w:rPr>
      </w:pPr>
      <w:r>
        <w:rPr>
          <w:rFonts w:ascii="Times New Roman" w:hAnsi="Times New Roman"/>
        </w:rPr>
        <w:t>CNL-</w:t>
      </w:r>
      <w:r w:rsidR="00ED133B">
        <w:rPr>
          <w:rFonts w:ascii="Times New Roman" w:hAnsi="Times New Roman"/>
        </w:rPr>
        <w:t>540</w:t>
      </w:r>
      <w:r w:rsidR="0035053D">
        <w:rPr>
          <w:rFonts w:ascii="Times New Roman" w:hAnsi="Times New Roman"/>
        </w:rPr>
        <w:t xml:space="preserve">: </w:t>
      </w:r>
      <w:r w:rsidR="00ED133B">
        <w:rPr>
          <w:rFonts w:ascii="Times New Roman" w:hAnsi="Times New Roman"/>
        </w:rPr>
        <w:t>Research Methods and Program Evaluation</w:t>
      </w:r>
    </w:p>
    <w:p w14:paraId="5089CF90" w14:textId="5463D666" w:rsidR="00ED133B" w:rsidRDefault="00ED133B" w:rsidP="00ED133B">
      <w:pPr>
        <w:spacing w:line="480" w:lineRule="auto"/>
        <w:jc w:val="center"/>
        <w:rPr>
          <w:rFonts w:ascii="Times New Roman" w:hAnsi="Times New Roman"/>
        </w:rPr>
      </w:pPr>
      <w:r>
        <w:rPr>
          <w:rFonts w:ascii="Times New Roman" w:hAnsi="Times New Roman"/>
        </w:rPr>
        <w:t xml:space="preserve">Dr. </w:t>
      </w:r>
      <w:r w:rsidR="001178D5">
        <w:rPr>
          <w:rFonts w:ascii="Times New Roman" w:hAnsi="Times New Roman"/>
        </w:rPr>
        <w:t>Emily Shier</w:t>
      </w:r>
    </w:p>
    <w:p w14:paraId="2CAA8B10" w14:textId="21A91D11" w:rsidR="00B053D6" w:rsidRDefault="00ED133B" w:rsidP="00B053D6">
      <w:pPr>
        <w:spacing w:line="480" w:lineRule="auto"/>
        <w:jc w:val="center"/>
        <w:rPr>
          <w:rFonts w:ascii="Times New Roman" w:hAnsi="Times New Roman"/>
        </w:rPr>
      </w:pPr>
      <w:r>
        <w:rPr>
          <w:rFonts w:ascii="Times New Roman" w:hAnsi="Times New Roman"/>
        </w:rPr>
        <w:t xml:space="preserve">January </w:t>
      </w:r>
      <w:r w:rsidR="006819D0">
        <w:rPr>
          <w:rFonts w:ascii="Times New Roman" w:hAnsi="Times New Roman"/>
        </w:rPr>
        <w:t>29</w:t>
      </w:r>
      <w:r>
        <w:rPr>
          <w:rFonts w:ascii="Times New Roman" w:hAnsi="Times New Roman"/>
        </w:rPr>
        <w:t>, 2025</w:t>
      </w:r>
    </w:p>
    <w:p w14:paraId="695B72D5" w14:textId="65C30F92" w:rsidR="00DE781E" w:rsidRDefault="00DE781E" w:rsidP="00B053D6">
      <w:pPr>
        <w:spacing w:line="480" w:lineRule="auto"/>
        <w:jc w:val="center"/>
        <w:rPr>
          <w:rFonts w:ascii="Times New Roman" w:hAnsi="Times New Roman"/>
        </w:rPr>
        <w:sectPr w:rsidR="00DE781E" w:rsidSect="00234456">
          <w:headerReference w:type="even" r:id="rId12"/>
          <w:headerReference w:type="default" r:id="rId13"/>
          <w:headerReference w:type="first" r:id="rId14"/>
          <w:pgSz w:w="12240" w:h="15840" w:code="1"/>
          <w:pgMar w:top="1440" w:right="1440" w:bottom="1440" w:left="1440" w:header="720" w:footer="720" w:gutter="0"/>
          <w:pgNumType w:start="1"/>
          <w:cols w:space="720"/>
          <w:docGrid w:linePitch="326"/>
        </w:sectPr>
      </w:pPr>
    </w:p>
    <w:p w14:paraId="0D439E0A" w14:textId="77777777" w:rsidR="00DE781E" w:rsidRPr="00DE781E" w:rsidRDefault="00DE781E" w:rsidP="00DE781E">
      <w:pPr>
        <w:pStyle w:val="BodyText2"/>
        <w:ind w:firstLine="0"/>
        <w:jc w:val="center"/>
        <w:rPr>
          <w:rFonts w:ascii="Times New Roman" w:hAnsi="Times New Roman"/>
          <w:b/>
          <w:bCs/>
        </w:rPr>
      </w:pPr>
      <w:r w:rsidRPr="00DE781E">
        <w:rPr>
          <w:rFonts w:ascii="Times New Roman" w:hAnsi="Times New Roman"/>
          <w:b/>
          <w:bCs/>
        </w:rPr>
        <w:lastRenderedPageBreak/>
        <w:t>Literature Review: The Use of Telehealth in Counseling</w:t>
      </w:r>
    </w:p>
    <w:p w14:paraId="6F5873AF" w14:textId="779D02E3" w:rsidR="00DE781E" w:rsidRPr="00DE781E" w:rsidRDefault="00DE781E" w:rsidP="00DE781E">
      <w:pPr>
        <w:pStyle w:val="BodyText2"/>
        <w:rPr>
          <w:rFonts w:ascii="Times New Roman" w:hAnsi="Times New Roman"/>
        </w:rPr>
      </w:pPr>
      <w:r w:rsidRPr="00DE781E">
        <w:rPr>
          <w:rFonts w:ascii="Times New Roman" w:hAnsi="Times New Roman"/>
        </w:rPr>
        <w:t>The advent of telehealth has transformed the delivery of healthcare services, offering unprecedented access to care for diverse populations. As a counselor, making evidence-based decisions on telehealth interventions is crucial for providing effective and equitable care. This literature review focuses on socioeconomic and technology barriers in telehealth</w:t>
      </w:r>
      <w:r w:rsidR="003B77F5">
        <w:rPr>
          <w:rFonts w:ascii="Times New Roman" w:hAnsi="Times New Roman"/>
        </w:rPr>
        <w:t xml:space="preserve"> and</w:t>
      </w:r>
      <w:r w:rsidRPr="00DE781E">
        <w:rPr>
          <w:rFonts w:ascii="Times New Roman" w:hAnsi="Times New Roman"/>
        </w:rPr>
        <w:t xml:space="preserve"> the use of telehealth with children, adults, and older adults. </w:t>
      </w:r>
      <w:r w:rsidR="003B77F5">
        <w:rPr>
          <w:rFonts w:ascii="Times New Roman" w:hAnsi="Times New Roman"/>
        </w:rPr>
        <w:t>It</w:t>
      </w:r>
      <w:r w:rsidRPr="00DE781E">
        <w:rPr>
          <w:rFonts w:ascii="Times New Roman" w:hAnsi="Times New Roman"/>
        </w:rPr>
        <w:t xml:space="preserve"> includes six peer-reviewed research articles published within the last five years, providing insights into current findings, methodologies, and implications for </w:t>
      </w:r>
      <w:r w:rsidR="00726BFC">
        <w:rPr>
          <w:rFonts w:ascii="Times New Roman" w:hAnsi="Times New Roman"/>
        </w:rPr>
        <w:t>professional</w:t>
      </w:r>
      <w:r w:rsidRPr="00DE781E">
        <w:rPr>
          <w:rFonts w:ascii="Times New Roman" w:hAnsi="Times New Roman"/>
        </w:rPr>
        <w:t xml:space="preserve"> counseling practice.</w:t>
      </w:r>
    </w:p>
    <w:p w14:paraId="77B5F483" w14:textId="680A547F" w:rsidR="00DE781E" w:rsidRPr="00DE781E" w:rsidRDefault="00DE781E" w:rsidP="00DE781E">
      <w:pPr>
        <w:pStyle w:val="BodyText2"/>
        <w:ind w:firstLine="0"/>
        <w:jc w:val="center"/>
        <w:rPr>
          <w:rFonts w:ascii="Times New Roman" w:hAnsi="Times New Roman"/>
          <w:b/>
          <w:bCs/>
        </w:rPr>
      </w:pPr>
      <w:r w:rsidRPr="00DE781E">
        <w:rPr>
          <w:rFonts w:ascii="Times New Roman" w:hAnsi="Times New Roman"/>
          <w:b/>
          <w:bCs/>
        </w:rPr>
        <w:t>Review of Major Qualitative and Quantitative Findings</w:t>
      </w:r>
    </w:p>
    <w:p w14:paraId="0CEB3CF1" w14:textId="6BDB9DC7" w:rsidR="00AF236E" w:rsidRPr="00AF236E" w:rsidRDefault="00AF236E" w:rsidP="00AF236E">
      <w:pPr>
        <w:pStyle w:val="BodyText2"/>
        <w:rPr>
          <w:rFonts w:ascii="Times New Roman" w:hAnsi="Times New Roman"/>
        </w:rPr>
      </w:pPr>
      <w:r w:rsidRPr="00AF236E">
        <w:rPr>
          <w:rFonts w:ascii="Times New Roman" w:hAnsi="Times New Roman"/>
        </w:rPr>
        <w:t xml:space="preserve">The selected articles provide a comprehensive overview of </w:t>
      </w:r>
      <w:proofErr w:type="gramStart"/>
      <w:r w:rsidR="00726BFC">
        <w:rPr>
          <w:rFonts w:ascii="Times New Roman" w:hAnsi="Times New Roman"/>
        </w:rPr>
        <w:t>telehealth</w:t>
      </w:r>
      <w:proofErr w:type="gramEnd"/>
      <w:r w:rsidR="00726BFC">
        <w:rPr>
          <w:rFonts w:ascii="Times New Roman" w:hAnsi="Times New Roman"/>
        </w:rPr>
        <w:t xml:space="preserve"> services' findings, challenges, and benefits</w:t>
      </w:r>
      <w:r w:rsidRPr="00AF236E">
        <w:rPr>
          <w:rFonts w:ascii="Times New Roman" w:hAnsi="Times New Roman"/>
        </w:rPr>
        <w:t>. Barney et al. (2023) conducted a mixed-methods study examining the implementation and impact of telemedicine in an adolescent and young adult medicine clinic. Their findings revealed high satisfaction rates among patients and clinicians, highlighting the convenience and accessibility of telemedicine. However, concerns regarding the lack of physical examination and the necessity of digital literacy among patients were also noted.</w:t>
      </w:r>
    </w:p>
    <w:p w14:paraId="378D9336" w14:textId="5D84C170" w:rsidR="00AF236E" w:rsidRPr="00AF236E" w:rsidRDefault="00AF236E" w:rsidP="00AF236E">
      <w:pPr>
        <w:pStyle w:val="BodyText2"/>
        <w:rPr>
          <w:rFonts w:ascii="Times New Roman" w:hAnsi="Times New Roman"/>
        </w:rPr>
      </w:pPr>
      <w:r w:rsidRPr="00AF236E">
        <w:rPr>
          <w:rFonts w:ascii="Times New Roman" w:hAnsi="Times New Roman"/>
        </w:rPr>
        <w:t xml:space="preserve">Casemiro et al. (2022) carried out a scoping review protocol to assess the use of </w:t>
      </w:r>
      <w:proofErr w:type="gramStart"/>
      <w:r w:rsidRPr="00AF236E">
        <w:rPr>
          <w:rFonts w:ascii="Times New Roman" w:hAnsi="Times New Roman"/>
        </w:rPr>
        <w:t>telehealth</w:t>
      </w:r>
      <w:proofErr w:type="gramEnd"/>
      <w:r w:rsidRPr="00AF236E">
        <w:rPr>
          <w:rFonts w:ascii="Times New Roman" w:hAnsi="Times New Roman"/>
        </w:rPr>
        <w:t xml:space="preserve"> in outpatient care for children and adolescents with chronic conditions during the COVID-19 pandemic. The review underscored telehealth's effectiveness in maintaining continuity of care while identifying barriers such as limited internet access and the need for tailored communication strategies.</w:t>
      </w:r>
    </w:p>
    <w:p w14:paraId="4D555828" w14:textId="77777777" w:rsidR="00AF236E" w:rsidRPr="00AF236E" w:rsidRDefault="00AF236E" w:rsidP="00AF236E">
      <w:pPr>
        <w:pStyle w:val="BodyText2"/>
        <w:rPr>
          <w:rFonts w:ascii="Times New Roman" w:hAnsi="Times New Roman"/>
        </w:rPr>
      </w:pPr>
      <w:r w:rsidRPr="00AF236E">
        <w:rPr>
          <w:rFonts w:ascii="Times New Roman" w:hAnsi="Times New Roman"/>
        </w:rPr>
        <w:t xml:space="preserve">In exploring socioeconomic disparities, </w:t>
      </w:r>
      <w:proofErr w:type="spellStart"/>
      <w:r w:rsidRPr="00AF236E">
        <w:rPr>
          <w:rFonts w:ascii="Times New Roman" w:hAnsi="Times New Roman"/>
        </w:rPr>
        <w:t>Darrat</w:t>
      </w:r>
      <w:proofErr w:type="spellEnd"/>
      <w:r w:rsidRPr="00AF236E">
        <w:rPr>
          <w:rFonts w:ascii="Times New Roman" w:hAnsi="Times New Roman"/>
        </w:rPr>
        <w:t xml:space="preserve"> et al. (2021) found that patients from lower socioeconomic backgrounds were less likely to utilize telehealth services during the COVID-19 surge. Their qualitative analysis highlighted challenges like limited access to </w:t>
      </w:r>
      <w:r w:rsidRPr="00AF236E">
        <w:rPr>
          <w:rFonts w:ascii="Times New Roman" w:hAnsi="Times New Roman"/>
        </w:rPr>
        <w:lastRenderedPageBreak/>
        <w:t>technology and digital literacy, emphasizing the need for targeted interventions to address these disparities.</w:t>
      </w:r>
    </w:p>
    <w:p w14:paraId="5E23D2B1" w14:textId="77777777" w:rsidR="00AF236E" w:rsidRPr="00AF236E" w:rsidRDefault="00AF236E" w:rsidP="00AF236E">
      <w:pPr>
        <w:pStyle w:val="BodyText2"/>
        <w:rPr>
          <w:rFonts w:ascii="Times New Roman" w:hAnsi="Times New Roman"/>
        </w:rPr>
      </w:pPr>
      <w:r w:rsidRPr="00AF236E">
        <w:rPr>
          <w:rFonts w:ascii="Times New Roman" w:hAnsi="Times New Roman"/>
        </w:rPr>
        <w:t xml:space="preserve">Haimi (2023) conducted a narrative review that combined quantitative data on telehealth adoption rates with qualitative analyses of patient experiences. The review revealed paradoxical effects, with telemedicine increasing access to care for some while exacerbating disparities for others due to technology access and socioeconomic status. The study </w:t>
      </w:r>
      <w:proofErr w:type="gramStart"/>
      <w:r w:rsidRPr="00AF236E">
        <w:rPr>
          <w:rFonts w:ascii="Times New Roman" w:hAnsi="Times New Roman"/>
        </w:rPr>
        <w:t>advocates for</w:t>
      </w:r>
      <w:proofErr w:type="gramEnd"/>
      <w:r w:rsidRPr="00AF236E">
        <w:rPr>
          <w:rFonts w:ascii="Times New Roman" w:hAnsi="Times New Roman"/>
        </w:rPr>
        <w:t xml:space="preserve"> policies ensuring equitable access to telehealth services.</w:t>
      </w:r>
    </w:p>
    <w:p w14:paraId="1F56BA2D" w14:textId="49F7685A" w:rsidR="00AF236E" w:rsidRPr="00AF236E" w:rsidRDefault="00AF236E" w:rsidP="00AF236E">
      <w:pPr>
        <w:pStyle w:val="BodyText2"/>
        <w:rPr>
          <w:rFonts w:ascii="Times New Roman" w:hAnsi="Times New Roman"/>
        </w:rPr>
      </w:pPr>
      <w:r w:rsidRPr="00AF236E">
        <w:rPr>
          <w:rFonts w:ascii="Times New Roman" w:hAnsi="Times New Roman"/>
        </w:rPr>
        <w:t xml:space="preserve">The systematic review by </w:t>
      </w:r>
      <w:proofErr w:type="spellStart"/>
      <w:r w:rsidRPr="00AF236E">
        <w:rPr>
          <w:rFonts w:ascii="Times New Roman" w:hAnsi="Times New Roman"/>
        </w:rPr>
        <w:t>Snoswell</w:t>
      </w:r>
      <w:proofErr w:type="spellEnd"/>
      <w:r w:rsidRPr="00AF236E">
        <w:rPr>
          <w:rFonts w:ascii="Times New Roman" w:hAnsi="Times New Roman"/>
        </w:rPr>
        <w:t xml:space="preserve"> et al. (2021) evaluated the clinical effectiveness of </w:t>
      </w:r>
      <w:proofErr w:type="gramStart"/>
      <w:r w:rsidRPr="00AF236E">
        <w:rPr>
          <w:rFonts w:ascii="Times New Roman" w:hAnsi="Times New Roman"/>
        </w:rPr>
        <w:t>telehealth</w:t>
      </w:r>
      <w:proofErr w:type="gramEnd"/>
      <w:r w:rsidRPr="00AF236E">
        <w:rPr>
          <w:rFonts w:ascii="Times New Roman" w:hAnsi="Times New Roman"/>
        </w:rPr>
        <w:t xml:space="preserve"> through multiple meta-analyses. Findings indicated that telehealth is as effective as in-person care for various conditions</w:t>
      </w:r>
      <w:r w:rsidR="001178D5">
        <w:rPr>
          <w:rFonts w:ascii="Times New Roman" w:hAnsi="Times New Roman"/>
        </w:rPr>
        <w:t>. However,</w:t>
      </w:r>
      <w:r w:rsidRPr="00AF236E">
        <w:rPr>
          <w:rFonts w:ascii="Times New Roman" w:hAnsi="Times New Roman"/>
        </w:rPr>
        <w:t xml:space="preserve"> gaps in the literature were identified, such as the need for more research on long-term outcomes and effectiveness in diverse populations.</w:t>
      </w:r>
    </w:p>
    <w:p w14:paraId="5429A2B2" w14:textId="546F515D" w:rsidR="0067316B" w:rsidRDefault="00AF236E" w:rsidP="0067316B">
      <w:pPr>
        <w:pStyle w:val="BodyText2"/>
        <w:rPr>
          <w:rFonts w:ascii="Times New Roman" w:hAnsi="Times New Roman"/>
          <w:b/>
          <w:bCs/>
        </w:rPr>
      </w:pPr>
      <w:r w:rsidRPr="00AF236E">
        <w:rPr>
          <w:rFonts w:ascii="Times New Roman" w:hAnsi="Times New Roman"/>
        </w:rPr>
        <w:t>Finally, Wilson et al. (2021) investigated barriers and facilitators to e-health use among older adults. Their review highlighted the importance of user-friendly technology and support systems, noting significant variability in e-health adoption rates. The study emphasized the necessity of age-appropriate interventions to enhance telehealth utilization.</w:t>
      </w:r>
    </w:p>
    <w:p w14:paraId="2AD8867F" w14:textId="0D18FC8B" w:rsidR="00DE781E" w:rsidRPr="00DE781E" w:rsidRDefault="00DE781E" w:rsidP="00DE781E">
      <w:pPr>
        <w:pStyle w:val="BodyText2"/>
        <w:ind w:firstLine="0"/>
        <w:jc w:val="center"/>
        <w:rPr>
          <w:rFonts w:ascii="Times New Roman" w:hAnsi="Times New Roman"/>
          <w:b/>
          <w:bCs/>
        </w:rPr>
      </w:pPr>
      <w:r w:rsidRPr="00DE781E">
        <w:rPr>
          <w:rFonts w:ascii="Times New Roman" w:hAnsi="Times New Roman"/>
          <w:b/>
          <w:bCs/>
        </w:rPr>
        <w:t>Methods Used to Collect and Analyze Findings</w:t>
      </w:r>
    </w:p>
    <w:p w14:paraId="575A66EF" w14:textId="13654C57" w:rsidR="00DE781E" w:rsidRPr="00DE781E" w:rsidRDefault="00DE781E" w:rsidP="00DE781E">
      <w:pPr>
        <w:pStyle w:val="BodyText2"/>
        <w:rPr>
          <w:rFonts w:ascii="Times New Roman" w:hAnsi="Times New Roman"/>
        </w:rPr>
      </w:pPr>
      <w:r w:rsidRPr="00DE781E">
        <w:rPr>
          <w:rFonts w:ascii="Times New Roman" w:hAnsi="Times New Roman"/>
        </w:rPr>
        <w:t xml:space="preserve">The methodologies used in these studies vary, offering a mix of qualitative and quantitative approaches. </w:t>
      </w:r>
      <w:r w:rsidR="00A02AAB">
        <w:rPr>
          <w:rFonts w:ascii="Times New Roman" w:hAnsi="Times New Roman"/>
        </w:rPr>
        <w:t>Wilson et al. (2021) used a scoping review to identify barriers and facilitators to e-health use among older adults for qualitative research</w:t>
      </w:r>
      <w:r w:rsidRPr="00DE781E">
        <w:rPr>
          <w:rFonts w:ascii="Times New Roman" w:hAnsi="Times New Roman"/>
        </w:rPr>
        <w:t xml:space="preserve">. The strengths of this method include a comprehensive understanding of user experiences, while limitations include potential biases in the selection of studies. Barney et al. (2023) employed mixed methods, including interviews and surveys, to explore telemedicine experiences in an adolescent and young adult clinic. This approach provides rich, contextual data but may be limited by sample </w:t>
      </w:r>
      <w:r w:rsidRPr="00DE781E">
        <w:rPr>
          <w:rFonts w:ascii="Times New Roman" w:hAnsi="Times New Roman"/>
        </w:rPr>
        <w:lastRenderedPageBreak/>
        <w:t xml:space="preserve">size and response bias. </w:t>
      </w:r>
      <w:r w:rsidR="003B77F5">
        <w:rPr>
          <w:rFonts w:ascii="Times New Roman" w:hAnsi="Times New Roman"/>
        </w:rPr>
        <w:t xml:space="preserve">Casemiro et al. </w:t>
      </w:r>
      <w:r w:rsidRPr="00DE781E">
        <w:rPr>
          <w:rFonts w:ascii="Times New Roman" w:hAnsi="Times New Roman"/>
        </w:rPr>
        <w:t xml:space="preserve">(2022) outlines a scoping review protocol to assess </w:t>
      </w:r>
      <w:proofErr w:type="gramStart"/>
      <w:r w:rsidRPr="00DE781E">
        <w:rPr>
          <w:rFonts w:ascii="Times New Roman" w:hAnsi="Times New Roman"/>
        </w:rPr>
        <w:t>telehealth</w:t>
      </w:r>
      <w:proofErr w:type="gramEnd"/>
      <w:r w:rsidRPr="00DE781E">
        <w:rPr>
          <w:rFonts w:ascii="Times New Roman" w:hAnsi="Times New Roman"/>
        </w:rPr>
        <w:t xml:space="preserve"> for children and adolescents. The protocol ensures a systematic approach, but the actual review's comprehensiveness will depend on the execution.</w:t>
      </w:r>
    </w:p>
    <w:p w14:paraId="79065D11" w14:textId="64B59722" w:rsidR="00DE781E" w:rsidRDefault="00DE781E" w:rsidP="003B77F5">
      <w:pPr>
        <w:pStyle w:val="BodyText2"/>
        <w:rPr>
          <w:rFonts w:ascii="Times New Roman" w:hAnsi="Times New Roman"/>
          <w:b/>
          <w:bCs/>
        </w:rPr>
      </w:pPr>
      <w:r w:rsidRPr="00DE781E">
        <w:rPr>
          <w:rFonts w:ascii="Times New Roman" w:hAnsi="Times New Roman"/>
        </w:rPr>
        <w:t xml:space="preserve">For quantitative research, </w:t>
      </w:r>
      <w:proofErr w:type="spellStart"/>
      <w:r w:rsidRPr="00DE781E">
        <w:rPr>
          <w:rFonts w:ascii="Times New Roman" w:hAnsi="Times New Roman"/>
        </w:rPr>
        <w:t>Darrat</w:t>
      </w:r>
      <w:proofErr w:type="spellEnd"/>
      <w:r w:rsidRPr="00DE781E">
        <w:rPr>
          <w:rFonts w:ascii="Times New Roman" w:hAnsi="Times New Roman"/>
        </w:rPr>
        <w:t xml:space="preserve"> et al. (2021) analyzed data on telehealth use during the COVID-19 pandemic, employing statistical methods to identify disparities. The study’s strength lies in its large dataset, though </w:t>
      </w:r>
      <w:r w:rsidR="003B77F5">
        <w:rPr>
          <w:rFonts w:ascii="Times New Roman" w:hAnsi="Times New Roman"/>
        </w:rPr>
        <w:t>self-reported data may limit it</w:t>
      </w:r>
      <w:r w:rsidRPr="00DE781E">
        <w:rPr>
          <w:rFonts w:ascii="Times New Roman" w:hAnsi="Times New Roman"/>
        </w:rPr>
        <w:t xml:space="preserve">. Haimi (2023), while primarily a narrative review, includes quantitative insights on telemedicine’s impact on healthcare disparities. The narrative approach provides a broad overview but may lack depth in specific areas. </w:t>
      </w:r>
      <w:proofErr w:type="spellStart"/>
      <w:r w:rsidRPr="00DE781E">
        <w:rPr>
          <w:rFonts w:ascii="Times New Roman" w:hAnsi="Times New Roman"/>
        </w:rPr>
        <w:t>Snoswell</w:t>
      </w:r>
      <w:proofErr w:type="spellEnd"/>
      <w:r w:rsidRPr="00DE781E">
        <w:rPr>
          <w:rFonts w:ascii="Times New Roman" w:hAnsi="Times New Roman"/>
        </w:rPr>
        <w:t xml:space="preserve"> et al. (2021) conducted a systematic review of meta-analyses, providing robust evidence of telehealth’s clinical effectiveness. The strength of this method is its comprehensive analysis, though </w:t>
      </w:r>
      <w:r w:rsidR="003B77F5">
        <w:rPr>
          <w:rFonts w:ascii="Times New Roman" w:hAnsi="Times New Roman"/>
        </w:rPr>
        <w:t>the quality of included studies may limit it</w:t>
      </w:r>
      <w:r w:rsidRPr="00DE781E">
        <w:rPr>
          <w:rFonts w:ascii="Times New Roman" w:hAnsi="Times New Roman"/>
        </w:rPr>
        <w:t>.</w:t>
      </w:r>
    </w:p>
    <w:p w14:paraId="14F0F393" w14:textId="6B6767CF" w:rsidR="00DE781E" w:rsidRPr="00DE781E" w:rsidRDefault="00DE781E" w:rsidP="00DE781E">
      <w:pPr>
        <w:pStyle w:val="BodyText2"/>
        <w:ind w:firstLine="0"/>
        <w:jc w:val="center"/>
        <w:rPr>
          <w:rFonts w:ascii="Times New Roman" w:hAnsi="Times New Roman"/>
          <w:b/>
          <w:bCs/>
        </w:rPr>
      </w:pPr>
      <w:r w:rsidRPr="00DE781E">
        <w:rPr>
          <w:rFonts w:ascii="Times New Roman" w:hAnsi="Times New Roman"/>
          <w:b/>
          <w:bCs/>
        </w:rPr>
        <w:t>Objective Analysis and Implications for Counseling Practice</w:t>
      </w:r>
    </w:p>
    <w:p w14:paraId="57BA3A36" w14:textId="3BF13C68" w:rsidR="00DE781E" w:rsidRPr="00DE781E" w:rsidRDefault="00DE781E" w:rsidP="00DE781E">
      <w:pPr>
        <w:pStyle w:val="BodyText2"/>
        <w:rPr>
          <w:rFonts w:ascii="Times New Roman" w:hAnsi="Times New Roman"/>
        </w:rPr>
      </w:pPr>
      <w:r w:rsidRPr="00DE781E">
        <w:rPr>
          <w:rFonts w:ascii="Times New Roman" w:hAnsi="Times New Roman"/>
        </w:rPr>
        <w:t>The reviewed literature offers valuable insights into the use of telehealth in counseling, highlighting both its potential and challenges. Telehealth can bridge gaps in healthcare access, particularly for rural and underserved populations (</w:t>
      </w:r>
      <w:proofErr w:type="spellStart"/>
      <w:r w:rsidRPr="00DE781E">
        <w:rPr>
          <w:rFonts w:ascii="Times New Roman" w:hAnsi="Times New Roman"/>
        </w:rPr>
        <w:t>Snoswell</w:t>
      </w:r>
      <w:proofErr w:type="spellEnd"/>
      <w:r w:rsidRPr="00DE781E">
        <w:rPr>
          <w:rFonts w:ascii="Times New Roman" w:hAnsi="Times New Roman"/>
        </w:rPr>
        <w:t xml:space="preserve"> et al., 2021). It offers convenience for clients, reducing the need for travel and allowing for more flexible scheduling (Barney et al., 2023). Evidence supports the efficacy of telehealth interventions for various mental health conditions (</w:t>
      </w:r>
      <w:proofErr w:type="spellStart"/>
      <w:r w:rsidRPr="00DE781E">
        <w:rPr>
          <w:rFonts w:ascii="Times New Roman" w:hAnsi="Times New Roman"/>
        </w:rPr>
        <w:t>Snoswell</w:t>
      </w:r>
      <w:proofErr w:type="spellEnd"/>
      <w:r w:rsidRPr="00DE781E">
        <w:rPr>
          <w:rFonts w:ascii="Times New Roman" w:hAnsi="Times New Roman"/>
        </w:rPr>
        <w:t xml:space="preserve"> et al., 2021). However, socioeconomic barriers, such as lack of access to technology and internet, can hinder the use of telehealth services (</w:t>
      </w:r>
      <w:proofErr w:type="spellStart"/>
      <w:r w:rsidRPr="00DE781E">
        <w:rPr>
          <w:rFonts w:ascii="Times New Roman" w:hAnsi="Times New Roman"/>
        </w:rPr>
        <w:t>Darrat</w:t>
      </w:r>
      <w:proofErr w:type="spellEnd"/>
      <w:r w:rsidRPr="00DE781E">
        <w:rPr>
          <w:rFonts w:ascii="Times New Roman" w:hAnsi="Times New Roman"/>
        </w:rPr>
        <w:t xml:space="preserve"> et al., 2021). Older adults and individuals with low digital literacy may struggle to navigate telehealth platforms</w:t>
      </w:r>
      <w:r w:rsidR="003B77F5">
        <w:rPr>
          <w:rFonts w:ascii="Times New Roman" w:hAnsi="Times New Roman"/>
        </w:rPr>
        <w:t xml:space="preserve">, and ensuring </w:t>
      </w:r>
      <w:r w:rsidRPr="00DE781E">
        <w:rPr>
          <w:rFonts w:ascii="Times New Roman" w:hAnsi="Times New Roman"/>
        </w:rPr>
        <w:t xml:space="preserve">client confidentiality and data security remains </w:t>
      </w:r>
      <w:r w:rsidR="003B77F5">
        <w:rPr>
          <w:rFonts w:ascii="Times New Roman" w:hAnsi="Times New Roman"/>
        </w:rPr>
        <w:t xml:space="preserve">critical </w:t>
      </w:r>
      <w:r w:rsidRPr="00DE781E">
        <w:rPr>
          <w:rFonts w:ascii="Times New Roman" w:hAnsi="Times New Roman"/>
        </w:rPr>
        <w:t>(Wilson et al., 2021).</w:t>
      </w:r>
    </w:p>
    <w:p w14:paraId="33E51605" w14:textId="0E819811" w:rsidR="00DE781E" w:rsidRPr="00DE781E" w:rsidRDefault="00DE781E" w:rsidP="003B77F5">
      <w:pPr>
        <w:pStyle w:val="BodyText2"/>
        <w:rPr>
          <w:rFonts w:ascii="Times New Roman" w:hAnsi="Times New Roman"/>
        </w:rPr>
      </w:pPr>
      <w:r w:rsidRPr="00DE781E">
        <w:rPr>
          <w:rFonts w:ascii="Times New Roman" w:hAnsi="Times New Roman"/>
        </w:rPr>
        <w:t xml:space="preserve">The findings from these studies inform the ongoing development of the counseling profession by emphasizing the need for targeted interventions to address the digital divide and </w:t>
      </w:r>
      <w:r w:rsidRPr="00DE781E">
        <w:rPr>
          <w:rFonts w:ascii="Times New Roman" w:hAnsi="Times New Roman"/>
        </w:rPr>
        <w:lastRenderedPageBreak/>
        <w:t xml:space="preserve">improve digital literacy among clients (Wilson et al., 2021). Ensuring ethical practices in telehealth, particularly related to privacy and informed consent, is also crucial (Haimi, 2023). Advocating </w:t>
      </w:r>
      <w:proofErr w:type="gramStart"/>
      <w:r w:rsidRPr="00DE781E">
        <w:rPr>
          <w:rFonts w:ascii="Times New Roman" w:hAnsi="Times New Roman"/>
        </w:rPr>
        <w:t>for</w:t>
      </w:r>
      <w:proofErr w:type="gramEnd"/>
      <w:r w:rsidRPr="00DE781E">
        <w:rPr>
          <w:rFonts w:ascii="Times New Roman" w:hAnsi="Times New Roman"/>
        </w:rPr>
        <w:t xml:space="preserve"> policies that promote equitable access to telehealth services for all populations is essential (</w:t>
      </w:r>
      <w:proofErr w:type="spellStart"/>
      <w:r w:rsidRPr="00DE781E">
        <w:rPr>
          <w:rFonts w:ascii="Times New Roman" w:hAnsi="Times New Roman"/>
        </w:rPr>
        <w:t>Darrat</w:t>
      </w:r>
      <w:proofErr w:type="spellEnd"/>
      <w:r w:rsidRPr="00DE781E">
        <w:rPr>
          <w:rFonts w:ascii="Times New Roman" w:hAnsi="Times New Roman"/>
        </w:rPr>
        <w:t xml:space="preserve"> et al., 2021).</w:t>
      </w:r>
      <w:r w:rsidR="003B77F5">
        <w:rPr>
          <w:rFonts w:ascii="Times New Roman" w:hAnsi="Times New Roman"/>
        </w:rPr>
        <w:t xml:space="preserve"> A</w:t>
      </w:r>
      <w:r w:rsidRPr="00DE781E">
        <w:rPr>
          <w:rFonts w:ascii="Times New Roman" w:hAnsi="Times New Roman"/>
        </w:rPr>
        <w:t xml:space="preserve"> </w:t>
      </w:r>
      <w:r w:rsidR="003B77F5">
        <w:rPr>
          <w:rFonts w:ascii="Times New Roman" w:hAnsi="Times New Roman"/>
        </w:rPr>
        <w:t>critical area</w:t>
      </w:r>
      <w:r w:rsidRPr="00DE781E">
        <w:rPr>
          <w:rFonts w:ascii="Times New Roman" w:hAnsi="Times New Roman"/>
        </w:rPr>
        <w:t xml:space="preserve"> highlighted in the literature is the need for targeted interventions to improve digital literacy and access to technology. Wilson et al. (2021) emphasize that older adults often face significant challenges in adopting telehealth due to limited technological skills and access. </w:t>
      </w:r>
      <w:r w:rsidR="003B77F5">
        <w:rPr>
          <w:rFonts w:ascii="Times New Roman" w:hAnsi="Times New Roman"/>
        </w:rPr>
        <w:t>Training</w:t>
      </w:r>
      <w:r w:rsidRPr="00DE781E">
        <w:rPr>
          <w:rFonts w:ascii="Times New Roman" w:hAnsi="Times New Roman"/>
        </w:rPr>
        <w:t xml:space="preserve"> and support for these populations can help bridge the digital divide and ensure they can benefit from telehealth services.</w:t>
      </w:r>
    </w:p>
    <w:p w14:paraId="39EFC89B" w14:textId="1E06462E" w:rsidR="00A45750" w:rsidRDefault="00DE781E" w:rsidP="00A02AAB">
      <w:pPr>
        <w:pStyle w:val="BodyText2"/>
        <w:rPr>
          <w:rFonts w:ascii="Times New Roman" w:hAnsi="Times New Roman"/>
        </w:rPr>
      </w:pPr>
      <w:r w:rsidRPr="00DE781E">
        <w:rPr>
          <w:rFonts w:ascii="Times New Roman" w:hAnsi="Times New Roman"/>
        </w:rPr>
        <w:t>Furthermore, the ethical considerations surrounding telehealth practice are paramount. Haimi (2023) discusses the importance of maintaining patient confidentiality and ensuring secure data handling in telehealth services. As telehealth continues to evolve, counselors must stay informed about best practices and ethical guidelines to protect client privacy and build trust in telehealth interventions.</w:t>
      </w:r>
      <w:r w:rsidR="003B77F5">
        <w:rPr>
          <w:rFonts w:ascii="Times New Roman" w:hAnsi="Times New Roman"/>
        </w:rPr>
        <w:t xml:space="preserve"> </w:t>
      </w:r>
      <w:r w:rsidRPr="00DE781E">
        <w:rPr>
          <w:rFonts w:ascii="Times New Roman" w:hAnsi="Times New Roman"/>
        </w:rPr>
        <w:t xml:space="preserve">Another critical aspect of telehealth highlighted in the literature is its potential to enhance accessibility and reduce barriers to care for underserved populations. </w:t>
      </w:r>
      <w:proofErr w:type="spellStart"/>
      <w:r w:rsidRPr="00DE781E">
        <w:rPr>
          <w:rFonts w:ascii="Times New Roman" w:hAnsi="Times New Roman"/>
        </w:rPr>
        <w:t>Darrat</w:t>
      </w:r>
      <w:proofErr w:type="spellEnd"/>
      <w:r w:rsidRPr="00DE781E">
        <w:rPr>
          <w:rFonts w:ascii="Times New Roman" w:hAnsi="Times New Roman"/>
        </w:rPr>
        <w:t xml:space="preserve"> et al. (2021) found that telehealth can mitigate some challenges </w:t>
      </w:r>
      <w:r w:rsidR="00A02AAB">
        <w:rPr>
          <w:rFonts w:ascii="Times New Roman" w:hAnsi="Times New Roman"/>
        </w:rPr>
        <w:t xml:space="preserve">low-income and uninsured individuals face </w:t>
      </w:r>
      <w:r w:rsidRPr="00DE781E">
        <w:rPr>
          <w:rFonts w:ascii="Times New Roman" w:hAnsi="Times New Roman"/>
        </w:rPr>
        <w:t>in accessing healthcare. However, the study also underscores the need for ongoing efforts to address systemic disparities and ensure that telehealth services are accessible to all, regardless of socioeconomic status.</w:t>
      </w:r>
      <w:r w:rsidR="00A02AAB">
        <w:rPr>
          <w:rFonts w:ascii="Times New Roman" w:hAnsi="Times New Roman"/>
        </w:rPr>
        <w:t xml:space="preserve"> </w:t>
      </w:r>
    </w:p>
    <w:p w14:paraId="60A3DFDB" w14:textId="5AF31169" w:rsidR="00DE781E" w:rsidRPr="00DE781E" w:rsidRDefault="00DE781E" w:rsidP="00A02AAB">
      <w:pPr>
        <w:pStyle w:val="BodyText2"/>
        <w:rPr>
          <w:rFonts w:ascii="Times New Roman" w:hAnsi="Times New Roman"/>
        </w:rPr>
      </w:pPr>
      <w:r w:rsidRPr="00DE781E">
        <w:rPr>
          <w:rFonts w:ascii="Times New Roman" w:hAnsi="Times New Roman"/>
        </w:rPr>
        <w:t xml:space="preserve">In addition to addressing barriers, telehealth has been shown to improve the quality of care for various mental health conditions. </w:t>
      </w:r>
      <w:proofErr w:type="spellStart"/>
      <w:r w:rsidRPr="00DE781E">
        <w:rPr>
          <w:rFonts w:ascii="Times New Roman" w:hAnsi="Times New Roman"/>
        </w:rPr>
        <w:t>Snoswell</w:t>
      </w:r>
      <w:proofErr w:type="spellEnd"/>
      <w:r w:rsidRPr="00DE781E">
        <w:rPr>
          <w:rFonts w:ascii="Times New Roman" w:hAnsi="Times New Roman"/>
        </w:rPr>
        <w:t xml:space="preserve"> et al. (2021) provide evidence of the clinical effectiveness of telehealth interventions, demonstrating positive outcomes for clients. These findings support the integration of telehealth into counseling practices as a viable and effective option for delivering mental health services.</w:t>
      </w:r>
    </w:p>
    <w:p w14:paraId="692F15BE" w14:textId="77777777" w:rsidR="00DE781E" w:rsidRPr="00DE781E" w:rsidRDefault="00DE781E" w:rsidP="00DE781E">
      <w:pPr>
        <w:pStyle w:val="BodyText2"/>
        <w:ind w:firstLine="0"/>
        <w:jc w:val="center"/>
        <w:rPr>
          <w:rFonts w:ascii="Times New Roman" w:hAnsi="Times New Roman"/>
          <w:b/>
          <w:bCs/>
        </w:rPr>
      </w:pPr>
      <w:r w:rsidRPr="00DE781E">
        <w:rPr>
          <w:rFonts w:ascii="Times New Roman" w:hAnsi="Times New Roman"/>
          <w:b/>
          <w:bCs/>
        </w:rPr>
        <w:lastRenderedPageBreak/>
        <w:t>Conclusion</w:t>
      </w:r>
    </w:p>
    <w:p w14:paraId="3F57BF1C" w14:textId="4FD6D4BA" w:rsidR="001178D5" w:rsidRDefault="001178D5" w:rsidP="00DE781E">
      <w:pPr>
        <w:pStyle w:val="BodyText2"/>
        <w:rPr>
          <w:rFonts w:ascii="Times New Roman" w:hAnsi="Times New Roman"/>
        </w:rPr>
      </w:pPr>
      <w:r w:rsidRPr="001178D5">
        <w:rPr>
          <w:rFonts w:ascii="Times New Roman" w:hAnsi="Times New Roman"/>
        </w:rPr>
        <w:t>Telehealth has become integral to modern healthcare, offering numerous benefits and presenting significant challenges. By understanding the socioeconomic and technology barriers and the unique needs of different age groups, counselors can make informed decisions to provide effective and equitable care. The reviewed literature highlights the importance of addressing these barriers and continuously evolving counseling practices to meet clients' diverse needs in telehealth. According to Balkin and Kleist (2022), counselors must adopt a practitioner-scholar approach to remain informed about current research and best practices, which is essential for integrating telehealth effectively into their practice. Integrating telehealth into counseling practice requires a multifaceted approach that includes addressing technological and socioeconomic barriers, maintaining ethical standards, and tailoring interventions to meet the needs of diverse client populations. By staying informed about current research and best practices, counselors can enhance their ability to provide high-quality care through telehealth and contribute to the ongoing development of the counseling profession (Balkin &amp; Kleist, 2022).</w:t>
      </w:r>
    </w:p>
    <w:p w14:paraId="79D53B74" w14:textId="77777777" w:rsidR="001178D5" w:rsidRDefault="001178D5" w:rsidP="00DE781E">
      <w:pPr>
        <w:pStyle w:val="BodyText2"/>
        <w:rPr>
          <w:rFonts w:ascii="Times New Roman" w:hAnsi="Times New Roman"/>
        </w:rPr>
      </w:pPr>
    </w:p>
    <w:p w14:paraId="0F9346C6" w14:textId="77777777" w:rsidR="001178D5" w:rsidRDefault="001178D5" w:rsidP="00DE781E">
      <w:pPr>
        <w:pStyle w:val="BodyText2"/>
        <w:rPr>
          <w:rFonts w:ascii="Times New Roman" w:hAnsi="Times New Roman"/>
        </w:rPr>
      </w:pPr>
    </w:p>
    <w:p w14:paraId="73C8367E" w14:textId="77777777" w:rsidR="001178D5" w:rsidRDefault="001178D5" w:rsidP="00DE781E">
      <w:pPr>
        <w:pStyle w:val="BodyText2"/>
        <w:rPr>
          <w:rFonts w:ascii="Times New Roman" w:hAnsi="Times New Roman"/>
        </w:rPr>
      </w:pPr>
    </w:p>
    <w:p w14:paraId="319C9E65" w14:textId="77777777" w:rsidR="001178D5" w:rsidRDefault="001178D5" w:rsidP="00DE781E">
      <w:pPr>
        <w:pStyle w:val="BodyText2"/>
        <w:rPr>
          <w:rFonts w:ascii="Times New Roman" w:hAnsi="Times New Roman"/>
        </w:rPr>
      </w:pPr>
    </w:p>
    <w:p w14:paraId="11E771DE" w14:textId="77777777" w:rsidR="001178D5" w:rsidRDefault="001178D5" w:rsidP="00DE781E">
      <w:pPr>
        <w:pStyle w:val="BodyText2"/>
        <w:rPr>
          <w:rFonts w:ascii="Times New Roman" w:hAnsi="Times New Roman"/>
        </w:rPr>
      </w:pPr>
    </w:p>
    <w:p w14:paraId="0982D0C2" w14:textId="77777777" w:rsidR="001178D5" w:rsidRDefault="001178D5" w:rsidP="00DE781E">
      <w:pPr>
        <w:pStyle w:val="BodyText2"/>
        <w:rPr>
          <w:rFonts w:ascii="Times New Roman" w:hAnsi="Times New Roman"/>
        </w:rPr>
      </w:pPr>
    </w:p>
    <w:p w14:paraId="680F413E" w14:textId="77777777" w:rsidR="001178D5" w:rsidRPr="00DE781E" w:rsidRDefault="001178D5" w:rsidP="00DE781E">
      <w:pPr>
        <w:pStyle w:val="BodyText2"/>
        <w:rPr>
          <w:rFonts w:ascii="Times New Roman" w:hAnsi="Times New Roman"/>
        </w:rPr>
      </w:pPr>
    </w:p>
    <w:p w14:paraId="15CB9813" w14:textId="77777777" w:rsidR="00DE781E" w:rsidRDefault="00DE781E" w:rsidP="00512CF6">
      <w:pPr>
        <w:pStyle w:val="BodyText2"/>
        <w:ind w:firstLine="0"/>
        <w:jc w:val="center"/>
        <w:rPr>
          <w:rFonts w:ascii="Times New Roman" w:hAnsi="Times New Roman"/>
          <w:b/>
        </w:rPr>
      </w:pPr>
    </w:p>
    <w:p w14:paraId="71347939" w14:textId="77777777" w:rsidR="00DE781E" w:rsidRDefault="00DE781E" w:rsidP="00512CF6">
      <w:pPr>
        <w:pStyle w:val="BodyText2"/>
        <w:ind w:firstLine="0"/>
        <w:jc w:val="center"/>
        <w:rPr>
          <w:rFonts w:ascii="Times New Roman" w:hAnsi="Times New Roman"/>
          <w:b/>
        </w:rPr>
      </w:pPr>
    </w:p>
    <w:p w14:paraId="686A6374" w14:textId="7AB0F1AD" w:rsidR="001E51D5" w:rsidRDefault="00C9345B" w:rsidP="00512CF6">
      <w:pPr>
        <w:pStyle w:val="BodyText2"/>
        <w:ind w:firstLine="0"/>
        <w:jc w:val="center"/>
      </w:pPr>
      <w:r w:rsidRPr="00162E95">
        <w:rPr>
          <w:rFonts w:ascii="Times New Roman" w:hAnsi="Times New Roman"/>
          <w:b/>
        </w:rPr>
        <w:lastRenderedPageBreak/>
        <w:t>References</w:t>
      </w:r>
    </w:p>
    <w:p w14:paraId="54D78E4D" w14:textId="77777777" w:rsidR="001178D5" w:rsidRDefault="001178D5" w:rsidP="00DE781E">
      <w:pPr>
        <w:pStyle w:val="NormalWeb"/>
        <w:spacing w:before="0" w:beforeAutospacing="0" w:after="0" w:afterAutospacing="0" w:line="480" w:lineRule="auto"/>
        <w:ind w:left="720" w:hanging="720"/>
      </w:pPr>
      <w:r w:rsidRPr="001178D5">
        <w:t>Balkin, R., &amp; Kleist, D. (2022). Counseling research: A practitioner-scholar approach (2nd ed.). Wiley. ISBN-13: 9781119907688</w:t>
      </w:r>
    </w:p>
    <w:p w14:paraId="153E39DA" w14:textId="4684199E" w:rsidR="00DE781E" w:rsidRDefault="00DE781E" w:rsidP="00DE781E">
      <w:pPr>
        <w:pStyle w:val="NormalWeb"/>
        <w:spacing w:before="0" w:beforeAutospacing="0" w:after="0" w:afterAutospacing="0" w:line="480" w:lineRule="auto"/>
        <w:ind w:left="720" w:hanging="720"/>
      </w:pPr>
      <w:r>
        <w:t xml:space="preserve">Barney, A., Mendez-Contreras, S., Hills, N. K., Buckelew, S. M., &amp; Raymond-Flesch, M. (2023). Telemedicine in an adolescent and young adult medicine clinic: a mixed methods study. </w:t>
      </w:r>
      <w:r>
        <w:rPr>
          <w:i/>
          <w:iCs/>
        </w:rPr>
        <w:t>BMC Health Services Research</w:t>
      </w:r>
      <w:r>
        <w:t xml:space="preserve">, </w:t>
      </w:r>
      <w:r>
        <w:rPr>
          <w:i/>
          <w:iCs/>
        </w:rPr>
        <w:t>23</w:t>
      </w:r>
      <w:r>
        <w:t xml:space="preserve">(1). </w:t>
      </w:r>
      <w:hyperlink r:id="rId15" w:history="1">
        <w:r w:rsidR="00822FEC" w:rsidRPr="008A6ECC">
          <w:rPr>
            <w:rStyle w:val="Hyperlink"/>
          </w:rPr>
          <w:t>https://doi.org/10.1186/s12913-023-09634-x</w:t>
        </w:r>
      </w:hyperlink>
    </w:p>
    <w:p w14:paraId="0F3E11CD" w14:textId="1729B5EC" w:rsidR="00DE781E" w:rsidRDefault="00DE781E" w:rsidP="00DE781E">
      <w:pPr>
        <w:pStyle w:val="NormalWeb"/>
        <w:spacing w:before="0" w:beforeAutospacing="0" w:after="0" w:afterAutospacing="0" w:line="480" w:lineRule="auto"/>
        <w:ind w:left="720" w:hanging="720"/>
      </w:pPr>
      <w:r>
        <w:t xml:space="preserve">Casemiro, L. K. D. da S., Lopes-Júnior, L. C., Jardim, F. A., Sulino, M. C., &amp; de Lima, R. A. G. (2022). Telehealth in outpatient care for children and adolescents with chronic conditions during the COVID-19 pandemic: a scoping review protocol. </w:t>
      </w:r>
      <w:r>
        <w:rPr>
          <w:i/>
          <w:iCs/>
        </w:rPr>
        <w:t>PLOS ONE</w:t>
      </w:r>
      <w:r>
        <w:t xml:space="preserve">, </w:t>
      </w:r>
      <w:r>
        <w:rPr>
          <w:i/>
          <w:iCs/>
        </w:rPr>
        <w:t>17</w:t>
      </w:r>
      <w:r>
        <w:t xml:space="preserve">(6), e0269821. </w:t>
      </w:r>
      <w:hyperlink r:id="rId16" w:history="1">
        <w:r w:rsidR="00822FEC" w:rsidRPr="008A6ECC">
          <w:rPr>
            <w:rStyle w:val="Hyperlink"/>
          </w:rPr>
          <w:t>https://doi.org/10.1371/journal.pone.0269821</w:t>
        </w:r>
      </w:hyperlink>
    </w:p>
    <w:p w14:paraId="5B3DA263" w14:textId="40CDE432" w:rsidR="00DE781E" w:rsidRDefault="00DE781E" w:rsidP="00DE781E">
      <w:pPr>
        <w:pStyle w:val="NormalWeb"/>
        <w:spacing w:before="0" w:beforeAutospacing="0" w:after="0" w:afterAutospacing="0" w:line="480" w:lineRule="auto"/>
        <w:ind w:left="720" w:hanging="720"/>
      </w:pPr>
      <w:proofErr w:type="spellStart"/>
      <w:r>
        <w:t>Darrat</w:t>
      </w:r>
      <w:proofErr w:type="spellEnd"/>
      <w:r>
        <w:t xml:space="preserve">, I., Tam, S., Boulis, M., &amp; Williams, A. M. (2021). Socioeconomic disparities in patient use of telehealth during the coronavirus disease 2019 surge. </w:t>
      </w:r>
      <w:r>
        <w:rPr>
          <w:i/>
          <w:iCs/>
        </w:rPr>
        <w:t>JAMA Otolaryngology–Head &amp; Neck Surgery</w:t>
      </w:r>
      <w:r>
        <w:t xml:space="preserve">, </w:t>
      </w:r>
      <w:r>
        <w:rPr>
          <w:i/>
          <w:iCs/>
        </w:rPr>
        <w:t>147</w:t>
      </w:r>
      <w:r>
        <w:t xml:space="preserve">(3). </w:t>
      </w:r>
      <w:hyperlink r:id="rId17" w:history="1">
        <w:r w:rsidR="00822FEC" w:rsidRPr="008A6ECC">
          <w:rPr>
            <w:rStyle w:val="Hyperlink"/>
          </w:rPr>
          <w:t>https://doi.org/10.1001/jamaoto.2020.5161</w:t>
        </w:r>
      </w:hyperlink>
    </w:p>
    <w:p w14:paraId="668BA3A7" w14:textId="215022B4" w:rsidR="00DE781E" w:rsidRDefault="00DE781E" w:rsidP="00DE781E">
      <w:pPr>
        <w:pStyle w:val="NormalWeb"/>
        <w:spacing w:before="0" w:beforeAutospacing="0" w:after="0" w:afterAutospacing="0" w:line="480" w:lineRule="auto"/>
        <w:ind w:left="720" w:hanging="720"/>
      </w:pPr>
      <w:r>
        <w:t xml:space="preserve">Haimi, M. (2023). The tragic paradoxical effect of telemedicine on healthcare disparities- a time for redemption: A narrative review. </w:t>
      </w:r>
      <w:r>
        <w:rPr>
          <w:i/>
          <w:iCs/>
        </w:rPr>
        <w:t>BMC Medical Informatics and Decision Making</w:t>
      </w:r>
      <w:r>
        <w:t xml:space="preserve">, </w:t>
      </w:r>
      <w:r>
        <w:rPr>
          <w:i/>
          <w:iCs/>
        </w:rPr>
        <w:t>23</w:t>
      </w:r>
      <w:r>
        <w:t xml:space="preserve">(1), 95. </w:t>
      </w:r>
      <w:hyperlink r:id="rId18" w:history="1">
        <w:r w:rsidR="00822FEC" w:rsidRPr="008A6ECC">
          <w:rPr>
            <w:rStyle w:val="Hyperlink"/>
          </w:rPr>
          <w:t>https://doi.org/10.1186/s12911-023-02194-4</w:t>
        </w:r>
      </w:hyperlink>
    </w:p>
    <w:p w14:paraId="2D47AB27" w14:textId="77777777" w:rsidR="001178D5" w:rsidRDefault="00DE781E" w:rsidP="00DE781E">
      <w:pPr>
        <w:pStyle w:val="NormalWeb"/>
        <w:spacing w:before="0" w:beforeAutospacing="0" w:after="0" w:afterAutospacing="0" w:line="480" w:lineRule="auto"/>
        <w:ind w:left="720" w:hanging="720"/>
      </w:pPr>
      <w:proofErr w:type="spellStart"/>
      <w:r>
        <w:t>Snoswell</w:t>
      </w:r>
      <w:proofErr w:type="spellEnd"/>
      <w:r>
        <w:t xml:space="preserve">, C. L., Chelberg, G., De Guzman, K. R., Haydon, H. H., Thomas, E. E., Caffery, L. J., &amp; Smith, A. C. (2021). The clinical effectiveness of telehealth: a systematic review of meta-analyses from 2010 to 2019. </w:t>
      </w:r>
      <w:r>
        <w:rPr>
          <w:i/>
          <w:iCs/>
        </w:rPr>
        <w:t>Journal of Telemedicine and Telecare</w:t>
      </w:r>
      <w:r>
        <w:t xml:space="preserve">, </w:t>
      </w:r>
      <w:r>
        <w:rPr>
          <w:i/>
          <w:iCs/>
        </w:rPr>
        <w:t>29</w:t>
      </w:r>
      <w:r>
        <w:t xml:space="preserve">(9). </w:t>
      </w:r>
      <w:hyperlink r:id="rId19" w:history="1">
        <w:r w:rsidR="00822FEC" w:rsidRPr="008A6ECC">
          <w:rPr>
            <w:rStyle w:val="Hyperlink"/>
          </w:rPr>
          <w:t>https://doi.org/10.1177/1357633x211022907</w:t>
        </w:r>
      </w:hyperlink>
    </w:p>
    <w:p w14:paraId="51B789E5" w14:textId="44D1521B" w:rsidR="00DE781E" w:rsidRDefault="00DE781E" w:rsidP="00DE781E">
      <w:pPr>
        <w:pStyle w:val="NormalWeb"/>
        <w:spacing w:before="0" w:beforeAutospacing="0" w:after="0" w:afterAutospacing="0" w:line="480" w:lineRule="auto"/>
        <w:ind w:left="720" w:hanging="720"/>
      </w:pPr>
      <w:r>
        <w:lastRenderedPageBreak/>
        <w:t xml:space="preserve">Wilson, J., Heinsch, M., Betts, D., Booth, D., &amp; Kay-Lambkin, F. (2021). Barriers and facilitators to the use of e-health by older adults: a scoping review. </w:t>
      </w:r>
      <w:r>
        <w:rPr>
          <w:i/>
          <w:iCs/>
        </w:rPr>
        <w:t>BMC Public Health</w:t>
      </w:r>
      <w:r>
        <w:t xml:space="preserve">, </w:t>
      </w:r>
      <w:r>
        <w:rPr>
          <w:i/>
          <w:iCs/>
        </w:rPr>
        <w:t>21</w:t>
      </w:r>
      <w:r>
        <w:t xml:space="preserve">(1). </w:t>
      </w:r>
      <w:hyperlink r:id="rId20" w:history="1">
        <w:r w:rsidR="00822FEC" w:rsidRPr="008A6ECC">
          <w:rPr>
            <w:rStyle w:val="Hyperlink"/>
          </w:rPr>
          <w:t>https://doi.org/10.1186/s12889-021-11623-w</w:t>
        </w:r>
      </w:hyperlink>
    </w:p>
    <w:p w14:paraId="0ADD9F4E" w14:textId="77777777" w:rsidR="0056058A" w:rsidRDefault="0056058A" w:rsidP="0056058A">
      <w:pPr>
        <w:pStyle w:val="GrandCanyonReference"/>
      </w:pPr>
    </w:p>
    <w:sectPr w:rsidR="0056058A" w:rsidSect="00B053D6">
      <w:headerReference w:type="default" r:id="rId21"/>
      <w:pgSz w:w="12240" w:h="15840" w:code="1"/>
      <w:pgMar w:top="1440" w:right="1440" w:bottom="1440" w:left="1440" w:header="720" w:footer="720" w:gutter="0"/>
      <w:pgNumType w:start="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B7181" w14:textId="77777777" w:rsidR="00742E86" w:rsidRDefault="00742E86">
      <w:r>
        <w:separator/>
      </w:r>
    </w:p>
  </w:endnote>
  <w:endnote w:type="continuationSeparator" w:id="0">
    <w:p w14:paraId="59C41A32" w14:textId="77777777" w:rsidR="00742E86" w:rsidRDefault="0074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33F44" w14:textId="77777777" w:rsidR="00742E86" w:rsidRDefault="00742E86">
      <w:r>
        <w:separator/>
      </w:r>
    </w:p>
  </w:footnote>
  <w:footnote w:type="continuationSeparator" w:id="0">
    <w:p w14:paraId="3DF5AA4F" w14:textId="77777777" w:rsidR="00742E86" w:rsidRDefault="00742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EE" w14:textId="77777777" w:rsidR="00C57C3A" w:rsidRDefault="00C57C3A" w:rsidP="004D304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B72EF" w14:textId="77777777" w:rsidR="00C57C3A" w:rsidRDefault="00C57C3A" w:rsidP="00DC3C6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0"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1</w:t>
    </w:r>
    <w:r>
      <w:rPr>
        <w:rStyle w:val="PageNumber"/>
        <w:rFonts w:ascii="Times New Roman" w:hAnsi="Times New Roman"/>
      </w:rPr>
      <w:fldChar w:fldCharType="end"/>
    </w:r>
  </w:p>
  <w:p w14:paraId="695B72F1" w14:textId="52C2C115"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2" w14:textId="77777777" w:rsidR="00C57C3A" w:rsidRDefault="00C57C3A" w:rsidP="00DC3C69">
    <w:pPr>
      <w:pStyle w:val="Header"/>
      <w:tabs>
        <w:tab w:val="clear" w:pos="4320"/>
        <w:tab w:val="clear" w:pos="8640"/>
      </w:tabs>
      <w:spacing w:line="480" w:lineRule="auto"/>
      <w:rPr>
        <w:rFonts w:ascii="Times New Roman" w:hAnsi="Times New Roman"/>
      </w:rPr>
    </w:pPr>
    <w:r>
      <w:rPr>
        <w:rFonts w:ascii="Times New Roman" w:hAnsi="Times New Roman"/>
      </w:rPr>
      <w:t xml:space="preserve">Running head: ASSIGNMENT TITLE HERE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B72F3" w14:textId="77777777" w:rsidR="00C57C3A" w:rsidRDefault="00C57C3A" w:rsidP="00DC3C69">
    <w:pPr>
      <w:pStyle w:val="Header"/>
      <w:framePr w:wrap="around" w:vAnchor="text" w:hAnchor="margin" w:xAlign="right" w:y="1"/>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B7F50">
      <w:rPr>
        <w:rStyle w:val="PageNumber"/>
        <w:rFonts w:ascii="Times New Roman" w:hAnsi="Times New Roman"/>
        <w:noProof/>
      </w:rPr>
      <w:t>5</w:t>
    </w:r>
    <w:r>
      <w:rPr>
        <w:rStyle w:val="PageNumber"/>
        <w:rFonts w:ascii="Times New Roman" w:hAnsi="Times New Roman"/>
      </w:rPr>
      <w:fldChar w:fldCharType="end"/>
    </w:r>
  </w:p>
  <w:p w14:paraId="695B72F4" w14:textId="1476186D" w:rsidR="00C57C3A" w:rsidRPr="00DC3C69" w:rsidRDefault="00C57C3A" w:rsidP="00234456">
    <w:pPr>
      <w:pStyle w:val="Header"/>
      <w:tabs>
        <w:tab w:val="clear" w:pos="4320"/>
        <w:tab w:val="clear" w:pos="8640"/>
        <w:tab w:val="center" w:pos="4500"/>
      </w:tabs>
      <w:ind w:right="360"/>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002"/>
    <w:rsid w:val="00032BCC"/>
    <w:rsid w:val="00050408"/>
    <w:rsid w:val="0006376C"/>
    <w:rsid w:val="00076542"/>
    <w:rsid w:val="000954E7"/>
    <w:rsid w:val="000A6A8B"/>
    <w:rsid w:val="000B108C"/>
    <w:rsid w:val="000C23AE"/>
    <w:rsid w:val="000D06D9"/>
    <w:rsid w:val="000E23C8"/>
    <w:rsid w:val="000F0D5D"/>
    <w:rsid w:val="000F2668"/>
    <w:rsid w:val="000F54CA"/>
    <w:rsid w:val="00112BD4"/>
    <w:rsid w:val="001178D5"/>
    <w:rsid w:val="00130E17"/>
    <w:rsid w:val="00145462"/>
    <w:rsid w:val="0014613A"/>
    <w:rsid w:val="00162E95"/>
    <w:rsid w:val="001A00F2"/>
    <w:rsid w:val="001D23DF"/>
    <w:rsid w:val="001D4DBE"/>
    <w:rsid w:val="001E51D5"/>
    <w:rsid w:val="002051B3"/>
    <w:rsid w:val="0020717E"/>
    <w:rsid w:val="00212916"/>
    <w:rsid w:val="00224ED4"/>
    <w:rsid w:val="00234456"/>
    <w:rsid w:val="00240D3B"/>
    <w:rsid w:val="0028189D"/>
    <w:rsid w:val="00290F40"/>
    <w:rsid w:val="002A6A48"/>
    <w:rsid w:val="002D08B1"/>
    <w:rsid w:val="00311BDA"/>
    <w:rsid w:val="003160BD"/>
    <w:rsid w:val="0032177F"/>
    <w:rsid w:val="00337D20"/>
    <w:rsid w:val="0035053D"/>
    <w:rsid w:val="00395B3F"/>
    <w:rsid w:val="003A5E95"/>
    <w:rsid w:val="003A76E3"/>
    <w:rsid w:val="003B77F5"/>
    <w:rsid w:val="003D3F7D"/>
    <w:rsid w:val="003F67C6"/>
    <w:rsid w:val="004005C5"/>
    <w:rsid w:val="0041720D"/>
    <w:rsid w:val="004378AB"/>
    <w:rsid w:val="004572D9"/>
    <w:rsid w:val="004D3041"/>
    <w:rsid w:val="004F22BF"/>
    <w:rsid w:val="00512CF6"/>
    <w:rsid w:val="005178AC"/>
    <w:rsid w:val="0056058A"/>
    <w:rsid w:val="00562B97"/>
    <w:rsid w:val="00570DE2"/>
    <w:rsid w:val="005856D1"/>
    <w:rsid w:val="005A0EBF"/>
    <w:rsid w:val="005B3002"/>
    <w:rsid w:val="005B7E96"/>
    <w:rsid w:val="005C34D0"/>
    <w:rsid w:val="005D1B22"/>
    <w:rsid w:val="005F06DB"/>
    <w:rsid w:val="005F5586"/>
    <w:rsid w:val="00600D6B"/>
    <w:rsid w:val="00662A6E"/>
    <w:rsid w:val="00663134"/>
    <w:rsid w:val="00666166"/>
    <w:rsid w:val="0067316B"/>
    <w:rsid w:val="006819D0"/>
    <w:rsid w:val="006B717D"/>
    <w:rsid w:val="00726BFC"/>
    <w:rsid w:val="00742E86"/>
    <w:rsid w:val="00746016"/>
    <w:rsid w:val="00793E9E"/>
    <w:rsid w:val="00794CA9"/>
    <w:rsid w:val="007C0C0A"/>
    <w:rsid w:val="007E20F7"/>
    <w:rsid w:val="00822FEC"/>
    <w:rsid w:val="0083741B"/>
    <w:rsid w:val="00837E9B"/>
    <w:rsid w:val="00845784"/>
    <w:rsid w:val="00867BA2"/>
    <w:rsid w:val="008714D9"/>
    <w:rsid w:val="00880EFA"/>
    <w:rsid w:val="008820B3"/>
    <w:rsid w:val="008A0746"/>
    <w:rsid w:val="008B7231"/>
    <w:rsid w:val="008C0CC6"/>
    <w:rsid w:val="008D5028"/>
    <w:rsid w:val="008D73F2"/>
    <w:rsid w:val="00975A9A"/>
    <w:rsid w:val="0098272E"/>
    <w:rsid w:val="009A7176"/>
    <w:rsid w:val="009B0773"/>
    <w:rsid w:val="009B6134"/>
    <w:rsid w:val="009C6D92"/>
    <w:rsid w:val="009E5873"/>
    <w:rsid w:val="009F4405"/>
    <w:rsid w:val="00A02AAB"/>
    <w:rsid w:val="00A45750"/>
    <w:rsid w:val="00A603EF"/>
    <w:rsid w:val="00A8109D"/>
    <w:rsid w:val="00AC3D12"/>
    <w:rsid w:val="00AC3E3B"/>
    <w:rsid w:val="00AD11D9"/>
    <w:rsid w:val="00AD5A20"/>
    <w:rsid w:val="00AE3766"/>
    <w:rsid w:val="00AF236E"/>
    <w:rsid w:val="00B053D6"/>
    <w:rsid w:val="00B42581"/>
    <w:rsid w:val="00B73FCB"/>
    <w:rsid w:val="00B83275"/>
    <w:rsid w:val="00B83813"/>
    <w:rsid w:val="00B83D9D"/>
    <w:rsid w:val="00BB54B8"/>
    <w:rsid w:val="00BB7F50"/>
    <w:rsid w:val="00BD39AD"/>
    <w:rsid w:val="00BD40B5"/>
    <w:rsid w:val="00BE110D"/>
    <w:rsid w:val="00BE2BC2"/>
    <w:rsid w:val="00BE3712"/>
    <w:rsid w:val="00BE52E1"/>
    <w:rsid w:val="00BE74A7"/>
    <w:rsid w:val="00C11EB3"/>
    <w:rsid w:val="00C40592"/>
    <w:rsid w:val="00C5278C"/>
    <w:rsid w:val="00C57C3A"/>
    <w:rsid w:val="00C92978"/>
    <w:rsid w:val="00C9345B"/>
    <w:rsid w:val="00C9541A"/>
    <w:rsid w:val="00C95490"/>
    <w:rsid w:val="00CA0556"/>
    <w:rsid w:val="00D12630"/>
    <w:rsid w:val="00D1277C"/>
    <w:rsid w:val="00D12CAF"/>
    <w:rsid w:val="00D1758F"/>
    <w:rsid w:val="00D43A5E"/>
    <w:rsid w:val="00DA127F"/>
    <w:rsid w:val="00DC3C69"/>
    <w:rsid w:val="00DE781E"/>
    <w:rsid w:val="00DF098F"/>
    <w:rsid w:val="00DF7354"/>
    <w:rsid w:val="00E11C49"/>
    <w:rsid w:val="00E34F78"/>
    <w:rsid w:val="00E42125"/>
    <w:rsid w:val="00E50224"/>
    <w:rsid w:val="00E51265"/>
    <w:rsid w:val="00E62503"/>
    <w:rsid w:val="00E72AE6"/>
    <w:rsid w:val="00E93AF1"/>
    <w:rsid w:val="00EA64F0"/>
    <w:rsid w:val="00EA66CD"/>
    <w:rsid w:val="00EC0BE3"/>
    <w:rsid w:val="00ED133B"/>
    <w:rsid w:val="00EE6EE0"/>
    <w:rsid w:val="00F009D0"/>
    <w:rsid w:val="00F260E2"/>
    <w:rsid w:val="00F9222E"/>
    <w:rsid w:val="00F95CDC"/>
    <w:rsid w:val="00FA4389"/>
    <w:rsid w:val="00FA5690"/>
    <w:rsid w:val="00FB6956"/>
    <w:rsid w:val="00FB7CFE"/>
    <w:rsid w:val="00FF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5B72CB"/>
  <w15:chartTrackingRefBased/>
  <w15:docId w15:val="{A10C1BF8-5893-423C-AE71-41FF4F1E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345B"/>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9345B"/>
    <w:pPr>
      <w:tabs>
        <w:tab w:val="center" w:pos="4320"/>
        <w:tab w:val="right" w:pos="8640"/>
      </w:tabs>
    </w:pPr>
  </w:style>
  <w:style w:type="character" w:styleId="PageNumber">
    <w:name w:val="page number"/>
    <w:basedOn w:val="DefaultParagraphFont"/>
    <w:rsid w:val="00C9345B"/>
  </w:style>
  <w:style w:type="paragraph" w:styleId="BodyText2">
    <w:name w:val="Body Text 2"/>
    <w:basedOn w:val="Normal"/>
    <w:rsid w:val="00C9345B"/>
    <w:pPr>
      <w:spacing w:line="480" w:lineRule="auto"/>
      <w:ind w:firstLine="720"/>
    </w:pPr>
  </w:style>
  <w:style w:type="paragraph" w:styleId="Footer">
    <w:name w:val="footer"/>
    <w:basedOn w:val="Normal"/>
    <w:rsid w:val="00240D3B"/>
    <w:pPr>
      <w:tabs>
        <w:tab w:val="center" w:pos="4320"/>
        <w:tab w:val="right" w:pos="8640"/>
      </w:tabs>
    </w:pPr>
  </w:style>
  <w:style w:type="paragraph" w:customStyle="1" w:styleId="GrandCanyonReference">
    <w:name w:val="Grand Canyon Reference"/>
    <w:basedOn w:val="Normal"/>
    <w:autoRedefine/>
    <w:rsid w:val="00162E95"/>
    <w:pPr>
      <w:widowControl w:val="0"/>
      <w:spacing w:line="480" w:lineRule="auto"/>
      <w:ind w:left="720" w:hanging="720"/>
    </w:pPr>
    <w:rPr>
      <w:rFonts w:ascii="Times New Roman" w:hAnsi="Times New Roman" w:cs="Lucida Sans Unicode"/>
      <w:bCs/>
      <w:kern w:val="32"/>
      <w:szCs w:val="24"/>
    </w:rPr>
  </w:style>
  <w:style w:type="character" w:styleId="Hyperlink">
    <w:name w:val="Hyperlink"/>
    <w:rsid w:val="00B83D9D"/>
    <w:rPr>
      <w:color w:val="0000FF"/>
      <w:u w:val="single"/>
    </w:rPr>
  </w:style>
  <w:style w:type="paragraph" w:styleId="BalloonText">
    <w:name w:val="Balloon Text"/>
    <w:basedOn w:val="Normal"/>
    <w:link w:val="BalloonTextChar"/>
    <w:rsid w:val="0035053D"/>
    <w:rPr>
      <w:rFonts w:ascii="Segoe UI" w:hAnsi="Segoe UI" w:cs="Segoe UI"/>
      <w:sz w:val="18"/>
      <w:szCs w:val="18"/>
    </w:rPr>
  </w:style>
  <w:style w:type="character" w:customStyle="1" w:styleId="BalloonTextChar">
    <w:name w:val="Balloon Text Char"/>
    <w:basedOn w:val="DefaultParagraphFont"/>
    <w:link w:val="BalloonText"/>
    <w:rsid w:val="0035053D"/>
    <w:rPr>
      <w:rFonts w:ascii="Segoe UI" w:hAnsi="Segoe UI" w:cs="Segoe UI"/>
      <w:sz w:val="18"/>
      <w:szCs w:val="18"/>
    </w:rPr>
  </w:style>
  <w:style w:type="character" w:styleId="CommentReference">
    <w:name w:val="annotation reference"/>
    <w:basedOn w:val="DefaultParagraphFont"/>
    <w:rsid w:val="00311BDA"/>
    <w:rPr>
      <w:sz w:val="16"/>
      <w:szCs w:val="16"/>
    </w:rPr>
  </w:style>
  <w:style w:type="paragraph" w:styleId="CommentText">
    <w:name w:val="annotation text"/>
    <w:basedOn w:val="Normal"/>
    <w:link w:val="CommentTextChar"/>
    <w:rsid w:val="00311BDA"/>
    <w:rPr>
      <w:sz w:val="20"/>
    </w:rPr>
  </w:style>
  <w:style w:type="character" w:customStyle="1" w:styleId="CommentTextChar">
    <w:name w:val="Comment Text Char"/>
    <w:basedOn w:val="DefaultParagraphFont"/>
    <w:link w:val="CommentText"/>
    <w:rsid w:val="00311BDA"/>
    <w:rPr>
      <w:rFonts w:ascii="Arial" w:hAnsi="Arial"/>
    </w:rPr>
  </w:style>
  <w:style w:type="paragraph" w:styleId="CommentSubject">
    <w:name w:val="annotation subject"/>
    <w:basedOn w:val="CommentText"/>
    <w:next w:val="CommentText"/>
    <w:link w:val="CommentSubjectChar"/>
    <w:rsid w:val="00311BDA"/>
    <w:rPr>
      <w:b/>
      <w:bCs/>
    </w:rPr>
  </w:style>
  <w:style w:type="character" w:customStyle="1" w:styleId="CommentSubjectChar">
    <w:name w:val="Comment Subject Char"/>
    <w:basedOn w:val="CommentTextChar"/>
    <w:link w:val="CommentSubject"/>
    <w:rsid w:val="00311BDA"/>
    <w:rPr>
      <w:rFonts w:ascii="Arial" w:hAnsi="Arial"/>
      <w:b/>
      <w:bCs/>
    </w:rPr>
  </w:style>
  <w:style w:type="character" w:styleId="UnresolvedMention">
    <w:name w:val="Unresolved Mention"/>
    <w:basedOn w:val="DefaultParagraphFont"/>
    <w:uiPriority w:val="99"/>
    <w:semiHidden/>
    <w:unhideWhenUsed/>
    <w:rsid w:val="000F0D5D"/>
    <w:rPr>
      <w:color w:val="605E5C"/>
      <w:shd w:val="clear" w:color="auto" w:fill="E1DFDD"/>
    </w:rPr>
  </w:style>
  <w:style w:type="paragraph" w:styleId="NormalWeb">
    <w:name w:val="Normal (Web)"/>
    <w:basedOn w:val="Normal"/>
    <w:uiPriority w:val="99"/>
    <w:unhideWhenUsed/>
    <w:rsid w:val="00DE781E"/>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879052">
      <w:bodyDiv w:val="1"/>
      <w:marLeft w:val="0"/>
      <w:marRight w:val="0"/>
      <w:marTop w:val="0"/>
      <w:marBottom w:val="0"/>
      <w:divBdr>
        <w:top w:val="none" w:sz="0" w:space="0" w:color="auto"/>
        <w:left w:val="none" w:sz="0" w:space="0" w:color="auto"/>
        <w:bottom w:val="none" w:sz="0" w:space="0" w:color="auto"/>
        <w:right w:val="none" w:sz="0" w:space="0" w:color="auto"/>
      </w:divBdr>
    </w:div>
    <w:div w:id="281805414">
      <w:bodyDiv w:val="1"/>
      <w:marLeft w:val="0"/>
      <w:marRight w:val="0"/>
      <w:marTop w:val="0"/>
      <w:marBottom w:val="0"/>
      <w:divBdr>
        <w:top w:val="none" w:sz="0" w:space="0" w:color="auto"/>
        <w:left w:val="none" w:sz="0" w:space="0" w:color="auto"/>
        <w:bottom w:val="none" w:sz="0" w:space="0" w:color="auto"/>
        <w:right w:val="none" w:sz="0" w:space="0" w:color="auto"/>
      </w:divBdr>
    </w:div>
    <w:div w:id="404689718">
      <w:bodyDiv w:val="1"/>
      <w:marLeft w:val="0"/>
      <w:marRight w:val="0"/>
      <w:marTop w:val="0"/>
      <w:marBottom w:val="0"/>
      <w:divBdr>
        <w:top w:val="none" w:sz="0" w:space="0" w:color="auto"/>
        <w:left w:val="none" w:sz="0" w:space="0" w:color="auto"/>
        <w:bottom w:val="none" w:sz="0" w:space="0" w:color="auto"/>
        <w:right w:val="none" w:sz="0" w:space="0" w:color="auto"/>
      </w:divBdr>
    </w:div>
    <w:div w:id="489101666">
      <w:bodyDiv w:val="1"/>
      <w:marLeft w:val="0"/>
      <w:marRight w:val="0"/>
      <w:marTop w:val="0"/>
      <w:marBottom w:val="0"/>
      <w:divBdr>
        <w:top w:val="none" w:sz="0" w:space="0" w:color="auto"/>
        <w:left w:val="none" w:sz="0" w:space="0" w:color="auto"/>
        <w:bottom w:val="none" w:sz="0" w:space="0" w:color="auto"/>
        <w:right w:val="none" w:sz="0" w:space="0" w:color="auto"/>
      </w:divBdr>
    </w:div>
    <w:div w:id="516892016">
      <w:bodyDiv w:val="1"/>
      <w:marLeft w:val="0"/>
      <w:marRight w:val="0"/>
      <w:marTop w:val="0"/>
      <w:marBottom w:val="0"/>
      <w:divBdr>
        <w:top w:val="none" w:sz="0" w:space="0" w:color="auto"/>
        <w:left w:val="none" w:sz="0" w:space="0" w:color="auto"/>
        <w:bottom w:val="none" w:sz="0" w:space="0" w:color="auto"/>
        <w:right w:val="none" w:sz="0" w:space="0" w:color="auto"/>
      </w:divBdr>
    </w:div>
    <w:div w:id="852256513">
      <w:bodyDiv w:val="1"/>
      <w:marLeft w:val="0"/>
      <w:marRight w:val="0"/>
      <w:marTop w:val="0"/>
      <w:marBottom w:val="0"/>
      <w:divBdr>
        <w:top w:val="none" w:sz="0" w:space="0" w:color="auto"/>
        <w:left w:val="none" w:sz="0" w:space="0" w:color="auto"/>
        <w:bottom w:val="none" w:sz="0" w:space="0" w:color="auto"/>
        <w:right w:val="none" w:sz="0" w:space="0" w:color="auto"/>
      </w:divBdr>
      <w:divsChild>
        <w:div w:id="1742482877">
          <w:marLeft w:val="-720"/>
          <w:marRight w:val="0"/>
          <w:marTop w:val="0"/>
          <w:marBottom w:val="0"/>
          <w:divBdr>
            <w:top w:val="none" w:sz="0" w:space="0" w:color="auto"/>
            <w:left w:val="none" w:sz="0" w:space="0" w:color="auto"/>
            <w:bottom w:val="none" w:sz="0" w:space="0" w:color="auto"/>
            <w:right w:val="none" w:sz="0" w:space="0" w:color="auto"/>
          </w:divBdr>
        </w:div>
      </w:divsChild>
    </w:div>
    <w:div w:id="895508894">
      <w:bodyDiv w:val="1"/>
      <w:marLeft w:val="0"/>
      <w:marRight w:val="0"/>
      <w:marTop w:val="0"/>
      <w:marBottom w:val="0"/>
      <w:divBdr>
        <w:top w:val="none" w:sz="0" w:space="0" w:color="auto"/>
        <w:left w:val="none" w:sz="0" w:space="0" w:color="auto"/>
        <w:bottom w:val="none" w:sz="0" w:space="0" w:color="auto"/>
        <w:right w:val="none" w:sz="0" w:space="0" w:color="auto"/>
      </w:divBdr>
    </w:div>
    <w:div w:id="1027830097">
      <w:bodyDiv w:val="1"/>
      <w:marLeft w:val="0"/>
      <w:marRight w:val="0"/>
      <w:marTop w:val="0"/>
      <w:marBottom w:val="0"/>
      <w:divBdr>
        <w:top w:val="none" w:sz="0" w:space="0" w:color="auto"/>
        <w:left w:val="none" w:sz="0" w:space="0" w:color="auto"/>
        <w:bottom w:val="none" w:sz="0" w:space="0" w:color="auto"/>
        <w:right w:val="none" w:sz="0" w:space="0" w:color="auto"/>
      </w:divBdr>
    </w:div>
    <w:div w:id="1031346911">
      <w:bodyDiv w:val="1"/>
      <w:marLeft w:val="0"/>
      <w:marRight w:val="0"/>
      <w:marTop w:val="0"/>
      <w:marBottom w:val="0"/>
      <w:divBdr>
        <w:top w:val="none" w:sz="0" w:space="0" w:color="auto"/>
        <w:left w:val="none" w:sz="0" w:space="0" w:color="auto"/>
        <w:bottom w:val="none" w:sz="0" w:space="0" w:color="auto"/>
        <w:right w:val="none" w:sz="0" w:space="0" w:color="auto"/>
      </w:divBdr>
    </w:div>
    <w:div w:id="1337152305">
      <w:bodyDiv w:val="1"/>
      <w:marLeft w:val="0"/>
      <w:marRight w:val="0"/>
      <w:marTop w:val="0"/>
      <w:marBottom w:val="0"/>
      <w:divBdr>
        <w:top w:val="none" w:sz="0" w:space="0" w:color="auto"/>
        <w:left w:val="none" w:sz="0" w:space="0" w:color="auto"/>
        <w:bottom w:val="none" w:sz="0" w:space="0" w:color="auto"/>
        <w:right w:val="none" w:sz="0" w:space="0" w:color="auto"/>
      </w:divBdr>
    </w:div>
    <w:div w:id="1497764860">
      <w:bodyDiv w:val="1"/>
      <w:marLeft w:val="0"/>
      <w:marRight w:val="0"/>
      <w:marTop w:val="0"/>
      <w:marBottom w:val="0"/>
      <w:divBdr>
        <w:top w:val="none" w:sz="0" w:space="0" w:color="auto"/>
        <w:left w:val="none" w:sz="0" w:space="0" w:color="auto"/>
        <w:bottom w:val="none" w:sz="0" w:space="0" w:color="auto"/>
        <w:right w:val="none" w:sz="0" w:space="0" w:color="auto"/>
      </w:divBdr>
    </w:div>
    <w:div w:id="1828746648">
      <w:bodyDiv w:val="1"/>
      <w:marLeft w:val="0"/>
      <w:marRight w:val="0"/>
      <w:marTop w:val="0"/>
      <w:marBottom w:val="0"/>
      <w:divBdr>
        <w:top w:val="none" w:sz="0" w:space="0" w:color="auto"/>
        <w:left w:val="none" w:sz="0" w:space="0" w:color="auto"/>
        <w:bottom w:val="none" w:sz="0" w:space="0" w:color="auto"/>
        <w:right w:val="none" w:sz="0" w:space="0" w:color="auto"/>
      </w:divBdr>
    </w:div>
    <w:div w:id="1873565905">
      <w:bodyDiv w:val="1"/>
      <w:marLeft w:val="0"/>
      <w:marRight w:val="0"/>
      <w:marTop w:val="0"/>
      <w:marBottom w:val="0"/>
      <w:divBdr>
        <w:top w:val="none" w:sz="0" w:space="0" w:color="auto"/>
        <w:left w:val="none" w:sz="0" w:space="0" w:color="auto"/>
        <w:bottom w:val="none" w:sz="0" w:space="0" w:color="auto"/>
        <w:right w:val="none" w:sz="0" w:space="0" w:color="auto"/>
      </w:divBdr>
    </w:div>
    <w:div w:id="1943561673">
      <w:bodyDiv w:val="1"/>
      <w:marLeft w:val="0"/>
      <w:marRight w:val="0"/>
      <w:marTop w:val="0"/>
      <w:marBottom w:val="0"/>
      <w:divBdr>
        <w:top w:val="none" w:sz="0" w:space="0" w:color="auto"/>
        <w:left w:val="none" w:sz="0" w:space="0" w:color="auto"/>
        <w:bottom w:val="none" w:sz="0" w:space="0" w:color="auto"/>
        <w:right w:val="none" w:sz="0" w:space="0" w:color="auto"/>
      </w:divBdr>
    </w:div>
    <w:div w:id="1944216841">
      <w:bodyDiv w:val="1"/>
      <w:marLeft w:val="0"/>
      <w:marRight w:val="0"/>
      <w:marTop w:val="0"/>
      <w:marBottom w:val="0"/>
      <w:divBdr>
        <w:top w:val="none" w:sz="0" w:space="0" w:color="auto"/>
        <w:left w:val="none" w:sz="0" w:space="0" w:color="auto"/>
        <w:bottom w:val="none" w:sz="0" w:space="0" w:color="auto"/>
        <w:right w:val="none" w:sz="0" w:space="0" w:color="auto"/>
      </w:divBdr>
    </w:div>
    <w:div w:id="2053267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doi.org/10.1186/s12911-023-02194-4"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i.org/10.1001/jamaoto.2020.5161" TargetMode="External"/><Relationship Id="rId2" Type="http://schemas.openxmlformats.org/officeDocument/2006/relationships/customXml" Target="../customXml/item2.xml"/><Relationship Id="rId16" Type="http://schemas.openxmlformats.org/officeDocument/2006/relationships/hyperlink" Target="https://doi.org/10.1371/journal.pone.0269821" TargetMode="External"/><Relationship Id="rId20" Type="http://schemas.openxmlformats.org/officeDocument/2006/relationships/hyperlink" Target="https://doi.org/10.1186/s12889-021-11623-w"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i.org/10.1186/s12913-023-09634-x"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doi.org/10.1177/1357633x211022907"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eadbeef6c264ca286694998fb5582db xmlns="458f3126-62e3-4757-938f-c105dc721ec7">
      <Terms xmlns="http://schemas.microsoft.com/office/infopath/2007/PartnerControls">
        <TermInfo xmlns="http://schemas.microsoft.com/office/infopath/2007/PartnerControls">
          <TermName xmlns="http://schemas.microsoft.com/office/infopath/2007/PartnerControls">Academic Program and Course Development</TermName>
          <TermId xmlns="http://schemas.microsoft.com/office/infopath/2007/PartnerControls">59abafec-cbf5-4238-a796-a3b74278f4db</TermId>
        </TermInfo>
      </Terms>
    </deadbeef6c264ca286694998fb5582db>
    <deadbeef14b34711a028ec5ab2e777db xmlns="458f3126-62e3-4757-938f-c105dc721ec7">
      <Terms xmlns="http://schemas.microsoft.com/office/infopath/2007/PartnerControls"/>
    </deadbeef14b34711a028ec5ab2e777db>
    <DocumentComments xmlns="http://schemas.microsoft.com/sharepoint/v3" xsi:nil="true"/>
    <TaxKeywordTaxHTField xmlns="458f3126-62e3-4757-938f-c105dc721ec7">
      <Terms xmlns="http://schemas.microsoft.com/office/infopath/2007/PartnerControls"/>
    </TaxKeywordTaxHTField>
    <deadbeefdf574942869e88db097302a9 xmlns="458f3126-62e3-4757-938f-c105dc721ec7">
      <Terms xmlns="http://schemas.microsoft.com/office/infopath/2007/PartnerControls"/>
    </deadbeefdf574942869e88db097302a9>
    <deadbeeff57a49aa8e8040b7474d5a66 xmlns="458f3126-62e3-4757-938f-c105dc721ec7">
      <Terms xmlns="http://schemas.microsoft.com/office/infopath/2007/PartnerControls"/>
    </deadbeeff57a49aa8e8040b7474d5a66>
    <TaxCatchAll xmlns="458f3126-62e3-4757-938f-c105dc721ec7">
      <Value>3</Value>
      <Value>2</Value>
      <Value>42</Value>
    </TaxCatchAll>
    <deadbeef9601426a9322ac73799625f1 xmlns="458f3126-62e3-4757-938f-c105dc721ec7">
      <Terms xmlns="http://schemas.microsoft.com/office/infopath/2007/PartnerControls"/>
    </deadbeef9601426a9322ac73799625f1>
    <deadbeef156343e8a472f8beecdc2f9a xmlns="458f3126-62e3-4757-938f-c105dc721ec7">
      <Terms xmlns="http://schemas.microsoft.com/office/infopath/2007/PartnerControls">
        <TermInfo xmlns="http://schemas.microsoft.com/office/infopath/2007/PartnerControls">
          <TermName xmlns="http://schemas.microsoft.com/office/infopath/2007/PartnerControls">Normal</TermName>
          <TermId xmlns="http://schemas.microsoft.com/office/infopath/2007/PartnerControls">581d4866-74cc-43f1-bef1-bb304cbfeaa5</TermId>
        </TermInfo>
      </Terms>
    </deadbeef156343e8a472f8beecdc2f9a>
    <deadbeefdd47407583f47a25a42617f9 xmlns="458f3126-62e3-4757-938f-c105dc721ec7">
      <Terms xmlns="http://schemas.microsoft.com/office/infopath/2007/PartnerControls">
        <TermInfo xmlns="http://schemas.microsoft.com/office/infopath/2007/PartnerControls">
          <TermName xmlns="http://schemas.microsoft.com/office/infopath/2007/PartnerControls">Internal</TermName>
          <TermId xmlns="http://schemas.microsoft.com/office/infopath/2007/PartnerControls">98311b30-b9e9-4d4f-9f64-0688c0d4a234</TermId>
        </TermInfo>
      </Terms>
    </deadbeefdd47407583f47a25a42617f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/sites/cdd/editing/Shared Documents</xsnScope>
</customXsn>
</file>

<file path=customXml/item6.xml><?xml version="1.0" encoding="utf-8"?>
<ct:contentTypeSchema xmlns:ct="http://schemas.microsoft.com/office/2006/metadata/contentType" xmlns:ma="http://schemas.microsoft.com/office/2006/metadata/properties/metaAttributes" ct:_="" ma:_="" ma:contentTypeName="Document or File" ma:contentTypeID="0x010100A30BC5E90BED914E81F4B67CDEADBEEF007596C085266C08468B7E3724CEC138A3" ma:contentTypeVersion="14" ma:contentTypeDescription="Create a new document." ma:contentTypeScope="" ma:versionID="3173248768c23e75f870acfc09cb1ddf">
  <xsd:schema xmlns:xsd="http://www.w3.org/2001/XMLSchema" xmlns:xs="http://www.w3.org/2001/XMLSchema" xmlns:p="http://schemas.microsoft.com/office/2006/metadata/properties" xmlns:ns1="http://schemas.microsoft.com/sharepoint/v3" xmlns:ns2="458f3126-62e3-4757-938f-c105dc721ec7" xmlns:ns3="0786fbbe-922f-430a-93e5-eec71e297dba" targetNamespace="http://schemas.microsoft.com/office/2006/metadata/properties" ma:root="true" ma:fieldsID="02c874db7be3b1491054821abf4c0f69" ns1:_="" ns2:_="" ns3:_="">
    <xsd:import namespace="http://schemas.microsoft.com/sharepoint/v3"/>
    <xsd:import namespace="458f3126-62e3-4757-938f-c105dc721ec7"/>
    <xsd:import namespace="0786fbbe-922f-430a-93e5-eec71e297dba"/>
    <xsd:element name="properties">
      <xsd:complexType>
        <xsd:sequence>
          <xsd:element name="documentManagement">
            <xsd:complexType>
              <xsd:all>
                <xsd:element ref="ns1:DocumentComments" minOccurs="0"/>
                <xsd:element ref="ns2:deadbeef9601426a9322ac73799625f1" minOccurs="0"/>
                <xsd:element ref="ns2:deadbeeff57a49aa8e8040b7474d5a66" minOccurs="0"/>
                <xsd:element ref="ns2:deadbeef6c264ca286694998fb5582db" minOccurs="0"/>
                <xsd:element ref="ns2:TaxCatchAll" minOccurs="0"/>
                <xsd:element ref="ns2:deadbeefdd47407583f47a25a42617f9" minOccurs="0"/>
                <xsd:element ref="ns2:deadbeefdf574942869e88db097302a9" minOccurs="0"/>
                <xsd:element ref="ns2:deadbeef156343e8a472f8beecdc2f9a" minOccurs="0"/>
                <xsd:element ref="ns2:TaxCatchAllLabel" minOccurs="0"/>
                <xsd:element ref="ns2:deadbeef14b34711a028ec5ab2e777db" minOccurs="0"/>
                <xsd:element ref="ns2:TaxKeywordTaxHTField"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Comments" ma:index="6" nillable="true" ma:displayName="Description" ma:description="The summary or abstract of the contents of the document" ma:internalName="Document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8f3126-62e3-4757-938f-c105dc721ec7" elementFormDefault="qualified">
    <xsd:import namespace="http://schemas.microsoft.com/office/2006/documentManagement/types"/>
    <xsd:import namespace="http://schemas.microsoft.com/office/infopath/2007/PartnerControls"/>
    <xsd:element name="deadbeef9601426a9322ac73799625f1" ma:index="11" nillable="true" ma:taxonomy="true" ma:internalName="deadbeef9601426a9322ac73799625f1" ma:taxonomyFieldName="DocumentType" ma:displayName="Document Type" ma:default="" ma:fieldId="{deadbeef-9601-426a-9322-ac73799625f1}" ma:sspId="6f79346d-4f46-4bf1-b4df-486c6d391f37" ma:termSetId="56472838-225c-4fb3-b14d-139d47897cc6" ma:anchorId="00000000-0000-0000-0000-000000000000" ma:open="true" ma:isKeyword="false">
      <xsd:complexType>
        <xsd:sequence>
          <xsd:element ref="pc:Terms" minOccurs="0" maxOccurs="1"/>
        </xsd:sequence>
      </xsd:complexType>
    </xsd:element>
    <xsd:element name="deadbeeff57a49aa8e8040b7474d5a66" ma:index="12" nillable="true" ma:taxonomy="true" ma:internalName="deadbeeff57a49aa8e8040b7474d5a66" ma:taxonomyFieldName="DocumentSubject" ma:displayName="Subject" ma:default="" ma:fieldId="{deadbeef-f57a-49aa-8e80-40b7474d5a66}" ma:sspId="6f79346d-4f46-4bf1-b4df-486c6d391f37" ma:termSetId="122e6309-b4e4-4602-9fcd-00090a755f6d" ma:anchorId="00000000-0000-0000-0000-000000000000" ma:open="true" ma:isKeyword="false">
      <xsd:complexType>
        <xsd:sequence>
          <xsd:element ref="pc:Terms" minOccurs="0" maxOccurs="1"/>
        </xsd:sequence>
      </xsd:complexType>
    </xsd:element>
    <xsd:element name="deadbeef6c264ca286694998fb5582db" ma:index="13" nillable="true" ma:taxonomy="true" ma:internalName="deadbeef6c264ca286694998fb5582db" ma:taxonomyFieldName="DocumentDepartment" ma:displayName="Department" ma:readOnly="false" ma:default="42;#Academic Program and Course Development|59abafec-cbf5-4238-a796-a3b74278f4db" ma:fieldId="{deadbeef-6c26-4ca2-8669-4998fb5582db}" ma:sspId="6f79346d-4f46-4bf1-b4df-486c6d391f37" ma:termSetId="1601148f-bc18-4e12-8568-fe1a2a04260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d234eaad-0c4d-43a7-995d-734d25e48599}" ma:internalName="TaxCatchAll" ma:showField="CatchAllData"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dd47407583f47a25a42617f9" ma:index="15" nillable="true" ma:taxonomy="true" ma:internalName="deadbeefdd47407583f47a25a42617f9" ma:taxonomyFieldName="SecurityClassification" ma:displayName="Classification" ma:readOnly="false" ma:default="2;#Internal|98311b30-b9e9-4d4f-9f64-0688c0d4a234" ma:fieldId="{deadbeef-dd47-4075-83f4-7a25a42617f9}" ma:sspId="6f79346d-4f46-4bf1-b4df-486c6d391f37" ma:termSetId="b4b0d153-30b9-455a-9458-c3a4d77c91e8" ma:anchorId="00000000-0000-0000-0000-000000000000" ma:open="false" ma:isKeyword="false">
      <xsd:complexType>
        <xsd:sequence>
          <xsd:element ref="pc:Terms" minOccurs="0" maxOccurs="1"/>
        </xsd:sequence>
      </xsd:complexType>
    </xsd:element>
    <xsd:element name="deadbeefdf574942869e88db097302a9" ma:index="16" nillable="true" ma:taxonomy="true" ma:internalName="deadbeefdf574942869e88db097302a9" ma:taxonomyFieldName="DocumentCategory" ma:displayName="Category" ma:default="" ma:fieldId="{deadbeef-df57-4942-869e-88db097302a9}" ma:sspId="6f79346d-4f46-4bf1-b4df-486c6d391f37" ma:termSetId="52f69233-5cf0-4c4a-8a06-7adcfff7b0d8" ma:anchorId="00000000-0000-0000-0000-000000000000" ma:open="true" ma:isKeyword="false">
      <xsd:complexType>
        <xsd:sequence>
          <xsd:element ref="pc:Terms" minOccurs="0" maxOccurs="1"/>
        </xsd:sequence>
      </xsd:complexType>
    </xsd:element>
    <xsd:element name="deadbeef156343e8a472f8beecdc2f9a" ma:index="17" nillable="true" ma:taxonomy="true" ma:internalName="deadbeef156343e8a472f8beecdc2f9a" ma:taxonomyFieldName="DocumentBusinessValue" ma:displayName="Business Value" ma:readOnly="false" ma:default="3;#Normal|581d4866-74cc-43f1-bef1-bb304cbfeaa5" ma:fieldId="{deadbeef-1563-43e8-a472-f8beecdc2f9a}" ma:sspId="6f79346d-4f46-4bf1-b4df-486c6d391f37" ma:termSetId="de6416be-ddc0-435d-937d-8647ab739be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d234eaad-0c4d-43a7-995d-734d25e48599}" ma:internalName="TaxCatchAllLabel" ma:readOnly="true" ma:showField="CatchAllDataLabel" ma:web="458f3126-62e3-4757-938f-c105dc721ec7">
      <xsd:complexType>
        <xsd:complexContent>
          <xsd:extension base="dms:MultiChoiceLookup">
            <xsd:sequence>
              <xsd:element name="Value" type="dms:Lookup" maxOccurs="unbounded" minOccurs="0" nillable="true"/>
            </xsd:sequence>
          </xsd:extension>
        </xsd:complexContent>
      </xsd:complexType>
    </xsd:element>
    <xsd:element name="deadbeef14b34711a028ec5ab2e777db" ma:index="19" nillable="true" ma:taxonomy="true" ma:internalName="deadbeef14b34711a028ec5ab2e777db" ma:taxonomyFieldName="DocumentStatus" ma:displayName="Status" ma:default="" ma:fieldId="{deadbeef-14b3-4711-a028-ec5ab2e777db}" ma:sspId="6f79346d-4f46-4bf1-b4df-486c6d391f37" ma:termSetId="89f586f0-dd11-45fd-b561-c10d067e4b4b" ma:anchorId="00000000-0000-0000-0000-000000000000" ma:open="true" ma:isKeyword="false">
      <xsd:complexType>
        <xsd:sequence>
          <xsd:element ref="pc:Terms" minOccurs="0" maxOccurs="1"/>
        </xsd:sequence>
      </xsd:complexType>
    </xsd:element>
    <xsd:element name="TaxKeywordTaxHTField" ma:index="20" nillable="true" ma:taxonomy="true" ma:internalName="TaxKeywordTaxHTField" ma:taxonomyFieldName="TaxKeyword" ma:displayName="Enterprise Keywords" ma:fieldId="{23f27201-bee3-471e-b2e7-b64fd8b7ca38}" ma:taxonomyMulti="true" ma:sspId="6f79346d-4f46-4bf1-b4df-486c6d391f3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86fbbe-922f-430a-93e5-eec71e297dba"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DDE5D3-3AB3-4F32-9F59-98AB338D82B5}">
  <ds:schemaRefs>
    <ds:schemaRef ds:uri="http://schemas.microsoft.com/sharepoint/events"/>
  </ds:schemaRefs>
</ds:datastoreItem>
</file>

<file path=customXml/itemProps2.xml><?xml version="1.0" encoding="utf-8"?>
<ds:datastoreItem xmlns:ds="http://schemas.openxmlformats.org/officeDocument/2006/customXml" ds:itemID="{52B0F4B4-902C-45E9-A479-33557ECD42D2}">
  <ds:schemaRefs>
    <ds:schemaRef ds:uri="http://schemas.openxmlformats.org/officeDocument/2006/bibliography"/>
  </ds:schemaRefs>
</ds:datastoreItem>
</file>

<file path=customXml/itemProps3.xml><?xml version="1.0" encoding="utf-8"?>
<ds:datastoreItem xmlns:ds="http://schemas.openxmlformats.org/officeDocument/2006/customXml" ds:itemID="{86473A9B-E84B-4EC3-90F0-AC7E53BD5F7E}">
  <ds:schemaRefs>
    <ds:schemaRef ds:uri="http://schemas.microsoft.com/office/2006/metadata/properties"/>
    <ds:schemaRef ds:uri="http://schemas.microsoft.com/office/infopath/2007/PartnerControls"/>
    <ds:schemaRef ds:uri="458f3126-62e3-4757-938f-c105dc721ec7"/>
    <ds:schemaRef ds:uri="http://schemas.microsoft.com/sharepoint/v3"/>
  </ds:schemaRefs>
</ds:datastoreItem>
</file>

<file path=customXml/itemProps4.xml><?xml version="1.0" encoding="utf-8"?>
<ds:datastoreItem xmlns:ds="http://schemas.openxmlformats.org/officeDocument/2006/customXml" ds:itemID="{B5798299-2C03-45E5-84E1-42E7500E10E2}">
  <ds:schemaRefs>
    <ds:schemaRef ds:uri="http://schemas.microsoft.com/sharepoint/v3/contenttype/forms"/>
  </ds:schemaRefs>
</ds:datastoreItem>
</file>

<file path=customXml/itemProps5.xml><?xml version="1.0" encoding="utf-8"?>
<ds:datastoreItem xmlns:ds="http://schemas.openxmlformats.org/officeDocument/2006/customXml" ds:itemID="{10962880-309F-434F-839A-1AEFF69A2FB4}">
  <ds:schemaRefs>
    <ds:schemaRef ds:uri="http://schemas.microsoft.com/office/2006/metadata/customXsn"/>
  </ds:schemaRefs>
</ds:datastoreItem>
</file>

<file path=customXml/itemProps6.xml><?xml version="1.0" encoding="utf-8"?>
<ds:datastoreItem xmlns:ds="http://schemas.openxmlformats.org/officeDocument/2006/customXml" ds:itemID="{D9051B41-B23F-48C1-84FB-39A77002E7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f3126-62e3-4757-938f-c105dc721ec7"/>
    <ds:schemaRef ds:uri="0786fbbe-922f-430a-93e5-eec71e297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1521</Words>
  <Characters>9625</Characters>
  <Application>Microsoft Office Word</Application>
  <DocSecurity>0</DocSecurity>
  <Lines>150</Lines>
  <Paragraphs>33</Paragraphs>
  <ScaleCrop>false</ScaleCrop>
  <HeadingPairs>
    <vt:vector size="2" baseType="variant">
      <vt:variant>
        <vt:lpstr>Title</vt:lpstr>
      </vt:variant>
      <vt:variant>
        <vt:i4>1</vt:i4>
      </vt:variant>
    </vt:vector>
  </HeadingPairs>
  <TitlesOfParts>
    <vt:vector size="1" baseType="lpstr">
      <vt:lpstr>APA TYPING TEMPLATE without Abstract</vt:lpstr>
    </vt:vector>
  </TitlesOfParts>
  <Company>Grand Canyon University</Company>
  <LinksUpToDate>false</LinksUpToDate>
  <CharactersWithSpaces>11112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TYPING TEMPLATE without Abstract</dc:title>
  <dc:subject/>
  <dc:creator>Windows User</dc:creator>
  <cp:keywords/>
  <dc:description/>
  <cp:lastModifiedBy>Carrie Cattalo</cp:lastModifiedBy>
  <cp:revision>2</cp:revision>
  <dcterms:created xsi:type="dcterms:W3CDTF">2025-01-29T18:50:00Z</dcterms:created>
  <dcterms:modified xsi:type="dcterms:W3CDTF">2025-01-29T18:50:00Z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0x010100A30BC5E90BED914E81F4B67CDEADBEEF007596C085266C08468B7E3724CEC138A3</vt:lpwstr>
  </property>
  <property fmtid="{D5CDD505-2E9C-101B-9397-08002B2CF9AE}" pid="3" name="TaxKeyword">
    <vt:lpwstr/>
  </property>
  <property fmtid="{D5CDD505-2E9C-101B-9397-08002B2CF9AE}" pid="4" name="DocumentDepartment">
    <vt:lpwstr>42;#Academic Program and Course Development|59abafec-cbf5-4238-a796-a3b74278f4db</vt:lpwstr>
  </property>
  <property fmtid="{D5CDD505-2E9C-101B-9397-08002B2CF9AE}" pid="5" name="DocumentType">
    <vt:lpwstr/>
  </property>
  <property fmtid="{D5CDD505-2E9C-101B-9397-08002B2CF9AE}" pid="6" name="DocumentStatus">
    <vt:lpwstr/>
  </property>
  <property fmtid="{D5CDD505-2E9C-101B-9397-08002B2CF9AE}" pid="7" name="DocumentCategory">
    <vt:lpwstr/>
  </property>
  <property fmtid="{D5CDD505-2E9C-101B-9397-08002B2CF9AE}" pid="8" name="SecurityClassification">
    <vt:lpwstr>2;#Internal|98311b30-b9e9-4d4f-9f64-0688c0d4a234</vt:lpwstr>
  </property>
  <property fmtid="{D5CDD505-2E9C-101B-9397-08002B2CF9AE}" pid="9" name="DocumentSubject">
    <vt:lpwstr/>
  </property>
  <property fmtid="{D5CDD505-2E9C-101B-9397-08002B2CF9AE}" pid="10" name="DocumentBusinessValue">
    <vt:lpwstr>3;#Normal|581d4866-74cc-43f1-bef1-bb304cbfeaa5</vt:lpwstr>
  </property>
  <property fmtid="{D5CDD505-2E9C-101B-9397-08002B2CF9AE}" pid="11" name="GrammarlyDocumentId">
    <vt:lpwstr>4b822f657ee7d77467dbdb542a4a6c270b1141a5c6989caab1663eb1de8e6893</vt:lpwstr>
  </property>
</Properties>
</file>