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010AE" w14:textId="588E8C2B" w:rsidR="007D610B" w:rsidRPr="00B55A7C" w:rsidRDefault="002D5A26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noProof/>
          <w:sz w:val="24"/>
          <w:szCs w:val="24"/>
        </w:rPr>
        <w:t xml:space="preserve"> </w:t>
      </w:r>
    </w:p>
    <w:p w14:paraId="4B2B53EF" w14:textId="726AA82E" w:rsidR="00BF3133" w:rsidRPr="00B55A7C" w:rsidRDefault="0037300A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>DATE</w:t>
      </w:r>
    </w:p>
    <w:p w14:paraId="63B5B5AB" w14:textId="77777777" w:rsidR="00797D96" w:rsidRPr="00B55A7C" w:rsidRDefault="00797D96">
      <w:pPr>
        <w:rPr>
          <w:rFonts w:ascii="Open Sans" w:hAnsi="Open Sans" w:cs="Open Sans"/>
          <w:sz w:val="24"/>
          <w:szCs w:val="24"/>
          <w:shd w:val="clear" w:color="auto" w:fill="FFFFFF"/>
        </w:rPr>
      </w:pPr>
    </w:p>
    <w:p w14:paraId="74FADC81" w14:textId="38AEF698" w:rsidR="00494495" w:rsidRPr="00B55A7C" w:rsidRDefault="005F311B" w:rsidP="00803D12">
      <w:pPr>
        <w:pStyle w:val="NoSpacing"/>
        <w:rPr>
          <w:rFonts w:ascii="Open Sans" w:hAnsi="Open Sans" w:cs="Open Sans"/>
          <w:szCs w:val="24"/>
        </w:rPr>
      </w:pPr>
      <w:r w:rsidRPr="00B55A7C">
        <w:rPr>
          <w:rFonts w:ascii="Open Sans" w:hAnsi="Open Sans" w:cs="Open Sans"/>
          <w:szCs w:val="24"/>
        </w:rPr>
        <w:t>Uni</w:t>
      </w:r>
      <w:r w:rsidR="00494495" w:rsidRPr="00B55A7C">
        <w:rPr>
          <w:rFonts w:ascii="Open Sans" w:hAnsi="Open Sans" w:cs="Open Sans"/>
          <w:szCs w:val="24"/>
        </w:rPr>
        <w:t>ted States</w:t>
      </w:r>
      <w:r w:rsidRPr="00B55A7C">
        <w:rPr>
          <w:rFonts w:ascii="Open Sans" w:hAnsi="Open Sans" w:cs="Open Sans"/>
          <w:szCs w:val="24"/>
        </w:rPr>
        <w:t xml:space="preserve"> Pharmacopeial </w:t>
      </w:r>
      <w:r w:rsidR="00494495" w:rsidRPr="00B55A7C">
        <w:rPr>
          <w:rFonts w:ascii="Open Sans" w:hAnsi="Open Sans" w:cs="Open Sans"/>
          <w:szCs w:val="24"/>
        </w:rPr>
        <w:t>Convention</w:t>
      </w:r>
      <w:r w:rsidR="008C1D41" w:rsidRPr="00B55A7C">
        <w:rPr>
          <w:rFonts w:ascii="Open Sans" w:hAnsi="Open Sans" w:cs="Open Sans"/>
          <w:szCs w:val="24"/>
        </w:rPr>
        <w:t xml:space="preserve"> Inc.</w:t>
      </w:r>
    </w:p>
    <w:p w14:paraId="3737FB7B" w14:textId="64BAFFF9" w:rsidR="00BF3133" w:rsidRPr="00B55A7C" w:rsidRDefault="00AF7A8E" w:rsidP="00803D12">
      <w:pPr>
        <w:pStyle w:val="NoSpacing"/>
        <w:rPr>
          <w:rFonts w:ascii="Open Sans" w:hAnsi="Open Sans" w:cs="Open Sans"/>
          <w:szCs w:val="24"/>
          <w:shd w:val="clear" w:color="auto" w:fill="FFFFFF"/>
        </w:rPr>
      </w:pPr>
      <w:r w:rsidRPr="00B55A7C">
        <w:rPr>
          <w:rFonts w:ascii="Open Sans" w:hAnsi="Open Sans" w:cs="Open Sans"/>
          <w:szCs w:val="24"/>
          <w:shd w:val="clear" w:color="auto" w:fill="FFFFFF"/>
        </w:rPr>
        <w:t>Compounding Expert Committee </w:t>
      </w:r>
    </w:p>
    <w:p w14:paraId="3A5E41E8" w14:textId="77777777" w:rsidR="005F311B" w:rsidRPr="00B55A7C" w:rsidRDefault="005F311B" w:rsidP="00803D12">
      <w:pPr>
        <w:pStyle w:val="NoSpacing"/>
        <w:rPr>
          <w:rFonts w:ascii="Open Sans" w:hAnsi="Open Sans" w:cs="Open Sans"/>
          <w:color w:val="202124"/>
          <w:szCs w:val="24"/>
          <w:shd w:val="clear" w:color="auto" w:fill="FFFFFF"/>
        </w:rPr>
      </w:pPr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 xml:space="preserve">12601 </w:t>
      </w:r>
      <w:proofErr w:type="spellStart"/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>Twinbrook</w:t>
      </w:r>
      <w:proofErr w:type="spellEnd"/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 xml:space="preserve"> Pkwy</w:t>
      </w:r>
    </w:p>
    <w:p w14:paraId="35BAB30C" w14:textId="4D13247E" w:rsidR="00AF7A8E" w:rsidRPr="00B55A7C" w:rsidRDefault="005F311B" w:rsidP="00803D12">
      <w:pPr>
        <w:pStyle w:val="NoSpacing"/>
        <w:rPr>
          <w:rFonts w:ascii="Open Sans" w:hAnsi="Open Sans" w:cs="Open Sans"/>
          <w:szCs w:val="24"/>
        </w:rPr>
      </w:pPr>
      <w:r w:rsidRPr="00B55A7C">
        <w:rPr>
          <w:rFonts w:ascii="Open Sans" w:hAnsi="Open Sans" w:cs="Open Sans"/>
          <w:color w:val="202124"/>
          <w:szCs w:val="24"/>
          <w:shd w:val="clear" w:color="auto" w:fill="FFFFFF"/>
        </w:rPr>
        <w:t>Rockville, MD 20852</w:t>
      </w:r>
    </w:p>
    <w:p w14:paraId="4C93AE6E" w14:textId="44E81B2A" w:rsidR="00803D12" w:rsidRPr="00B55A7C" w:rsidRDefault="00803D12">
      <w:pPr>
        <w:rPr>
          <w:rFonts w:ascii="Open Sans" w:hAnsi="Open Sans" w:cs="Open Sans"/>
          <w:sz w:val="24"/>
          <w:szCs w:val="24"/>
        </w:rPr>
      </w:pPr>
    </w:p>
    <w:p w14:paraId="5C315CD4" w14:textId="3B142461" w:rsidR="00494495" w:rsidRPr="00B55A7C" w:rsidRDefault="00494495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>via email to</w:t>
      </w:r>
      <w:r w:rsidRPr="00B55A7C">
        <w:rPr>
          <w:rFonts w:ascii="Open Sans" w:hAnsi="Open Sans" w:cs="Open Sans"/>
          <w:color w:val="737373"/>
          <w:sz w:val="24"/>
          <w:szCs w:val="24"/>
          <w:shd w:val="clear" w:color="auto" w:fill="FFFFFF"/>
        </w:rPr>
        <w:t xml:space="preserve">  </w:t>
      </w:r>
      <w:hyperlink r:id="rId5" w:history="1">
        <w:r w:rsidRPr="00B55A7C">
          <w:rPr>
            <w:rStyle w:val="Hyperlink"/>
            <w:rFonts w:ascii="Open Sans" w:hAnsi="Open Sans" w:cs="Open Sans"/>
            <w:color w:val="4B86EE"/>
            <w:sz w:val="24"/>
            <w:szCs w:val="24"/>
            <w:shd w:val="clear" w:color="auto" w:fill="FFFFFF"/>
          </w:rPr>
          <w:t>CompoundingSL@usp.org</w:t>
        </w:r>
      </w:hyperlink>
    </w:p>
    <w:p w14:paraId="57A51849" w14:textId="11C798D6" w:rsidR="00D67060" w:rsidRPr="00B55A7C" w:rsidRDefault="007B70E7" w:rsidP="00D67060">
      <w:pPr>
        <w:tabs>
          <w:tab w:val="left" w:pos="360"/>
        </w:tabs>
        <w:spacing w:after="120" w:line="240" w:lineRule="auto"/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b/>
          <w:bCs/>
          <w:sz w:val="24"/>
          <w:szCs w:val="24"/>
        </w:rPr>
        <w:t>re:</w:t>
      </w:r>
      <w:r w:rsidRPr="00B55A7C">
        <w:rPr>
          <w:rFonts w:ascii="Open Sans" w:hAnsi="Open Sans" w:cs="Open Sans"/>
          <w:b/>
          <w:bCs/>
          <w:sz w:val="24"/>
          <w:szCs w:val="24"/>
        </w:rPr>
        <w:tab/>
      </w:r>
      <w:r w:rsidR="00D67060" w:rsidRPr="00B55A7C">
        <w:rPr>
          <w:rFonts w:ascii="Open Sans" w:hAnsi="Open Sans" w:cs="Open Sans"/>
          <w:b/>
          <w:bCs/>
          <w:sz w:val="24"/>
          <w:szCs w:val="24"/>
        </w:rPr>
        <w:tab/>
      </w:r>
      <w:r w:rsidR="00D67060" w:rsidRPr="00B55A7C">
        <w:rPr>
          <w:rFonts w:ascii="Open Sans" w:hAnsi="Open Sans" w:cs="Open Sans"/>
          <w:i/>
          <w:iCs/>
          <w:sz w:val="24"/>
          <w:szCs w:val="24"/>
        </w:rPr>
        <w:t>Lidocaine Hydrochloride and Epinephrine Compounded Injection</w:t>
      </w:r>
    </w:p>
    <w:p w14:paraId="16227D14" w14:textId="77777777" w:rsidR="00D67060" w:rsidRPr="00B55A7C" w:rsidRDefault="00D67060">
      <w:pPr>
        <w:rPr>
          <w:rFonts w:ascii="Open Sans" w:hAnsi="Open Sans" w:cs="Open Sans"/>
          <w:b/>
          <w:bCs/>
          <w:sz w:val="24"/>
          <w:szCs w:val="24"/>
        </w:rPr>
      </w:pPr>
    </w:p>
    <w:p w14:paraId="570B8A48" w14:textId="14B59BB0" w:rsidR="00BF3133" w:rsidRPr="00B55A7C" w:rsidRDefault="00BF3133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 xml:space="preserve">Dear </w:t>
      </w:r>
      <w:r w:rsidR="00803D12" w:rsidRPr="00B55A7C">
        <w:rPr>
          <w:rFonts w:ascii="Open Sans" w:hAnsi="Open Sans" w:cs="Open Sans"/>
          <w:sz w:val="24"/>
          <w:szCs w:val="24"/>
        </w:rPr>
        <w:t>Members of the Compounding Expert Committee,</w:t>
      </w:r>
    </w:p>
    <w:p w14:paraId="54D7A68B" w14:textId="27E00F5E" w:rsidR="00B32044" w:rsidRDefault="00FF202E" w:rsidP="00FD2AB5">
      <w:pPr>
        <w:pStyle w:val="Default"/>
        <w:rPr>
          <w:rFonts w:ascii="Open Sans" w:hAnsi="Open Sans" w:cs="Open Sans"/>
        </w:rPr>
      </w:pPr>
      <w:r w:rsidRPr="00B55A7C">
        <w:rPr>
          <w:rFonts w:ascii="Open Sans" w:hAnsi="Open Sans" w:cs="Open Sans"/>
        </w:rPr>
        <w:t xml:space="preserve">On behalf of the </w:t>
      </w:r>
      <w:r w:rsidRPr="00B55A7C">
        <w:rPr>
          <w:rFonts w:ascii="Open Sans" w:hAnsi="Open Sans" w:cs="Open Sans"/>
          <w:bCs/>
        </w:rPr>
        <w:t xml:space="preserve">undersigned organization representing </w:t>
      </w:r>
      <w:r w:rsidR="009417A4" w:rsidRPr="00B55A7C">
        <w:rPr>
          <w:rFonts w:ascii="Open Sans" w:hAnsi="Open Sans" w:cs="Open Sans"/>
          <w:bCs/>
        </w:rPr>
        <w:t xml:space="preserve">nearly </w:t>
      </w:r>
      <w:r w:rsidR="0037300A" w:rsidRPr="00B55A7C">
        <w:rPr>
          <w:rFonts w:ascii="Open Sans" w:hAnsi="Open Sans" w:cs="Open Sans"/>
          <w:bCs/>
          <w:highlight w:val="yellow"/>
        </w:rPr>
        <w:t>XX</w:t>
      </w:r>
      <w:r w:rsidR="00CE5FB1" w:rsidRPr="00B55A7C">
        <w:rPr>
          <w:rFonts w:ascii="Open Sans" w:hAnsi="Open Sans" w:cs="Open Sans"/>
          <w:bCs/>
        </w:rPr>
        <w:t xml:space="preserve"> </w:t>
      </w:r>
      <w:r w:rsidR="00803D12" w:rsidRPr="00B55A7C">
        <w:rPr>
          <w:rFonts w:ascii="Open Sans" w:hAnsi="Open Sans" w:cs="Open Sans"/>
        </w:rPr>
        <w:t>dermatologists</w:t>
      </w:r>
      <w:r w:rsidRPr="00B55A7C">
        <w:rPr>
          <w:rFonts w:ascii="Open Sans" w:hAnsi="Open Sans" w:cs="Open Sans"/>
        </w:rPr>
        <w:t>, we</w:t>
      </w:r>
      <w:r w:rsidR="000B2F54" w:rsidRPr="00B55A7C">
        <w:rPr>
          <w:rFonts w:ascii="Open Sans" w:hAnsi="Open Sans" w:cs="Open Sans"/>
        </w:rPr>
        <w:t xml:space="preserve"> </w:t>
      </w:r>
      <w:r w:rsidR="0037300A" w:rsidRPr="00B55A7C">
        <w:rPr>
          <w:rFonts w:ascii="Open Sans" w:hAnsi="Open Sans" w:cs="Open Sans"/>
        </w:rPr>
        <w:t xml:space="preserve">urge members of the </w:t>
      </w:r>
      <w:r w:rsidR="00F42057" w:rsidRPr="00B55A7C">
        <w:rPr>
          <w:rFonts w:ascii="Open Sans" w:hAnsi="Open Sans" w:cs="Open Sans"/>
        </w:rPr>
        <w:t>United States Pharmacopeial Convention (“USP”)</w:t>
      </w:r>
      <w:r w:rsidR="000B2F54" w:rsidRPr="00B55A7C">
        <w:rPr>
          <w:rFonts w:ascii="Open Sans" w:hAnsi="Open Sans" w:cs="Open Sans"/>
        </w:rPr>
        <w:t xml:space="preserve"> </w:t>
      </w:r>
      <w:r w:rsidR="0037300A" w:rsidRPr="00B55A7C">
        <w:rPr>
          <w:rFonts w:ascii="Open Sans" w:hAnsi="Open Sans" w:cs="Open Sans"/>
        </w:rPr>
        <w:t xml:space="preserve">Compounding Expert Committee to adopt the </w:t>
      </w:r>
      <w:r w:rsidR="00A03071" w:rsidRPr="00B55A7C">
        <w:rPr>
          <w:rFonts w:ascii="Open Sans" w:hAnsi="Open Sans" w:cs="Open Sans"/>
          <w:i/>
          <w:iCs/>
        </w:rPr>
        <w:t>Lidocaine Hydrochloride and Epinephrine Compounded Injection</w:t>
      </w:r>
      <w:r w:rsidR="00A03071" w:rsidRPr="00B55A7C">
        <w:rPr>
          <w:rFonts w:ascii="Open Sans" w:hAnsi="Open Sans" w:cs="Open Sans"/>
        </w:rPr>
        <w:t xml:space="preserve"> M</w:t>
      </w:r>
      <w:r w:rsidR="0037300A" w:rsidRPr="00B55A7C">
        <w:rPr>
          <w:rFonts w:ascii="Open Sans" w:hAnsi="Open Sans" w:cs="Open Sans"/>
        </w:rPr>
        <w:t>onograph</w:t>
      </w:r>
      <w:r w:rsidR="00D70C63">
        <w:rPr>
          <w:rFonts w:ascii="Open Sans" w:hAnsi="Open Sans" w:cs="Open Sans"/>
        </w:rPr>
        <w:t xml:space="preserve"> but amend to permit the preparation of buffered lidocaine in a non-ISO classified space</w:t>
      </w:r>
      <w:r w:rsidR="00495CE5">
        <w:rPr>
          <w:rFonts w:ascii="Open Sans" w:hAnsi="Open Sans" w:cs="Open Sans"/>
        </w:rPr>
        <w:t xml:space="preserve"> with specific restrictions. </w:t>
      </w:r>
      <w:r w:rsidR="00495CE5" w:rsidRPr="00D95358">
        <w:rPr>
          <w:rFonts w:ascii="Open Sans" w:hAnsi="Open Sans" w:cs="Open Sans"/>
        </w:rPr>
        <w:t>(</w:t>
      </w:r>
      <w:r w:rsidR="00495CE5">
        <w:rPr>
          <w:rFonts w:ascii="Open Sans" w:hAnsi="Open Sans" w:cs="Open Sans"/>
        </w:rPr>
        <w:t>e.g</w:t>
      </w:r>
      <w:r w:rsidR="00495CE5" w:rsidRPr="005E3E3F">
        <w:rPr>
          <w:rFonts w:ascii="Open Sans" w:hAnsi="Open Sans" w:cs="Open Sans"/>
        </w:rPr>
        <w:t>.-</w:t>
      </w:r>
      <w:r w:rsidR="00495CE5" w:rsidRPr="00D95358">
        <w:rPr>
          <w:rFonts w:ascii="Open Sans" w:hAnsi="Open Sans" w:cs="Open Sans"/>
        </w:rPr>
        <w:t xml:space="preserve"> no carpet, no food in area, clean counters</w:t>
      </w:r>
      <w:r w:rsidR="00495CE5">
        <w:rPr>
          <w:rFonts w:ascii="Open Sans" w:hAnsi="Open Sans" w:cs="Open Sans"/>
        </w:rPr>
        <w:t>, etc.</w:t>
      </w:r>
      <w:r w:rsidR="00495CE5" w:rsidRPr="00D95358">
        <w:rPr>
          <w:rFonts w:ascii="Open Sans" w:hAnsi="Open Sans" w:cs="Open Sans"/>
        </w:rPr>
        <w:t>)</w:t>
      </w:r>
    </w:p>
    <w:p w14:paraId="15A33302" w14:textId="77777777" w:rsidR="0082609B" w:rsidRDefault="0082609B" w:rsidP="00FD2AB5">
      <w:pPr>
        <w:pStyle w:val="Default"/>
        <w:rPr>
          <w:rFonts w:ascii="Open Sans" w:hAnsi="Open Sans" w:cs="Open Sans"/>
        </w:rPr>
      </w:pPr>
    </w:p>
    <w:p w14:paraId="14DC8F1B" w14:textId="4683080F" w:rsidR="0082609B" w:rsidRDefault="0082609B" w:rsidP="0082609B">
      <w:pPr>
        <w:pStyle w:val="Default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monograph incorporates </w:t>
      </w:r>
      <w:r w:rsidR="00E35CF9" w:rsidRPr="00B55A7C">
        <w:rPr>
          <w:rFonts w:ascii="Open Sans" w:hAnsi="Open Sans" w:cs="Open Sans"/>
        </w:rPr>
        <w:t xml:space="preserve">testing conducted by the </w:t>
      </w:r>
      <w:r w:rsidR="00FD2AB5" w:rsidRPr="00B55A7C">
        <w:rPr>
          <w:rFonts w:ascii="Open Sans" w:hAnsi="Open Sans" w:cs="Open Sans"/>
        </w:rPr>
        <w:t xml:space="preserve">American Academy of Dermatology Association, American College of Mohs Surgery, </w:t>
      </w:r>
      <w:r w:rsidR="00386D98" w:rsidRPr="00B55A7C">
        <w:rPr>
          <w:rFonts w:ascii="Open Sans" w:hAnsi="Open Sans" w:cs="Open Sans"/>
        </w:rPr>
        <w:t>American Society for Dermatologic Surgery Association</w:t>
      </w:r>
      <w:r w:rsidR="00FD2AB5" w:rsidRPr="00B55A7C">
        <w:rPr>
          <w:rFonts w:ascii="Open Sans" w:hAnsi="Open Sans" w:cs="Open Sans"/>
        </w:rPr>
        <w:t>,</w:t>
      </w:r>
      <w:r w:rsidR="00E35CF9" w:rsidRPr="00B55A7C">
        <w:rPr>
          <w:rFonts w:ascii="Open Sans" w:hAnsi="Open Sans" w:cs="Open Sans"/>
        </w:rPr>
        <w:t xml:space="preserve"> and A</w:t>
      </w:r>
      <w:r w:rsidR="00FD2AB5" w:rsidRPr="00B55A7C">
        <w:rPr>
          <w:rFonts w:ascii="Open Sans" w:hAnsi="Open Sans" w:cs="Open Sans"/>
        </w:rPr>
        <w:t>merican Society of Mohs Surgery</w:t>
      </w:r>
      <w:r>
        <w:rPr>
          <w:rFonts w:ascii="Open Sans" w:hAnsi="Open Sans" w:cs="Open Sans"/>
        </w:rPr>
        <w:t>. The testing</w:t>
      </w:r>
      <w:r w:rsidR="00FD2AB5" w:rsidRPr="00B55A7C">
        <w:rPr>
          <w:rFonts w:ascii="Open Sans" w:hAnsi="Open Sans" w:cs="Open Sans"/>
        </w:rPr>
        <w:t xml:space="preserve"> </w:t>
      </w:r>
      <w:r w:rsidR="00E35CF9" w:rsidRPr="00B55A7C">
        <w:rPr>
          <w:rFonts w:ascii="Open Sans" w:hAnsi="Open Sans" w:cs="Open Sans"/>
        </w:rPr>
        <w:t>demonstrated the stability of buffered lidocaine and a</w:t>
      </w:r>
      <w:r w:rsidR="00B32044" w:rsidRPr="00B55A7C">
        <w:rPr>
          <w:rFonts w:ascii="Open Sans" w:hAnsi="Open Sans" w:cs="Open Sans"/>
        </w:rPr>
        <w:t xml:space="preserve"> beyond-use date (</w:t>
      </w:r>
      <w:r w:rsidR="00E35CF9" w:rsidRPr="00B55A7C">
        <w:rPr>
          <w:rFonts w:ascii="Open Sans" w:hAnsi="Open Sans" w:cs="Open Sans"/>
        </w:rPr>
        <w:t>BUD</w:t>
      </w:r>
      <w:r w:rsidR="00B32044" w:rsidRPr="00B55A7C">
        <w:rPr>
          <w:rFonts w:ascii="Open Sans" w:hAnsi="Open Sans" w:cs="Open Sans"/>
        </w:rPr>
        <w:t>)</w:t>
      </w:r>
      <w:r w:rsidR="00E35CF9" w:rsidRPr="00B55A7C">
        <w:rPr>
          <w:rFonts w:ascii="Open Sans" w:hAnsi="Open Sans" w:cs="Open Sans"/>
        </w:rPr>
        <w:t xml:space="preserve"> of 24 hours if stored at room temperature and a maximum of 7 days if refrigerated if the buffered lidocaine solution is compounded, consistent with the stability testing. </w:t>
      </w:r>
      <w:r>
        <w:rPr>
          <w:rFonts w:ascii="Open Sans" w:hAnsi="Open Sans" w:cs="Open Sans"/>
        </w:rPr>
        <w:t xml:space="preserve"> </w:t>
      </w:r>
      <w:r w:rsidRPr="00B55A7C">
        <w:rPr>
          <w:rFonts w:ascii="Open Sans" w:hAnsi="Open Sans" w:cs="Open Sans"/>
        </w:rPr>
        <w:t xml:space="preserve">Similar to the preparation of buffered lidocaine in dermatology offices, the stability lots were prepared in a non-ISO classified laboratory space. </w:t>
      </w:r>
    </w:p>
    <w:p w14:paraId="6C6AA984" w14:textId="77777777" w:rsidR="0082609B" w:rsidRDefault="0082609B" w:rsidP="0082609B">
      <w:pPr>
        <w:pStyle w:val="Default"/>
        <w:rPr>
          <w:rFonts w:ascii="Open Sans" w:hAnsi="Open Sans" w:cs="Open Sans"/>
        </w:rPr>
      </w:pPr>
    </w:p>
    <w:p w14:paraId="7F0FCA64" w14:textId="4E933624" w:rsidR="00A101A8" w:rsidRDefault="0082609B" w:rsidP="0082609B">
      <w:pPr>
        <w:pStyle w:val="Default"/>
        <w:rPr>
          <w:rFonts w:ascii="Open Sans" w:hAnsi="Open Sans" w:cs="Open Sans"/>
        </w:rPr>
      </w:pPr>
      <w:r>
        <w:rPr>
          <w:rFonts w:ascii="Open Sans" w:hAnsi="Open Sans" w:cs="Open Sans"/>
        </w:rPr>
        <w:t>D</w:t>
      </w:r>
      <w:r w:rsidR="00E35CF9" w:rsidRPr="00B55A7C">
        <w:rPr>
          <w:rFonts w:ascii="Open Sans" w:hAnsi="Open Sans" w:cs="Open Sans"/>
        </w:rPr>
        <w:t>ermatologists and healthcare clinicians may rely on this testing when determining the BUD for buffered lidocaine rather than USP’s immediate-use CSP four-hour requirement.</w:t>
      </w:r>
      <w:r>
        <w:rPr>
          <w:rFonts w:ascii="Open Sans" w:hAnsi="Open Sans" w:cs="Open Sans"/>
        </w:rPr>
        <w:t xml:space="preserve"> </w:t>
      </w:r>
      <w:r w:rsidR="0011069E" w:rsidRPr="00B55A7C">
        <w:rPr>
          <w:rFonts w:ascii="Open Sans" w:hAnsi="Open Sans" w:cs="Open Sans"/>
        </w:rPr>
        <w:t>The monograph provides evidence of safe aseptic practices and will ensure valuable time is not taken away from patient interaction</w:t>
      </w:r>
      <w:r w:rsidR="00B32044" w:rsidRPr="00B55A7C">
        <w:rPr>
          <w:rFonts w:ascii="Open Sans" w:hAnsi="Open Sans" w:cs="Open Sans"/>
        </w:rPr>
        <w:t>. B</w:t>
      </w:r>
      <w:r w:rsidR="0011069E" w:rsidRPr="00B55A7C">
        <w:rPr>
          <w:rFonts w:ascii="Open Sans" w:hAnsi="Open Sans" w:cs="Open Sans"/>
        </w:rPr>
        <w:t>uffered lidocaine will be prepared in syringes in advance of patient visits to facilitate patient access and patient comfort.</w:t>
      </w:r>
      <w:r w:rsidR="00B32044" w:rsidRPr="00B55A7C">
        <w:rPr>
          <w:rFonts w:ascii="Open Sans" w:hAnsi="Open Sans" w:cs="Open Sans"/>
        </w:rPr>
        <w:t xml:space="preserve"> </w:t>
      </w:r>
    </w:p>
    <w:p w14:paraId="0FFFA232" w14:textId="77777777" w:rsidR="00D70C63" w:rsidRDefault="00D70C63" w:rsidP="0082609B">
      <w:pPr>
        <w:pStyle w:val="Default"/>
        <w:rPr>
          <w:rFonts w:ascii="Open Sans" w:hAnsi="Open Sans" w:cs="Open Sans"/>
        </w:rPr>
      </w:pPr>
    </w:p>
    <w:p w14:paraId="1BE003EC" w14:textId="534CC3EF" w:rsidR="00D70C63" w:rsidRPr="00D70C63" w:rsidRDefault="00D70C63" w:rsidP="0082609B">
      <w:pPr>
        <w:pStyle w:val="Default"/>
        <w:rPr>
          <w:rFonts w:ascii="Open Sans" w:hAnsi="Open Sans" w:cs="Open Sans"/>
          <w:iCs/>
          <w:lang w:bidi="en-US"/>
        </w:rPr>
      </w:pPr>
      <w:r w:rsidRPr="007F4FCC">
        <w:rPr>
          <w:rFonts w:ascii="Open Sans" w:hAnsi="Open Sans" w:cs="Open Sans"/>
          <w:iCs/>
          <w:lang w:bidi="en-US"/>
        </w:rPr>
        <w:lastRenderedPageBreak/>
        <w:t xml:space="preserve">Lidocaine Hydrochloride and Epinephrine have been on the </w:t>
      </w:r>
      <w:r w:rsidRPr="000A7FE2">
        <w:rPr>
          <w:rFonts w:ascii="Open Sans" w:hAnsi="Open Sans" w:cs="Open Sans"/>
          <w:iCs/>
          <w:lang w:bidi="en-US"/>
        </w:rPr>
        <w:t xml:space="preserve">FDA </w:t>
      </w:r>
      <w:r>
        <w:rPr>
          <w:rFonts w:ascii="Open Sans" w:hAnsi="Open Sans" w:cs="Open Sans"/>
          <w:iCs/>
          <w:lang w:bidi="en-US"/>
        </w:rPr>
        <w:t xml:space="preserve">and ASHP Shortages list </w:t>
      </w:r>
      <w:r w:rsidRPr="000A7FE2">
        <w:rPr>
          <w:rFonts w:ascii="Open Sans" w:hAnsi="Open Sans" w:cs="Open Sans"/>
          <w:iCs/>
          <w:lang w:bidi="en-US"/>
        </w:rPr>
        <w:t>since</w:t>
      </w:r>
      <w:r>
        <w:rPr>
          <w:rFonts w:ascii="Open Sans" w:hAnsi="Open Sans" w:cs="Open Sans"/>
          <w:iCs/>
          <w:lang w:bidi="en-US"/>
        </w:rPr>
        <w:t xml:space="preserve"> 2023 and 2015, respectively,</w:t>
      </w:r>
      <w:r w:rsidRPr="000A7FE2">
        <w:rPr>
          <w:rFonts w:ascii="Open Sans" w:hAnsi="Open Sans" w:cs="Open Sans"/>
          <w:iCs/>
          <w:lang w:bidi="en-US"/>
        </w:rPr>
        <w:t xml:space="preserve"> and the proposed monograph will help provide compounders, including</w:t>
      </w:r>
      <w:r>
        <w:rPr>
          <w:rFonts w:ascii="Open Sans" w:hAnsi="Open Sans" w:cs="Open Sans"/>
          <w:iCs/>
          <w:lang w:bidi="en-US"/>
        </w:rPr>
        <w:t xml:space="preserve"> dermatologists and other healthcare clinicians</w:t>
      </w:r>
      <w:r w:rsidRPr="000A7FE2">
        <w:rPr>
          <w:rFonts w:ascii="Open Sans" w:hAnsi="Open Sans" w:cs="Open Sans"/>
          <w:iCs/>
          <w:lang w:bidi="en-US"/>
        </w:rPr>
        <w:t>, a</w:t>
      </w:r>
      <w:r>
        <w:rPr>
          <w:rFonts w:ascii="Open Sans" w:hAnsi="Open Sans" w:cs="Open Sans"/>
          <w:iCs/>
          <w:lang w:bidi="en-US"/>
        </w:rPr>
        <w:t xml:space="preserve">dditional </w:t>
      </w:r>
      <w:r w:rsidRPr="000A7FE2">
        <w:rPr>
          <w:rFonts w:ascii="Open Sans" w:hAnsi="Open Sans" w:cs="Open Sans"/>
          <w:iCs/>
          <w:lang w:bidi="en-US"/>
        </w:rPr>
        <w:t>means of providing patient</w:t>
      </w:r>
      <w:r>
        <w:rPr>
          <w:rFonts w:ascii="Open Sans" w:hAnsi="Open Sans" w:cs="Open Sans"/>
          <w:iCs/>
          <w:lang w:bidi="en-US"/>
        </w:rPr>
        <w:t xml:space="preserve">s safe access this product.  </w:t>
      </w:r>
    </w:p>
    <w:p w14:paraId="4D8BB492" w14:textId="77777777" w:rsidR="007F6FB5" w:rsidRPr="00B55A7C" w:rsidRDefault="007F6FB5" w:rsidP="0082609B">
      <w:pPr>
        <w:pStyle w:val="Default"/>
        <w:rPr>
          <w:rFonts w:ascii="Open Sans" w:hAnsi="Open Sans" w:cs="Open Sans"/>
        </w:rPr>
      </w:pPr>
    </w:p>
    <w:p w14:paraId="7DD64734" w14:textId="529BF1E5" w:rsidR="005D400F" w:rsidRPr="00B55A7C" w:rsidRDefault="0011069E" w:rsidP="0011069E">
      <w:pPr>
        <w:spacing w:after="240"/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  <w:highlight w:val="yellow"/>
        </w:rPr>
        <w:t xml:space="preserve">(personalize letter to explain how anything less than </w:t>
      </w:r>
      <w:r w:rsidR="00A101A8" w:rsidRPr="00B55A7C">
        <w:rPr>
          <w:rFonts w:ascii="Open Sans" w:hAnsi="Open Sans" w:cs="Open Sans"/>
          <w:sz w:val="24"/>
          <w:szCs w:val="24"/>
          <w:highlight w:val="yellow"/>
        </w:rPr>
        <w:t xml:space="preserve">24 </w:t>
      </w:r>
      <w:r w:rsidRPr="00B55A7C">
        <w:rPr>
          <w:rFonts w:ascii="Open Sans" w:hAnsi="Open Sans" w:cs="Open Sans"/>
          <w:sz w:val="24"/>
          <w:szCs w:val="24"/>
          <w:highlight w:val="yellow"/>
        </w:rPr>
        <w:t>hours</w:t>
      </w:r>
      <w:r w:rsidR="00A101A8" w:rsidRPr="00B55A7C">
        <w:rPr>
          <w:rFonts w:ascii="Open Sans" w:hAnsi="Open Sans" w:cs="Open Sans"/>
          <w:sz w:val="24"/>
          <w:szCs w:val="24"/>
          <w:highlight w:val="yellow"/>
        </w:rPr>
        <w:t>/7-days</w:t>
      </w:r>
      <w:r w:rsidRPr="00B55A7C">
        <w:rPr>
          <w:rFonts w:ascii="Open Sans" w:hAnsi="Open Sans" w:cs="Open Sans"/>
          <w:sz w:val="24"/>
          <w:szCs w:val="24"/>
          <w:highlight w:val="yellow"/>
        </w:rPr>
        <w:t xml:space="preserve"> impacts patient care)</w:t>
      </w:r>
      <w:r w:rsidRPr="00B55A7C">
        <w:rPr>
          <w:rFonts w:ascii="Open Sans" w:hAnsi="Open Sans" w:cs="Open Sans"/>
          <w:sz w:val="24"/>
          <w:szCs w:val="24"/>
        </w:rPr>
        <w:t xml:space="preserve"> </w:t>
      </w:r>
    </w:p>
    <w:p w14:paraId="19DC0654" w14:textId="3DB1B107" w:rsidR="00A42D32" w:rsidRPr="00B55A7C" w:rsidRDefault="00C92BEE" w:rsidP="00A42D32">
      <w:pPr>
        <w:pStyle w:val="NormalWeb"/>
        <w:rPr>
          <w:rFonts w:ascii="Open Sans" w:hAnsi="Open Sans" w:cs="Open Sans"/>
        </w:rPr>
      </w:pPr>
      <w:r w:rsidRPr="00B55A7C">
        <w:rPr>
          <w:rFonts w:ascii="Open Sans" w:hAnsi="Open Sans" w:cs="Open Sans"/>
        </w:rPr>
        <w:t xml:space="preserve">We greatly appreciate the work of the USP’s Monograph Development Subcommittee and USP Compounding Expert Committee. </w:t>
      </w:r>
      <w:r w:rsidR="00A101A8" w:rsidRPr="00B55A7C">
        <w:rPr>
          <w:rFonts w:ascii="Open Sans" w:hAnsi="Open Sans" w:cs="Open Sans"/>
        </w:rPr>
        <w:t xml:space="preserve">This will </w:t>
      </w:r>
      <w:r w:rsidR="002711BC" w:rsidRPr="00B55A7C">
        <w:rPr>
          <w:rFonts w:ascii="Open Sans" w:hAnsi="Open Sans" w:cs="Open Sans"/>
        </w:rPr>
        <w:t xml:space="preserve">ensure </w:t>
      </w:r>
      <w:r w:rsidR="00B32BE1" w:rsidRPr="00B55A7C">
        <w:rPr>
          <w:rFonts w:ascii="Open Sans" w:hAnsi="Open Sans" w:cs="Open Sans"/>
        </w:rPr>
        <w:t>dermatology and health care clinicians</w:t>
      </w:r>
      <w:r w:rsidR="00A42D32" w:rsidRPr="00B55A7C">
        <w:rPr>
          <w:rFonts w:ascii="Open Sans" w:hAnsi="Open Sans" w:cs="Open Sans"/>
        </w:rPr>
        <w:t xml:space="preserve"> can </w:t>
      </w:r>
      <w:r w:rsidR="00A42D32" w:rsidRPr="00B55A7C">
        <w:rPr>
          <w:rFonts w:ascii="Open Sans" w:eastAsiaTheme="minorEastAsia" w:hAnsi="Open Sans" w:cs="Open Sans"/>
          <w:color w:val="000000" w:themeColor="text1"/>
          <w:kern w:val="24"/>
        </w:rPr>
        <w:t>facilitate patient access and patient comfort through the </w:t>
      </w:r>
      <w:r w:rsidR="00A42D32" w:rsidRPr="00B55A7C">
        <w:rPr>
          <w:rFonts w:ascii="Open Sans" w:hAnsi="Open Sans" w:cs="Open Sans"/>
        </w:rPr>
        <w:t xml:space="preserve">safe preparation of in-office buffered lidocaine. </w:t>
      </w:r>
    </w:p>
    <w:p w14:paraId="27701BD5" w14:textId="4621C56D" w:rsidR="003E0FEA" w:rsidRPr="00B55A7C" w:rsidRDefault="003E0FEA" w:rsidP="003E0FEA">
      <w:pPr>
        <w:rPr>
          <w:rFonts w:ascii="Open Sans" w:hAnsi="Open Sans" w:cs="Open Sans"/>
          <w:sz w:val="24"/>
          <w:szCs w:val="24"/>
        </w:rPr>
      </w:pPr>
      <w:r w:rsidRPr="00B55A7C">
        <w:rPr>
          <w:rFonts w:ascii="Open Sans" w:hAnsi="Open Sans" w:cs="Open Sans"/>
          <w:sz w:val="24"/>
          <w:szCs w:val="24"/>
        </w:rPr>
        <w:t xml:space="preserve">Should you have any questions, please do not hesitate to contact </w:t>
      </w:r>
      <w:r w:rsidR="005D400F" w:rsidRPr="00B55A7C">
        <w:rPr>
          <w:rFonts w:ascii="Open Sans" w:hAnsi="Open Sans" w:cs="Open Sans"/>
          <w:sz w:val="24"/>
          <w:szCs w:val="24"/>
        </w:rPr>
        <w:t>(add organization’s contact information)</w:t>
      </w:r>
      <w:r w:rsidRPr="00B55A7C">
        <w:rPr>
          <w:rFonts w:ascii="Open Sans" w:hAnsi="Open Sans" w:cs="Open Sans"/>
          <w:color w:val="000000"/>
          <w:sz w:val="24"/>
          <w:szCs w:val="24"/>
        </w:rPr>
        <w:t xml:space="preserve">. </w:t>
      </w:r>
    </w:p>
    <w:p w14:paraId="458384E4" w14:textId="77777777" w:rsidR="00C74149" w:rsidRPr="00B55A7C" w:rsidRDefault="00C74149" w:rsidP="003E0FEA">
      <w:pPr>
        <w:rPr>
          <w:rFonts w:ascii="Open Sans" w:hAnsi="Open Sans" w:cs="Open Sans"/>
          <w:sz w:val="24"/>
          <w:szCs w:val="24"/>
        </w:rPr>
      </w:pPr>
    </w:p>
    <w:p w14:paraId="7D2F552C" w14:textId="618DFEA9" w:rsidR="003E0FEA" w:rsidRPr="00B55A7C" w:rsidRDefault="003E0FEA" w:rsidP="00C74149">
      <w:pPr>
        <w:rPr>
          <w:rFonts w:ascii="Open Sans" w:hAnsi="Open Sans" w:cs="Open Sans"/>
          <w:color w:val="000000"/>
          <w:sz w:val="24"/>
          <w:szCs w:val="24"/>
        </w:rPr>
      </w:pPr>
      <w:r w:rsidRPr="00B55A7C">
        <w:rPr>
          <w:rFonts w:ascii="Open Sans" w:hAnsi="Open Sans" w:cs="Open Sans"/>
          <w:color w:val="000000"/>
          <w:sz w:val="24"/>
          <w:szCs w:val="24"/>
        </w:rPr>
        <w:t xml:space="preserve">Sincerely, </w:t>
      </w:r>
    </w:p>
    <w:p w14:paraId="1BE367CE" w14:textId="77777777" w:rsidR="003E0FEA" w:rsidRPr="00B55A7C" w:rsidRDefault="003E0FEA" w:rsidP="003E0FEA">
      <w:pPr>
        <w:pStyle w:val="NoSpacing"/>
        <w:jc w:val="center"/>
        <w:rPr>
          <w:rFonts w:ascii="Open Sans" w:hAnsi="Open Sans" w:cs="Open Sans"/>
          <w:szCs w:val="24"/>
        </w:rPr>
      </w:pPr>
    </w:p>
    <w:p w14:paraId="11136F4D" w14:textId="77777777" w:rsidR="003E0FEA" w:rsidRPr="00B55A7C" w:rsidRDefault="003E0FEA" w:rsidP="003E0FEA">
      <w:pPr>
        <w:pStyle w:val="NoSpacing"/>
        <w:jc w:val="center"/>
        <w:rPr>
          <w:rFonts w:ascii="Open Sans" w:hAnsi="Open Sans" w:cs="Open Sans"/>
          <w:szCs w:val="24"/>
        </w:rPr>
      </w:pPr>
    </w:p>
    <w:p w14:paraId="05A85FCE" w14:textId="77777777" w:rsidR="003E0FEA" w:rsidRPr="00B55A7C" w:rsidRDefault="003E0FEA">
      <w:pPr>
        <w:rPr>
          <w:rFonts w:ascii="Open Sans" w:hAnsi="Open Sans" w:cs="Open Sans"/>
          <w:sz w:val="24"/>
          <w:szCs w:val="24"/>
        </w:rPr>
      </w:pPr>
    </w:p>
    <w:sectPr w:rsidR="003E0FEA" w:rsidRPr="00B55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DB7E81"/>
    <w:multiLevelType w:val="hybridMultilevel"/>
    <w:tmpl w:val="8528DF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5549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02E"/>
    <w:rsid w:val="0004453C"/>
    <w:rsid w:val="00077015"/>
    <w:rsid w:val="00077824"/>
    <w:rsid w:val="000A1B0B"/>
    <w:rsid w:val="000A6C3F"/>
    <w:rsid w:val="000B2F54"/>
    <w:rsid w:val="000B6414"/>
    <w:rsid w:val="0011069E"/>
    <w:rsid w:val="00171E53"/>
    <w:rsid w:val="001C4F6F"/>
    <w:rsid w:val="001E51F6"/>
    <w:rsid w:val="002248D9"/>
    <w:rsid w:val="002711BC"/>
    <w:rsid w:val="00297218"/>
    <w:rsid w:val="002B5B47"/>
    <w:rsid w:val="002D273C"/>
    <w:rsid w:val="002D5A26"/>
    <w:rsid w:val="002D6D88"/>
    <w:rsid w:val="002E1E9D"/>
    <w:rsid w:val="0031758F"/>
    <w:rsid w:val="0037300A"/>
    <w:rsid w:val="0037415C"/>
    <w:rsid w:val="00386D98"/>
    <w:rsid w:val="003B40C3"/>
    <w:rsid w:val="003E0FEA"/>
    <w:rsid w:val="004530AB"/>
    <w:rsid w:val="004715CC"/>
    <w:rsid w:val="004727D5"/>
    <w:rsid w:val="00494495"/>
    <w:rsid w:val="00495CE5"/>
    <w:rsid w:val="004E63B8"/>
    <w:rsid w:val="004F5B87"/>
    <w:rsid w:val="004F6F88"/>
    <w:rsid w:val="00525229"/>
    <w:rsid w:val="0053252F"/>
    <w:rsid w:val="00544017"/>
    <w:rsid w:val="005446D6"/>
    <w:rsid w:val="005C67B2"/>
    <w:rsid w:val="005D400F"/>
    <w:rsid w:val="005D4D71"/>
    <w:rsid w:val="005F311B"/>
    <w:rsid w:val="006F7E74"/>
    <w:rsid w:val="00742B0A"/>
    <w:rsid w:val="00750349"/>
    <w:rsid w:val="00784D95"/>
    <w:rsid w:val="00797D96"/>
    <w:rsid w:val="00797FD1"/>
    <w:rsid w:val="007B70E7"/>
    <w:rsid w:val="007D610B"/>
    <w:rsid w:val="007F33AB"/>
    <w:rsid w:val="007F6FB5"/>
    <w:rsid w:val="00803D12"/>
    <w:rsid w:val="0082609B"/>
    <w:rsid w:val="00845E70"/>
    <w:rsid w:val="00865B4C"/>
    <w:rsid w:val="008A3B58"/>
    <w:rsid w:val="008C1D41"/>
    <w:rsid w:val="009417A4"/>
    <w:rsid w:val="00992D22"/>
    <w:rsid w:val="009D67B7"/>
    <w:rsid w:val="009F17B7"/>
    <w:rsid w:val="00A03071"/>
    <w:rsid w:val="00A101A8"/>
    <w:rsid w:val="00A35EBB"/>
    <w:rsid w:val="00A42D32"/>
    <w:rsid w:val="00A56001"/>
    <w:rsid w:val="00AB5A78"/>
    <w:rsid w:val="00AF55A3"/>
    <w:rsid w:val="00AF7A8E"/>
    <w:rsid w:val="00B300C9"/>
    <w:rsid w:val="00B32044"/>
    <w:rsid w:val="00B32BE1"/>
    <w:rsid w:val="00B55A7C"/>
    <w:rsid w:val="00B6409F"/>
    <w:rsid w:val="00BF3133"/>
    <w:rsid w:val="00BF62FA"/>
    <w:rsid w:val="00C12508"/>
    <w:rsid w:val="00C530CA"/>
    <w:rsid w:val="00C74149"/>
    <w:rsid w:val="00C84814"/>
    <w:rsid w:val="00C92BEE"/>
    <w:rsid w:val="00CE5FB1"/>
    <w:rsid w:val="00CF2A9F"/>
    <w:rsid w:val="00D67060"/>
    <w:rsid w:val="00D70C63"/>
    <w:rsid w:val="00DC18D2"/>
    <w:rsid w:val="00E35CF9"/>
    <w:rsid w:val="00E423DD"/>
    <w:rsid w:val="00EC2E95"/>
    <w:rsid w:val="00EE0DEF"/>
    <w:rsid w:val="00F036E5"/>
    <w:rsid w:val="00F05220"/>
    <w:rsid w:val="00F108B8"/>
    <w:rsid w:val="00F24667"/>
    <w:rsid w:val="00F42057"/>
    <w:rsid w:val="00F66BA6"/>
    <w:rsid w:val="00FA64E6"/>
    <w:rsid w:val="00FB4AD8"/>
    <w:rsid w:val="00FD2AB5"/>
    <w:rsid w:val="00FF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0649"/>
  <w15:chartTrackingRefBased/>
  <w15:docId w15:val="{983E08E4-4532-4E59-AE76-DDBA5FA1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4814"/>
    <w:pPr>
      <w:spacing w:after="0" w:line="240" w:lineRule="auto"/>
      <w:ind w:left="720"/>
    </w:pPr>
    <w:rPr>
      <w:rFonts w:ascii="Times" w:eastAsia="Times New Roman" w:hAnsi="Times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E0FEA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3E0FEA"/>
    <w:pPr>
      <w:spacing w:after="0" w:line="240" w:lineRule="auto"/>
    </w:pPr>
    <w:rPr>
      <w:rFonts w:ascii="Arial" w:hAnsi="Arial"/>
      <w:sz w:val="24"/>
    </w:rPr>
  </w:style>
  <w:style w:type="character" w:styleId="Emphasis">
    <w:name w:val="Emphasis"/>
    <w:basedOn w:val="DefaultParagraphFont"/>
    <w:uiPriority w:val="20"/>
    <w:qFormat/>
    <w:rsid w:val="007B70E7"/>
    <w:rPr>
      <w:i/>
      <w:iCs/>
    </w:rPr>
  </w:style>
  <w:style w:type="paragraph" w:customStyle="1" w:styleId="Default">
    <w:name w:val="Default"/>
    <w:rsid w:val="004944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67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70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706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060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42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poundingSL@usp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Albany</dc:creator>
  <cp:keywords/>
  <dc:description/>
  <cp:lastModifiedBy>Lisa Albany</cp:lastModifiedBy>
  <cp:revision>2</cp:revision>
  <dcterms:created xsi:type="dcterms:W3CDTF">2024-11-14T18:05:00Z</dcterms:created>
  <dcterms:modified xsi:type="dcterms:W3CDTF">2024-11-14T18:05:00Z</dcterms:modified>
</cp:coreProperties>
</file>