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0E" w:rsidRPr="00A1490E" w:rsidRDefault="00A1490E" w:rsidP="00A1490E">
      <w:pPr>
        <w:pStyle w:val="NormalWeb"/>
        <w:jc w:val="center"/>
        <w:rPr>
          <w:rStyle w:val="Emphasis"/>
          <w:b/>
          <w:bCs/>
          <w:i w:val="0"/>
          <w:sz w:val="40"/>
          <w:u w:val="single"/>
        </w:rPr>
      </w:pPr>
      <w:r w:rsidRPr="00A1490E">
        <w:rPr>
          <w:b/>
          <w:sz w:val="40"/>
          <w:u w:val="single"/>
        </w:rPr>
        <w:t>The Top Ten Most Important Church Councils</w:t>
      </w:r>
    </w:p>
    <w:p w:rsidR="00A1490E" w:rsidRDefault="00A1490E" w:rsidP="00DB39E0">
      <w:pPr>
        <w:pStyle w:val="NormalWeb"/>
        <w:rPr>
          <w:rStyle w:val="Emphasis"/>
          <w:bCs/>
          <w:i w:val="0"/>
        </w:rPr>
      </w:pPr>
      <w:hyperlink r:id="rId5" w:history="1">
        <w:r w:rsidRPr="00E25F88">
          <w:rPr>
            <w:rStyle w:val="Hyperlink"/>
            <w:bCs/>
          </w:rPr>
          <w:t>http://catholicexchange.com/the-top-ten-most-important-church-councils</w:t>
        </w:r>
      </w:hyperlink>
    </w:p>
    <w:p w:rsidR="00DB39E0" w:rsidRDefault="00DB39E0" w:rsidP="00DB39E0">
      <w:pPr>
        <w:pStyle w:val="NormalWeb"/>
      </w:pPr>
      <w:r>
        <w:rPr>
          <w:rStyle w:val="Emphasis"/>
          <w:b/>
          <w:bCs/>
        </w:rPr>
        <w:t>In all, there were 21 ecumenical councils.</w:t>
      </w:r>
      <w:r>
        <w:t xml:space="preserve"> All were important in their time, but only some of them stand out for the lasting significance they have had on the faith and life of the Church today. Here, then, are the top ten must-know councils, listed chronologically by the date they were convened:</w:t>
      </w:r>
    </w:p>
    <w:p w:rsidR="00DB39E0" w:rsidRDefault="00DB39E0" w:rsidP="00DB39E0">
      <w:pPr>
        <w:pStyle w:val="NormalWeb"/>
      </w:pPr>
      <w:r>
        <w:rPr>
          <w:rStyle w:val="Strong"/>
        </w:rPr>
        <w:t xml:space="preserve">1. First Council of Nicaea, 325: </w:t>
      </w:r>
      <w:r>
        <w:t>One of the earliest heresies to rear its head was Arianism, which asserted that Christ was created by the Father and later adopted as His Son. Refuting this heresy—by declaring Christ one in being with the Father—was the chief task of the Council of Nicaea. In the process, the Nicene Creed was born.</w:t>
      </w:r>
      <w:r>
        <w:rPr>
          <w:rStyle w:val="Strong"/>
        </w:rPr>
        <w:t xml:space="preserve"> </w:t>
      </w:r>
    </w:p>
    <w:p w:rsidR="00DB39E0" w:rsidRDefault="00DB39E0" w:rsidP="00DB39E0">
      <w:pPr>
        <w:pStyle w:val="NormalWeb"/>
      </w:pPr>
      <w:r>
        <w:rPr>
          <w:rStyle w:val="Strong"/>
        </w:rPr>
        <w:t xml:space="preserve">2. First Council of Constantinople, 381: </w:t>
      </w:r>
      <w:r>
        <w:t>This council defended dogma on two fronts. It affirmed the divinity of the Holy Spirit as the third person of the Trinity. And it condemned a new heresy that claimed Christ was part man and part God but not completely one or the other. Instead, the heresy, known as Apollinarism, put forward the harebrained theory that Christ was comprised of a human body and a divine mind.</w:t>
      </w:r>
    </w:p>
    <w:p w:rsidR="00DB39E0" w:rsidRDefault="00DB39E0" w:rsidP="00DB39E0">
      <w:pPr>
        <w:pStyle w:val="NormalWeb"/>
      </w:pPr>
      <w:r>
        <w:rPr>
          <w:rStyle w:val="Strong"/>
        </w:rPr>
        <w:t xml:space="preserve">3. Council of Ephesus, 431: </w:t>
      </w:r>
      <w:r>
        <w:t xml:space="preserve">This council defined the dogma that Christ is one person, not two persons, as the heretical Nestorians claimed. This council also has the distinction of being the only ecumenical gathering that made any dogmatic statements about Mary, declaring her to be the </w:t>
      </w:r>
      <w:proofErr w:type="spellStart"/>
      <w:r>
        <w:t>Theotokos</w:t>
      </w:r>
      <w:proofErr w:type="spellEnd"/>
      <w:r>
        <w:t>, or Mother of God. The other great achievement of this council is its least known: repudiation of one of the most insidious of heresies in Christian history—</w:t>
      </w:r>
      <w:proofErr w:type="spellStart"/>
      <w:r>
        <w:t>Pelagianism</w:t>
      </w:r>
      <w:proofErr w:type="spellEnd"/>
      <w:r>
        <w:t>, which denied original sin and said men can use their free will to attain salvation on their own merits, without God’s grace.</w:t>
      </w:r>
      <w:bookmarkStart w:id="0" w:name="_GoBack"/>
      <w:bookmarkEnd w:id="0"/>
    </w:p>
    <w:p w:rsidR="00DB39E0" w:rsidRDefault="00DB39E0" w:rsidP="00DB39E0">
      <w:pPr>
        <w:pStyle w:val="NormalWeb"/>
      </w:pPr>
      <w:r>
        <w:rPr>
          <w:rStyle w:val="Strong"/>
        </w:rPr>
        <w:t xml:space="preserve">4. Council of Chalcedon, 451: </w:t>
      </w:r>
      <w:r>
        <w:t xml:space="preserve">After Ephesus declared that Christ was one person, some Christians took that teaching too far, concluding that He also had just one nature, a mystical blend of the human and divine (this heresy was known as </w:t>
      </w:r>
      <w:proofErr w:type="spellStart"/>
      <w:r>
        <w:t>Monophysitism</w:t>
      </w:r>
      <w:proofErr w:type="spellEnd"/>
      <w:r>
        <w:t xml:space="preserve">, from the Greek words for </w:t>
      </w:r>
      <w:r>
        <w:rPr>
          <w:rStyle w:val="Emphasis"/>
        </w:rPr>
        <w:t>one</w:t>
      </w:r>
      <w:r>
        <w:t xml:space="preserve"> and </w:t>
      </w:r>
      <w:r>
        <w:rPr>
          <w:rStyle w:val="Emphasis"/>
        </w:rPr>
        <w:t>nature</w:t>
      </w:r>
      <w:r>
        <w:t>). That obviously throws a wrench in the entire message of the gospel. If Christ wasn’t fully man, had mankind really been redeemed? If He wasn’t fully divine, had God really saved us? Needless to say, the Church quickly pulled together another council to clarify its earlier teaching: Christ was one person, but had two natures. The council ended up achieving more than it bargained for, in ways good and bad. On the upside, it helped to cement the primacy of the Pope as the leader of the Church. But it had the tragic and unintended consequence of sending the Orthodox churches in Syria, Egypt, and Ethiopia into schism.</w:t>
      </w:r>
    </w:p>
    <w:p w:rsidR="00A1490E" w:rsidRDefault="00A1490E" w:rsidP="00A1490E">
      <w:pPr>
        <w:pStyle w:val="NormalWeb"/>
      </w:pPr>
      <w:r>
        <w:rPr>
          <w:rStyle w:val="Strong"/>
        </w:rPr>
        <w:t xml:space="preserve">5. Third Council of Constantinople, 680: </w:t>
      </w:r>
      <w:r>
        <w:t xml:space="preserve">This council squashed a new heresy about Christ called </w:t>
      </w:r>
      <w:proofErr w:type="spellStart"/>
      <w:r>
        <w:t>Monothelitism</w:t>
      </w:r>
      <w:proofErr w:type="spellEnd"/>
      <w:r>
        <w:t>, which held that Christ had just one will. You may be thinking—</w:t>
      </w:r>
      <w:r>
        <w:rPr>
          <w:rStyle w:val="Emphasis"/>
        </w:rPr>
        <w:t>now we’re really getting into the weeds, aren’t we?</w:t>
      </w:r>
      <w:r>
        <w:t xml:space="preserve"> But </w:t>
      </w:r>
      <w:proofErr w:type="spellStart"/>
      <w:r>
        <w:t>Monothelitism</w:t>
      </w:r>
      <w:proofErr w:type="spellEnd"/>
      <w:r>
        <w:t xml:space="preserve"> was a serious heresy that was a throwback to </w:t>
      </w:r>
      <w:proofErr w:type="spellStart"/>
      <w:r>
        <w:t>Monophysitism</w:t>
      </w:r>
      <w:proofErr w:type="spellEnd"/>
      <w:r>
        <w:t xml:space="preserve"> (the heresy that Christ had one nature). In saying Christ had one </w:t>
      </w:r>
      <w:proofErr w:type="gramStart"/>
      <w:r>
        <w:t>will,</w:t>
      </w:r>
      <w:proofErr w:type="gramEnd"/>
      <w:r>
        <w:t xml:space="preserve"> the </w:t>
      </w:r>
      <w:proofErr w:type="spellStart"/>
      <w:r>
        <w:t>Monothelites</w:t>
      </w:r>
      <w:proofErr w:type="spellEnd"/>
      <w:r>
        <w:t xml:space="preserve"> were essentially saying he had one nature. In rejecting this heresy, this council closed a major chapter in Church history, putting to rest any major lingering debates over who Christ was.</w:t>
      </w:r>
    </w:p>
    <w:p w:rsidR="00A1490E" w:rsidRDefault="00A1490E" w:rsidP="00A1490E">
      <w:pPr>
        <w:pStyle w:val="NormalWeb"/>
      </w:pPr>
      <w:r>
        <w:rPr>
          <w:rStyle w:val="Strong"/>
        </w:rPr>
        <w:lastRenderedPageBreak/>
        <w:t xml:space="preserve">6. Second Council of Nicaea II, 787: </w:t>
      </w:r>
      <w:r>
        <w:t xml:space="preserve">This council declared that venerating icons was not only permissible, but also necessary. And it lambasted anyone who claimed that veneration was akin to worship of God or that veneration of icons violated the Old Testament commandment against worshipping false idols. Protestants who repeat such accusations today could use reminding that this controversy was settled </w:t>
      </w:r>
      <w:r>
        <w:rPr>
          <w:rStyle w:val="Emphasis"/>
        </w:rPr>
        <w:t>centuries</w:t>
      </w:r>
      <w:r>
        <w:t xml:space="preserve"> ago.</w:t>
      </w:r>
    </w:p>
    <w:p w:rsidR="00A1490E" w:rsidRDefault="00A1490E" w:rsidP="00A1490E">
      <w:pPr>
        <w:pStyle w:val="NormalWeb"/>
      </w:pPr>
      <w:r>
        <w:rPr>
          <w:rStyle w:val="Strong"/>
        </w:rPr>
        <w:t xml:space="preserve">7. Fourth Lateran Council, 1215: </w:t>
      </w:r>
      <w:r>
        <w:t>By all accounts, this was an epic council. Both St. Dominic and St. Francis attended; a Holy Roman Emperor was named; and the council helped launch a new crusade. In matters of strictly faith and morals, its achievements were equally staggering: the council defined the doctrine that there is no salvation outside the church, approved the use of the term transubstantiation, mandated that Christians go to confession at least once a year, and condemned the erroneous Trinitarian teachings of Joachim of Fiore, calling them heretical and “insane.”</w:t>
      </w:r>
    </w:p>
    <w:p w:rsidR="00A1490E" w:rsidRDefault="00A1490E" w:rsidP="00A1490E">
      <w:pPr>
        <w:pStyle w:val="NormalWeb"/>
      </w:pPr>
      <w:r>
        <w:rPr>
          <w:rStyle w:val="Strong"/>
        </w:rPr>
        <w:t xml:space="preserve">8. Council of Florence, 1431: </w:t>
      </w:r>
      <w:r>
        <w:t>This council is important for two apparently unrelated reasons. First, it decided what books belong in the Bible. Second, it made a heroic attempt to reunite Catholic Church with the Eastern Orthodox Greek churches that had broken off several hundred years earlier. But the reunion was short-lived—almost immediately dissolving after the council ended.</w:t>
      </w:r>
    </w:p>
    <w:p w:rsidR="00A1490E" w:rsidRDefault="00A1490E" w:rsidP="00A1490E">
      <w:pPr>
        <w:pStyle w:val="NormalWeb"/>
      </w:pPr>
      <w:r>
        <w:rPr>
          <w:rStyle w:val="Strong"/>
        </w:rPr>
        <w:t xml:space="preserve">9. Council of Trent, 1545: </w:t>
      </w:r>
      <w:r>
        <w:t>It’s hard to imagine a more influential council. Trent defined and defended a whole swath of Church dogmas and teachings about the Eucharist, the authority of the Church, the role of Scripture, and the nature of the Sacraments. The council also led to a standardized Mass, launched the Counter Reformation, and inspired the baroque movement in the arts. In short, Trent gave Catholicism its definitive shape and substance for the next half millennium—at least, up until Vatican II. (But that’s another story.</w:t>
      </w:r>
      <w:r>
        <w:rPr>
          <w:rStyle w:val="Strong"/>
        </w:rPr>
        <w:t xml:space="preserve"> </w:t>
      </w:r>
    </w:p>
    <w:p w:rsidR="00A1490E" w:rsidRDefault="00A1490E" w:rsidP="00A1490E">
      <w:pPr>
        <w:pStyle w:val="NormalWeb"/>
      </w:pPr>
      <w:r>
        <w:rPr>
          <w:rStyle w:val="Strong"/>
        </w:rPr>
        <w:t xml:space="preserve">10. Vatican I, 1869: </w:t>
      </w:r>
      <w:r>
        <w:t xml:space="preserve">Although it had been an article of faith since the earliest times, it wasn’t until Vatican I that the Church defined the dogma of papal infallibility. Two criteria were put in place: the Pope had to be speaking in an official capacity, that is, from the chair, or </w:t>
      </w:r>
      <w:r>
        <w:rPr>
          <w:rStyle w:val="Emphasis"/>
        </w:rPr>
        <w:t>cathedra</w:t>
      </w:r>
      <w:r>
        <w:t xml:space="preserve">, of St. Peter and he had to be speaking about matters of faith and morals. Since that council, there has been only one infallible papal statement, in 1950, on the Assumption of Mary. </w:t>
      </w:r>
      <w:proofErr w:type="gramStart"/>
      <w:r>
        <w:t xml:space="preserve">(The other commonly cited </w:t>
      </w:r>
      <w:r>
        <w:rPr>
          <w:rStyle w:val="Emphasis"/>
        </w:rPr>
        <w:t>ex cathedra</w:t>
      </w:r>
      <w:r>
        <w:t xml:space="preserve"> statement, on Mary’s Immaculate Conception, was in 1854.)</w:t>
      </w:r>
      <w:proofErr w:type="gramEnd"/>
    </w:p>
    <w:p w:rsidR="00A1490E" w:rsidRDefault="00A1490E" w:rsidP="00A1490E">
      <w:pPr>
        <w:pStyle w:val="NormalWeb"/>
      </w:pPr>
      <w:r>
        <w:rPr>
          <w:rStyle w:val="Strong"/>
        </w:rPr>
        <w:t xml:space="preserve">Why Vatican II didn’t make the list: </w:t>
      </w:r>
      <w:r>
        <w:t xml:space="preserve">Obviously, Vatican II looms the largest of all the councils not only because it was the most recent one but also because it brought sweeping changes to the Church. The significance and salience of those changes </w:t>
      </w:r>
      <w:proofErr w:type="gramStart"/>
      <w:r>
        <w:t>remain</w:t>
      </w:r>
      <w:proofErr w:type="gramEnd"/>
      <w:r>
        <w:t xml:space="preserve"> a subject of controversy and confusion—and therefore the lasting impact of Vatican II is unclear. If those changes mark the beginning of a new course for the Church—whatever that might be—then Vatican II will go down as a pivotal moment. But history has yet to render its verdict.</w:t>
      </w:r>
    </w:p>
    <w:p w:rsidR="002C7918" w:rsidRDefault="002C7918"/>
    <w:sectPr w:rsidR="002C7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E0"/>
    <w:rsid w:val="002C7918"/>
    <w:rsid w:val="00571750"/>
    <w:rsid w:val="00A1490E"/>
    <w:rsid w:val="00DB39E0"/>
    <w:rsid w:val="00F1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9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9E0"/>
    <w:rPr>
      <w:b/>
      <w:bCs/>
    </w:rPr>
  </w:style>
  <w:style w:type="character" w:styleId="Emphasis">
    <w:name w:val="Emphasis"/>
    <w:basedOn w:val="DefaultParagraphFont"/>
    <w:uiPriority w:val="20"/>
    <w:qFormat/>
    <w:rsid w:val="00DB39E0"/>
    <w:rPr>
      <w:i/>
      <w:iCs/>
    </w:rPr>
  </w:style>
  <w:style w:type="character" w:styleId="Hyperlink">
    <w:name w:val="Hyperlink"/>
    <w:basedOn w:val="DefaultParagraphFont"/>
    <w:uiPriority w:val="99"/>
    <w:unhideWhenUsed/>
    <w:rsid w:val="00A14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9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9E0"/>
    <w:rPr>
      <w:b/>
      <w:bCs/>
    </w:rPr>
  </w:style>
  <w:style w:type="character" w:styleId="Emphasis">
    <w:name w:val="Emphasis"/>
    <w:basedOn w:val="DefaultParagraphFont"/>
    <w:uiPriority w:val="20"/>
    <w:qFormat/>
    <w:rsid w:val="00DB39E0"/>
    <w:rPr>
      <w:i/>
      <w:iCs/>
    </w:rPr>
  </w:style>
  <w:style w:type="character" w:styleId="Hyperlink">
    <w:name w:val="Hyperlink"/>
    <w:basedOn w:val="DefaultParagraphFont"/>
    <w:uiPriority w:val="99"/>
    <w:unhideWhenUsed/>
    <w:rsid w:val="00A14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03322">
      <w:bodyDiv w:val="1"/>
      <w:marLeft w:val="0"/>
      <w:marRight w:val="0"/>
      <w:marTop w:val="0"/>
      <w:marBottom w:val="0"/>
      <w:divBdr>
        <w:top w:val="none" w:sz="0" w:space="0" w:color="auto"/>
        <w:left w:val="none" w:sz="0" w:space="0" w:color="auto"/>
        <w:bottom w:val="none" w:sz="0" w:space="0" w:color="auto"/>
        <w:right w:val="none" w:sz="0" w:space="0" w:color="auto"/>
      </w:divBdr>
      <w:divsChild>
        <w:div w:id="1945379627">
          <w:marLeft w:val="0"/>
          <w:marRight w:val="0"/>
          <w:marTop w:val="0"/>
          <w:marBottom w:val="0"/>
          <w:divBdr>
            <w:top w:val="none" w:sz="0" w:space="0" w:color="auto"/>
            <w:left w:val="none" w:sz="0" w:space="0" w:color="auto"/>
            <w:bottom w:val="none" w:sz="0" w:space="0" w:color="auto"/>
            <w:right w:val="none" w:sz="0" w:space="0" w:color="auto"/>
          </w:divBdr>
          <w:divsChild>
            <w:div w:id="945774715">
              <w:marLeft w:val="0"/>
              <w:marRight w:val="0"/>
              <w:marTop w:val="0"/>
              <w:marBottom w:val="0"/>
              <w:divBdr>
                <w:top w:val="none" w:sz="0" w:space="0" w:color="auto"/>
                <w:left w:val="none" w:sz="0" w:space="0" w:color="auto"/>
                <w:bottom w:val="none" w:sz="0" w:space="0" w:color="auto"/>
                <w:right w:val="none" w:sz="0" w:space="0" w:color="auto"/>
              </w:divBdr>
              <w:divsChild>
                <w:div w:id="743793399">
                  <w:marLeft w:val="0"/>
                  <w:marRight w:val="0"/>
                  <w:marTop w:val="0"/>
                  <w:marBottom w:val="0"/>
                  <w:divBdr>
                    <w:top w:val="none" w:sz="0" w:space="0" w:color="auto"/>
                    <w:left w:val="none" w:sz="0" w:space="0" w:color="auto"/>
                    <w:bottom w:val="none" w:sz="0" w:space="0" w:color="auto"/>
                    <w:right w:val="none" w:sz="0" w:space="0" w:color="auto"/>
                  </w:divBdr>
                  <w:divsChild>
                    <w:div w:id="844595170">
                      <w:marLeft w:val="0"/>
                      <w:marRight w:val="0"/>
                      <w:marTop w:val="0"/>
                      <w:marBottom w:val="0"/>
                      <w:divBdr>
                        <w:top w:val="none" w:sz="0" w:space="0" w:color="auto"/>
                        <w:left w:val="none" w:sz="0" w:space="0" w:color="auto"/>
                        <w:bottom w:val="none" w:sz="0" w:space="0" w:color="auto"/>
                        <w:right w:val="none" w:sz="0" w:space="0" w:color="auto"/>
                      </w:divBdr>
                      <w:divsChild>
                        <w:div w:id="860702342">
                          <w:marLeft w:val="0"/>
                          <w:marRight w:val="0"/>
                          <w:marTop w:val="0"/>
                          <w:marBottom w:val="0"/>
                          <w:divBdr>
                            <w:top w:val="none" w:sz="0" w:space="0" w:color="auto"/>
                            <w:left w:val="none" w:sz="0" w:space="0" w:color="auto"/>
                            <w:bottom w:val="none" w:sz="0" w:space="0" w:color="auto"/>
                            <w:right w:val="none" w:sz="0" w:space="0" w:color="auto"/>
                          </w:divBdr>
                          <w:divsChild>
                            <w:div w:id="12284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522676">
      <w:bodyDiv w:val="1"/>
      <w:marLeft w:val="0"/>
      <w:marRight w:val="0"/>
      <w:marTop w:val="0"/>
      <w:marBottom w:val="0"/>
      <w:divBdr>
        <w:top w:val="none" w:sz="0" w:space="0" w:color="auto"/>
        <w:left w:val="none" w:sz="0" w:space="0" w:color="auto"/>
        <w:bottom w:val="none" w:sz="0" w:space="0" w:color="auto"/>
        <w:right w:val="none" w:sz="0" w:space="0" w:color="auto"/>
      </w:divBdr>
      <w:divsChild>
        <w:div w:id="1337267374">
          <w:marLeft w:val="0"/>
          <w:marRight w:val="0"/>
          <w:marTop w:val="0"/>
          <w:marBottom w:val="0"/>
          <w:divBdr>
            <w:top w:val="none" w:sz="0" w:space="0" w:color="auto"/>
            <w:left w:val="none" w:sz="0" w:space="0" w:color="auto"/>
            <w:bottom w:val="none" w:sz="0" w:space="0" w:color="auto"/>
            <w:right w:val="none" w:sz="0" w:space="0" w:color="auto"/>
          </w:divBdr>
          <w:divsChild>
            <w:div w:id="1952394132">
              <w:marLeft w:val="0"/>
              <w:marRight w:val="0"/>
              <w:marTop w:val="0"/>
              <w:marBottom w:val="0"/>
              <w:divBdr>
                <w:top w:val="none" w:sz="0" w:space="0" w:color="auto"/>
                <w:left w:val="none" w:sz="0" w:space="0" w:color="auto"/>
                <w:bottom w:val="none" w:sz="0" w:space="0" w:color="auto"/>
                <w:right w:val="none" w:sz="0" w:space="0" w:color="auto"/>
              </w:divBdr>
              <w:divsChild>
                <w:div w:id="536352692">
                  <w:marLeft w:val="0"/>
                  <w:marRight w:val="0"/>
                  <w:marTop w:val="0"/>
                  <w:marBottom w:val="0"/>
                  <w:divBdr>
                    <w:top w:val="none" w:sz="0" w:space="0" w:color="auto"/>
                    <w:left w:val="none" w:sz="0" w:space="0" w:color="auto"/>
                    <w:bottom w:val="none" w:sz="0" w:space="0" w:color="auto"/>
                    <w:right w:val="none" w:sz="0" w:space="0" w:color="auto"/>
                  </w:divBdr>
                  <w:divsChild>
                    <w:div w:id="497035441">
                      <w:marLeft w:val="0"/>
                      <w:marRight w:val="0"/>
                      <w:marTop w:val="0"/>
                      <w:marBottom w:val="0"/>
                      <w:divBdr>
                        <w:top w:val="none" w:sz="0" w:space="0" w:color="auto"/>
                        <w:left w:val="none" w:sz="0" w:space="0" w:color="auto"/>
                        <w:bottom w:val="none" w:sz="0" w:space="0" w:color="auto"/>
                        <w:right w:val="none" w:sz="0" w:space="0" w:color="auto"/>
                      </w:divBdr>
                      <w:divsChild>
                        <w:div w:id="976762281">
                          <w:marLeft w:val="0"/>
                          <w:marRight w:val="0"/>
                          <w:marTop w:val="0"/>
                          <w:marBottom w:val="0"/>
                          <w:divBdr>
                            <w:top w:val="none" w:sz="0" w:space="0" w:color="auto"/>
                            <w:left w:val="none" w:sz="0" w:space="0" w:color="auto"/>
                            <w:bottom w:val="none" w:sz="0" w:space="0" w:color="auto"/>
                            <w:right w:val="none" w:sz="0" w:space="0" w:color="auto"/>
                          </w:divBdr>
                          <w:divsChild>
                            <w:div w:id="143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tholicexchange.com/the-top-ten-most-important-church-counc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2</cp:revision>
  <cp:lastPrinted>2021-02-10T18:38:00Z</cp:lastPrinted>
  <dcterms:created xsi:type="dcterms:W3CDTF">2013-01-27T02:02:00Z</dcterms:created>
  <dcterms:modified xsi:type="dcterms:W3CDTF">2021-02-10T18:38:00Z</dcterms:modified>
</cp:coreProperties>
</file>