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3D" w:rsidRDefault="001F3E3D" w:rsidP="001F3E3D">
      <w:pPr>
        <w:spacing w:before="100" w:beforeAutospacing="1" w:after="100" w:afterAutospacing="1" w:line="240" w:lineRule="auto"/>
        <w:ind w:left="-540" w:right="-720"/>
        <w:jc w:val="center"/>
        <w:outlineLvl w:val="2"/>
        <w:rPr>
          <w:rFonts w:ascii="Georgia" w:eastAsia="Times New Roman" w:hAnsi="Georgia" w:cs="Times New Roman"/>
          <w:b/>
          <w:bCs/>
          <w:color w:val="333333"/>
          <w:sz w:val="27"/>
          <w:szCs w:val="27"/>
        </w:rPr>
      </w:pPr>
      <w:r w:rsidRPr="001F3E3D">
        <w:rPr>
          <w:rFonts w:ascii="Georgia" w:eastAsia="Times New Roman" w:hAnsi="Georgia" w:cs="Times New Roman"/>
          <w:b/>
          <w:bCs/>
          <w:color w:val="333333"/>
          <w:sz w:val="27"/>
          <w:szCs w:val="27"/>
        </w:rPr>
        <w:t>Mark Driscoll and the Canon of Scripture</w:t>
      </w:r>
    </w:p>
    <w:p w:rsidR="001F3E3D" w:rsidRPr="001F3E3D" w:rsidRDefault="001F3E3D" w:rsidP="001F3E3D">
      <w:pPr>
        <w:spacing w:before="100" w:beforeAutospacing="1" w:after="100" w:afterAutospacing="1" w:line="240" w:lineRule="auto"/>
        <w:ind w:left="-540" w:right="-720"/>
        <w:jc w:val="center"/>
        <w:outlineLvl w:val="2"/>
        <w:rPr>
          <w:rFonts w:ascii="Georgia" w:eastAsia="Times New Roman" w:hAnsi="Georgia" w:cs="Times New Roman"/>
          <w:bCs/>
          <w:color w:val="333333"/>
          <w:sz w:val="20"/>
          <w:szCs w:val="20"/>
        </w:rPr>
      </w:pPr>
      <w:r w:rsidRPr="001F3E3D">
        <w:rPr>
          <w:rFonts w:ascii="Georgia" w:eastAsia="Times New Roman" w:hAnsi="Georgia" w:cs="Times New Roman"/>
          <w:bCs/>
          <w:color w:val="333333"/>
          <w:sz w:val="20"/>
          <w:szCs w:val="20"/>
        </w:rPr>
        <w:t>http://catholicdefense.blogspot.com/2012/03/mark-driscoll-and-canon-of-scripture.html</w:t>
      </w:r>
    </w:p>
    <w:p w:rsidR="001F3E3D" w:rsidRPr="001F3E3D" w:rsidRDefault="001F3E3D" w:rsidP="001F3E3D">
      <w:pPr>
        <w:spacing w:after="24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Popular Protestant pastor Mark Driscoll (of </w:t>
      </w:r>
      <w:hyperlink r:id="rId7" w:history="1">
        <w:r w:rsidRPr="001F3E3D">
          <w:rPr>
            <w:rFonts w:ascii="Georgia" w:eastAsia="Times New Roman" w:hAnsi="Georgia" w:cs="Times New Roman"/>
            <w:color w:val="5588AA"/>
            <w:sz w:val="24"/>
            <w:szCs w:val="24"/>
          </w:rPr>
          <w:t>Mars Hill church</w:t>
        </w:r>
      </w:hyperlink>
      <w:r w:rsidRPr="001F3E3D">
        <w:rPr>
          <w:rFonts w:ascii="Georgia" w:eastAsia="Times New Roman" w:hAnsi="Georgia" w:cs="Times New Roman"/>
          <w:color w:val="333333"/>
          <w:sz w:val="24"/>
          <w:szCs w:val="24"/>
        </w:rPr>
        <w:t xml:space="preserve">) thinks we Catholics have too many Books in our Bibles. That's no surprise; almost all Protestants think this. But thankfully, Driscoll takes the time to explain </w:t>
      </w:r>
      <w:r w:rsidRPr="001F3E3D">
        <w:rPr>
          <w:rFonts w:ascii="Georgia" w:eastAsia="Times New Roman" w:hAnsi="Georgia" w:cs="Times New Roman"/>
          <w:i/>
          <w:iCs/>
          <w:color w:val="333333"/>
          <w:sz w:val="24"/>
          <w:szCs w:val="24"/>
        </w:rPr>
        <w:t>why</w:t>
      </w:r>
      <w:r w:rsidRPr="001F3E3D">
        <w:rPr>
          <w:rFonts w:ascii="Georgia" w:eastAsia="Times New Roman" w:hAnsi="Georgia" w:cs="Times New Roman"/>
          <w:color w:val="333333"/>
          <w:sz w:val="24"/>
          <w:szCs w:val="24"/>
        </w:rPr>
        <w:t xml:space="preserve"> he thinks this, which makes it easy to show where and how he's wrong.</w:t>
      </w:r>
      <w:r w:rsidRPr="001F3E3D">
        <w:rPr>
          <w:rFonts w:ascii="Georgia" w:eastAsia="Times New Roman" w:hAnsi="Georgia" w:cs="Times New Roman"/>
          <w:color w:val="333333"/>
          <w:sz w:val="24"/>
          <w:szCs w:val="24"/>
        </w:rPr>
        <w:br/>
      </w:r>
      <w:r w:rsidRPr="001F3E3D">
        <w:rPr>
          <w:rFonts w:ascii="Georgia" w:eastAsia="Times New Roman" w:hAnsi="Georgia" w:cs="Times New Roman"/>
          <w:color w:val="333333"/>
          <w:sz w:val="24"/>
          <w:szCs w:val="24"/>
        </w:rPr>
        <w:br/>
        <w:t>If you're not familiar, the Catholic Bible has seven more Books [</w:t>
      </w:r>
      <w:proofErr w:type="spellStart"/>
      <w:r w:rsidRPr="001F3E3D">
        <w:rPr>
          <w:rFonts w:ascii="Georgia" w:eastAsia="Times New Roman" w:hAnsi="Georgia" w:cs="Times New Roman"/>
          <w:color w:val="333333"/>
          <w:sz w:val="24"/>
          <w:szCs w:val="24"/>
        </w:rPr>
        <w:t>Tobit</w:t>
      </w:r>
      <w:proofErr w:type="spellEnd"/>
      <w:r w:rsidRPr="001F3E3D">
        <w:rPr>
          <w:rFonts w:ascii="Georgia" w:eastAsia="Times New Roman" w:hAnsi="Georgia" w:cs="Times New Roman"/>
          <w:color w:val="333333"/>
          <w:sz w:val="24"/>
          <w:szCs w:val="24"/>
        </w:rPr>
        <w:t xml:space="preserve">, Judith, Wisdom, </w:t>
      </w:r>
      <w:proofErr w:type="spellStart"/>
      <w:r w:rsidRPr="001F3E3D">
        <w:rPr>
          <w:rFonts w:ascii="Georgia" w:eastAsia="Times New Roman" w:hAnsi="Georgia" w:cs="Times New Roman"/>
          <w:color w:val="333333"/>
          <w:sz w:val="24"/>
          <w:szCs w:val="24"/>
        </w:rPr>
        <w:t>Sirach</w:t>
      </w:r>
      <w:proofErr w:type="spellEnd"/>
      <w:r w:rsidRPr="001F3E3D">
        <w:rPr>
          <w:rFonts w:ascii="Georgia" w:eastAsia="Times New Roman" w:hAnsi="Georgia" w:cs="Times New Roman"/>
          <w:color w:val="333333"/>
          <w:sz w:val="24"/>
          <w:szCs w:val="24"/>
        </w:rPr>
        <w:t xml:space="preserve">, Baruch (including the Epistle of Jeremy, a.k.a., Baruch 6), 1 and 2 Maccabees], along with longer versions of Esther and Daniel, compared to the Protestant Bible. We call these Books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Protestants call them (and several other books) the Apocrypha. So the question is: are Catholic Bibles too big? Or are Protestant Bibles too small?</w:t>
      </w:r>
      <w:r w:rsidRPr="001F3E3D">
        <w:rPr>
          <w:rFonts w:ascii="Georgia" w:eastAsia="Times New Roman" w:hAnsi="Georgia" w:cs="Times New Roman"/>
          <w:color w:val="333333"/>
          <w:sz w:val="24"/>
          <w:szCs w:val="24"/>
        </w:rPr>
        <w:br/>
      </w:r>
      <w:r w:rsidRPr="001F3E3D">
        <w:rPr>
          <w:rFonts w:ascii="Georgia" w:eastAsia="Times New Roman" w:hAnsi="Georgia" w:cs="Times New Roman"/>
          <w:color w:val="333333"/>
          <w:sz w:val="24"/>
          <w:szCs w:val="24"/>
        </w:rPr>
        <w:br/>
        <w:t xml:space="preserve">Now, I've </w:t>
      </w:r>
      <w:hyperlink r:id="rId8" w:history="1">
        <w:r w:rsidRPr="001F3E3D">
          <w:rPr>
            <w:rFonts w:ascii="Georgia" w:eastAsia="Times New Roman" w:hAnsi="Georgia" w:cs="Times New Roman"/>
            <w:color w:val="5588AA"/>
            <w:sz w:val="24"/>
            <w:szCs w:val="24"/>
          </w:rPr>
          <w:t>previously responded to</w:t>
        </w:r>
      </w:hyperlink>
      <w:r w:rsidRPr="001F3E3D">
        <w:rPr>
          <w:rFonts w:ascii="Georgia" w:eastAsia="Times New Roman" w:hAnsi="Georgia" w:cs="Times New Roman"/>
          <w:color w:val="333333"/>
          <w:sz w:val="24"/>
          <w:szCs w:val="24"/>
        </w:rPr>
        <w:t xml:space="preserve"> the claims Driscoll made, along with Gerry </w:t>
      </w:r>
      <w:proofErr w:type="spellStart"/>
      <w:r w:rsidRPr="001F3E3D">
        <w:rPr>
          <w:rFonts w:ascii="Georgia" w:eastAsia="Times New Roman" w:hAnsi="Georgia" w:cs="Times New Roman"/>
          <w:color w:val="333333"/>
          <w:sz w:val="24"/>
          <w:szCs w:val="24"/>
        </w:rPr>
        <w:t>Breshears</w:t>
      </w:r>
      <w:proofErr w:type="spellEnd"/>
      <w:r w:rsidRPr="001F3E3D">
        <w:rPr>
          <w:rFonts w:ascii="Georgia" w:eastAsia="Times New Roman" w:hAnsi="Georgia" w:cs="Times New Roman"/>
          <w:color w:val="333333"/>
          <w:sz w:val="24"/>
          <w:szCs w:val="24"/>
        </w:rPr>
        <w:t xml:space="preserve">, in </w:t>
      </w:r>
      <w:r w:rsidRPr="001F3E3D">
        <w:rPr>
          <w:rFonts w:ascii="Georgia" w:eastAsia="Times New Roman" w:hAnsi="Georgia" w:cs="Times New Roman"/>
          <w:i/>
          <w:iCs/>
          <w:color w:val="333333"/>
          <w:sz w:val="24"/>
          <w:szCs w:val="24"/>
        </w:rPr>
        <w:t>Doctrine: What Christians Should Believe</w:t>
      </w:r>
      <w:r w:rsidRPr="001F3E3D">
        <w:rPr>
          <w:rFonts w:ascii="Georgia" w:eastAsia="Times New Roman" w:hAnsi="Georgia" w:cs="Times New Roman"/>
          <w:color w:val="333333"/>
          <w:sz w:val="24"/>
          <w:szCs w:val="24"/>
        </w:rPr>
        <w:t xml:space="preserve">. But today, I wanted to address the arguments he makes in another of his books, called </w:t>
      </w:r>
      <w:hyperlink r:id="rId9" w:history="1">
        <w:r w:rsidRPr="001F3E3D">
          <w:rPr>
            <w:rFonts w:ascii="Georgia" w:eastAsia="Times New Roman" w:hAnsi="Georgia" w:cs="Times New Roman"/>
            <w:i/>
            <w:iCs/>
            <w:color w:val="5588AA"/>
            <w:sz w:val="24"/>
            <w:szCs w:val="24"/>
          </w:rPr>
          <w:t>On the Old Testament</w:t>
        </w:r>
      </w:hyperlink>
      <w:r w:rsidRPr="001F3E3D">
        <w:rPr>
          <w:rFonts w:ascii="Georgia" w:eastAsia="Times New Roman" w:hAnsi="Georgia" w:cs="Times New Roman"/>
          <w:color w:val="333333"/>
          <w:sz w:val="24"/>
          <w:szCs w:val="24"/>
        </w:rPr>
        <w:t xml:space="preserve">, which has received high praise from folks like D. A. Carson and Professor Bruce A. Ware. So here's Driscoll's argument, from </w:t>
      </w:r>
      <w:hyperlink r:id="rId10" w:anchor="v=onepage&amp;q&amp;f=false" w:history="1">
        <w:r w:rsidRPr="001F3E3D">
          <w:rPr>
            <w:rFonts w:ascii="Georgia" w:eastAsia="Times New Roman" w:hAnsi="Georgia" w:cs="Times New Roman"/>
            <w:color w:val="5588AA"/>
            <w:sz w:val="24"/>
            <w:szCs w:val="24"/>
          </w:rPr>
          <w:t>pages 30-31 of the book</w:t>
        </w:r>
      </w:hyperlink>
      <w:r w:rsidRPr="001F3E3D">
        <w:rPr>
          <w:rFonts w:ascii="Georgia" w:eastAsia="Times New Roman" w:hAnsi="Georgia" w:cs="Times New Roman"/>
          <w:color w:val="333333"/>
          <w:sz w:val="24"/>
          <w:szCs w:val="24"/>
        </w:rPr>
        <w:t xml:space="preserve">, explaining why he rejects the Catholic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along with my responses:</w:t>
      </w:r>
    </w:p>
    <w:p w:rsidR="001F3E3D" w:rsidRPr="001F3E3D" w:rsidRDefault="001F3E3D" w:rsidP="001F3E3D">
      <w:pPr>
        <w:spacing w:after="0"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I. Divine Silence?</w:t>
      </w:r>
    </w:p>
    <w:p w:rsidR="001F3E3D" w:rsidRPr="001F3E3D" w:rsidRDefault="001F3E3D" w:rsidP="001F3E3D">
      <w:pPr>
        <w:spacing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990000"/>
          <w:sz w:val="24"/>
          <w:szCs w:val="24"/>
        </w:rPr>
        <w:t>During</w:t>
      </w:r>
      <w:r w:rsidRPr="001F3E3D">
        <w:rPr>
          <w:rFonts w:ascii="Georgia" w:eastAsia="Times New Roman" w:hAnsi="Georgia" w:cs="Times New Roman"/>
          <w:b/>
          <w:bCs/>
          <w:color w:val="990000"/>
          <w:sz w:val="24"/>
          <w:szCs w:val="24"/>
        </w:rPr>
        <w:t xml:space="preserve"> the four hundred years of silence</w:t>
      </w:r>
      <w:r w:rsidRPr="001F3E3D">
        <w:rPr>
          <w:rFonts w:ascii="Georgia" w:eastAsia="Times New Roman" w:hAnsi="Georgia" w:cs="Times New Roman"/>
          <w:color w:val="990000"/>
          <w:sz w:val="24"/>
          <w:szCs w:val="24"/>
        </w:rPr>
        <w:t xml:space="preserve"> between the end of the Old Testament and the coming of Jesus, many other works were written, including books of history, fiction, practical living, and end-times speculation. These books are known as the </w:t>
      </w:r>
      <w:proofErr w:type="spellStart"/>
      <w:r w:rsidRPr="001F3E3D">
        <w:rPr>
          <w:rFonts w:ascii="Georgia" w:eastAsia="Times New Roman" w:hAnsi="Georgia" w:cs="Times New Roman"/>
          <w:i/>
          <w:iCs/>
          <w:color w:val="990000"/>
          <w:sz w:val="24"/>
          <w:szCs w:val="24"/>
        </w:rPr>
        <w:t>apocrypha</w:t>
      </w:r>
      <w:proofErr w:type="spellEnd"/>
      <w:r w:rsidRPr="001F3E3D">
        <w:rPr>
          <w:rFonts w:ascii="Georgia" w:eastAsia="Times New Roman" w:hAnsi="Georgia" w:cs="Times New Roman"/>
          <w:color w:val="990000"/>
          <w:sz w:val="24"/>
          <w:szCs w:val="24"/>
        </w:rPr>
        <w:t>, which means “hidden” or “secret” because the religious leaders of that time preferred that the books not be widely read by the people.</w:t>
      </w:r>
    </w:p>
    <w:p w:rsidR="001F3E3D" w:rsidRPr="001F3E3D" w:rsidRDefault="001F3E3D" w:rsidP="001F3E3D">
      <w:pPr>
        <w:spacing w:after="24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First off, let's address this idea that there were “</w:t>
      </w:r>
      <w:r w:rsidRPr="001F3E3D">
        <w:rPr>
          <w:rFonts w:ascii="Georgia" w:eastAsia="Times New Roman" w:hAnsi="Georgia" w:cs="Times New Roman"/>
          <w:color w:val="990000"/>
          <w:sz w:val="24"/>
          <w:szCs w:val="24"/>
        </w:rPr>
        <w:t>four hundred years of silence.</w:t>
      </w:r>
      <w:r w:rsidRPr="001F3E3D">
        <w:rPr>
          <w:rFonts w:ascii="Georgia" w:eastAsia="Times New Roman" w:hAnsi="Georgia" w:cs="Times New Roman"/>
          <w:color w:val="333333"/>
          <w:sz w:val="24"/>
          <w:szCs w:val="24"/>
        </w:rPr>
        <w:t xml:space="preserve">” Scripture makes no reference to such an event. In fact, </w:t>
      </w:r>
      <w:hyperlink r:id="rId11" w:tgtFrame="_blank" w:history="1">
        <w:r w:rsidRPr="001F3E3D">
          <w:rPr>
            <w:rFonts w:ascii="Georgia" w:eastAsia="Times New Roman" w:hAnsi="Georgia" w:cs="Times New Roman"/>
            <w:color w:val="5588AA"/>
            <w:sz w:val="24"/>
            <w:szCs w:val="24"/>
          </w:rPr>
          <w:t>Luke 2:36</w:t>
        </w:r>
      </w:hyperlink>
      <w:r w:rsidRPr="001F3E3D">
        <w:rPr>
          <w:rFonts w:ascii="Georgia" w:eastAsia="Times New Roman" w:hAnsi="Georgia" w:cs="Times New Roman"/>
          <w:color w:val="333333"/>
          <w:sz w:val="24"/>
          <w:szCs w:val="24"/>
        </w:rPr>
        <w:t xml:space="preserve"> refers to the prophetess Anna, who is “</w:t>
      </w:r>
      <w:r w:rsidRPr="001F3E3D">
        <w:rPr>
          <w:rFonts w:ascii="Georgia" w:eastAsia="Times New Roman" w:hAnsi="Georgia" w:cs="Times New Roman"/>
          <w:color w:val="800080"/>
          <w:sz w:val="24"/>
          <w:szCs w:val="24"/>
        </w:rPr>
        <w:t>very old</w:t>
      </w:r>
      <w:r w:rsidRPr="001F3E3D">
        <w:rPr>
          <w:rFonts w:ascii="Georgia" w:eastAsia="Times New Roman" w:hAnsi="Georgia" w:cs="Times New Roman"/>
          <w:color w:val="333333"/>
          <w:sz w:val="24"/>
          <w:szCs w:val="24"/>
        </w:rPr>
        <w:t xml:space="preserve">” by the time of Christ's birth. That is, the clear impression is that God continued to send prophets up until the time of Christ. Jesus seems to confirm this in </w:t>
      </w:r>
      <w:hyperlink r:id="rId12" w:tgtFrame="_blank" w:history="1">
        <w:r w:rsidRPr="001F3E3D">
          <w:rPr>
            <w:rFonts w:ascii="Georgia" w:eastAsia="Times New Roman" w:hAnsi="Georgia" w:cs="Times New Roman"/>
            <w:color w:val="5588AA"/>
            <w:sz w:val="24"/>
            <w:szCs w:val="24"/>
          </w:rPr>
          <w:t>Matthew 11:13</w:t>
        </w:r>
      </w:hyperlink>
      <w:r w:rsidRPr="001F3E3D">
        <w:rPr>
          <w:rFonts w:ascii="Georgia" w:eastAsia="Times New Roman" w:hAnsi="Georgia" w:cs="Times New Roman"/>
          <w:color w:val="333333"/>
          <w:sz w:val="24"/>
          <w:szCs w:val="24"/>
        </w:rPr>
        <w:t>, when he refers to the prophets and the Law as culminating in John the Baptist.</w:t>
      </w:r>
      <w:r w:rsidRPr="001F3E3D">
        <w:rPr>
          <w:rFonts w:ascii="Georgia" w:eastAsia="Times New Roman" w:hAnsi="Georgia" w:cs="Times New Roman"/>
          <w:color w:val="333333"/>
          <w:sz w:val="24"/>
          <w:szCs w:val="24"/>
        </w:rPr>
        <w:br/>
      </w:r>
      <w:r w:rsidRPr="001F3E3D">
        <w:rPr>
          <w:rFonts w:ascii="Georgia" w:eastAsia="Times New Roman" w:hAnsi="Georgia" w:cs="Times New Roman"/>
          <w:color w:val="333333"/>
          <w:sz w:val="24"/>
          <w:szCs w:val="24"/>
        </w:rPr>
        <w:br/>
        <w:t xml:space="preserve">So where does this idea of an end to Old Testament prophesy come from? </w:t>
      </w:r>
      <w:proofErr w:type="gramStart"/>
      <w:r w:rsidRPr="001F3E3D">
        <w:rPr>
          <w:rFonts w:ascii="Georgia" w:eastAsia="Times New Roman" w:hAnsi="Georgia" w:cs="Times New Roman"/>
          <w:color w:val="333333"/>
          <w:sz w:val="24"/>
          <w:szCs w:val="24"/>
        </w:rPr>
        <w:t xml:space="preserve">Professor Albert </w:t>
      </w:r>
      <w:proofErr w:type="spellStart"/>
      <w:r w:rsidRPr="001F3E3D">
        <w:rPr>
          <w:rFonts w:ascii="Georgia" w:eastAsia="Times New Roman" w:hAnsi="Georgia" w:cs="Times New Roman"/>
          <w:color w:val="333333"/>
          <w:sz w:val="24"/>
          <w:szCs w:val="24"/>
        </w:rPr>
        <w:t>Sunberg</w:t>
      </w:r>
      <w:proofErr w:type="spellEnd"/>
      <w:r w:rsidRPr="001F3E3D">
        <w:rPr>
          <w:rFonts w:ascii="Georgia" w:eastAsia="Times New Roman" w:hAnsi="Georgia" w:cs="Times New Roman"/>
          <w:color w:val="333333"/>
          <w:sz w:val="24"/>
          <w:szCs w:val="24"/>
        </w:rPr>
        <w:t xml:space="preserve"> </w:t>
      </w:r>
      <w:hyperlink r:id="rId13" w:history="1">
        <w:r w:rsidRPr="001F3E3D">
          <w:rPr>
            <w:rFonts w:ascii="Georgia" w:eastAsia="Times New Roman" w:hAnsi="Georgia" w:cs="Times New Roman"/>
            <w:color w:val="5588AA"/>
            <w:sz w:val="24"/>
            <w:szCs w:val="24"/>
          </w:rPr>
          <w:t>points to the Jewish historian Josephus</w:t>
        </w:r>
      </w:hyperlink>
      <w:r w:rsidRPr="001F3E3D">
        <w:rPr>
          <w:rFonts w:ascii="Georgia" w:eastAsia="Times New Roman" w:hAnsi="Georgia" w:cs="Times New Roman"/>
          <w:color w:val="333333"/>
          <w:sz w:val="24"/>
          <w:szCs w:val="24"/>
        </w:rPr>
        <w:t>, who, writing around 90 A.D. “</w:t>
      </w:r>
      <w:r w:rsidRPr="001F3E3D">
        <w:rPr>
          <w:rFonts w:ascii="Georgia" w:eastAsia="Times New Roman" w:hAnsi="Georgia" w:cs="Times New Roman"/>
          <w:color w:val="274E13"/>
          <w:sz w:val="24"/>
          <w:szCs w:val="24"/>
        </w:rPr>
        <w:t xml:space="preserve">limited the period of divine inspiration to the time from Moses to the time of </w:t>
      </w:r>
      <w:proofErr w:type="spellStart"/>
      <w:r w:rsidRPr="001F3E3D">
        <w:rPr>
          <w:rFonts w:ascii="Georgia" w:eastAsia="Times New Roman" w:hAnsi="Georgia" w:cs="Times New Roman"/>
          <w:color w:val="274E13"/>
          <w:sz w:val="24"/>
          <w:szCs w:val="24"/>
        </w:rPr>
        <w:t>Artaxerxes</w:t>
      </w:r>
      <w:proofErr w:type="spellEnd"/>
      <w:r w:rsidRPr="001F3E3D">
        <w:rPr>
          <w:rFonts w:ascii="Georgia" w:eastAsia="Times New Roman" w:hAnsi="Georgia" w:cs="Times New Roman"/>
          <w:color w:val="274E13"/>
          <w:sz w:val="24"/>
          <w:szCs w:val="24"/>
        </w:rPr>
        <w:t xml:space="preserve"> I</w:t>
      </w:r>
      <w:r w:rsidRPr="001F3E3D">
        <w:rPr>
          <w:rFonts w:ascii="Georgia" w:eastAsia="Times New Roman" w:hAnsi="Georgia" w:cs="Times New Roman"/>
          <w:color w:val="333333"/>
          <w:sz w:val="24"/>
          <w:szCs w:val="24"/>
        </w:rPr>
        <w:t>” and was “</w:t>
      </w:r>
      <w:r w:rsidRPr="001F3E3D">
        <w:rPr>
          <w:rFonts w:ascii="Georgia" w:eastAsia="Times New Roman" w:hAnsi="Georgia" w:cs="Times New Roman"/>
          <w:color w:val="274E13"/>
          <w:sz w:val="24"/>
          <w:szCs w:val="24"/>
        </w:rPr>
        <w:t>the first witness to a twenty-two book canon and to a time-limited theory of inspiration.</w:t>
      </w:r>
      <w:r w:rsidRPr="001F3E3D">
        <w:rPr>
          <w:rFonts w:ascii="Georgia" w:eastAsia="Times New Roman" w:hAnsi="Georgia" w:cs="Times New Roman"/>
          <w:color w:val="333333"/>
          <w:sz w:val="24"/>
          <w:szCs w:val="24"/>
        </w:rPr>
        <w:t>”</w:t>
      </w:r>
      <w:proofErr w:type="gramEnd"/>
      <w:r w:rsidRPr="001F3E3D">
        <w:rPr>
          <w:rFonts w:ascii="Georgia" w:eastAsia="Times New Roman" w:hAnsi="Georgia" w:cs="Times New Roman"/>
          <w:color w:val="333333"/>
          <w:sz w:val="24"/>
          <w:szCs w:val="24"/>
        </w:rPr>
        <w:t xml:space="preserve"> From a Christian perspective, however, Josephus' argument doesn't hold water. </w:t>
      </w:r>
      <w:r w:rsidRPr="001F3E3D">
        <w:rPr>
          <w:rFonts w:ascii="Georgia" w:eastAsia="Times New Roman" w:hAnsi="Georgia" w:cs="Times New Roman"/>
          <w:i/>
          <w:iCs/>
          <w:color w:val="333333"/>
          <w:sz w:val="24"/>
          <w:szCs w:val="24"/>
        </w:rPr>
        <w:t>All</w:t>
      </w:r>
      <w:r w:rsidRPr="001F3E3D">
        <w:rPr>
          <w:rFonts w:ascii="Georgia" w:eastAsia="Times New Roman" w:hAnsi="Georgia" w:cs="Times New Roman"/>
          <w:color w:val="333333"/>
          <w:sz w:val="24"/>
          <w:szCs w:val="24"/>
        </w:rPr>
        <w:t xml:space="preserve"> Christians, Catholics and Protestants, reject </w:t>
      </w:r>
      <w:r w:rsidRPr="001F3E3D">
        <w:rPr>
          <w:rFonts w:ascii="Georgia" w:eastAsia="Times New Roman" w:hAnsi="Georgia" w:cs="Times New Roman"/>
          <w:color w:val="333333"/>
          <w:sz w:val="24"/>
          <w:szCs w:val="24"/>
        </w:rPr>
        <w:lastRenderedPageBreak/>
        <w:t xml:space="preserve">the idea that the period of divine inspiration ceased at the time of </w:t>
      </w:r>
      <w:proofErr w:type="spellStart"/>
      <w:r w:rsidRPr="001F3E3D">
        <w:rPr>
          <w:rFonts w:ascii="Georgia" w:eastAsia="Times New Roman" w:hAnsi="Georgia" w:cs="Times New Roman"/>
          <w:color w:val="333333"/>
          <w:sz w:val="24"/>
          <w:szCs w:val="24"/>
        </w:rPr>
        <w:t>Artaxerxes</w:t>
      </w:r>
      <w:proofErr w:type="spellEnd"/>
      <w:r w:rsidRPr="001F3E3D">
        <w:rPr>
          <w:rFonts w:ascii="Georgia" w:eastAsia="Times New Roman" w:hAnsi="Georgia" w:cs="Times New Roman"/>
          <w:color w:val="333333"/>
          <w:sz w:val="24"/>
          <w:szCs w:val="24"/>
        </w:rPr>
        <w:t xml:space="preserve"> I in the fifth century </w:t>
      </w:r>
      <w:bookmarkStart w:id="0" w:name="_GoBack"/>
      <w:bookmarkEnd w:id="0"/>
      <w:r w:rsidRPr="001F3E3D">
        <w:rPr>
          <w:rFonts w:ascii="Georgia" w:eastAsia="Times New Roman" w:hAnsi="Georgia" w:cs="Times New Roman"/>
          <w:color w:val="333333"/>
          <w:sz w:val="24"/>
          <w:szCs w:val="24"/>
        </w:rPr>
        <w:t xml:space="preserve">B.C. After all, this would be a reason to reject the entire New Testament, not just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w:t>
      </w:r>
      <w:r w:rsidRPr="001F3E3D">
        <w:rPr>
          <w:rFonts w:ascii="Georgia" w:eastAsia="Times New Roman" w:hAnsi="Georgia" w:cs="Times New Roman"/>
          <w:color w:val="333333"/>
          <w:sz w:val="24"/>
          <w:szCs w:val="24"/>
        </w:rPr>
        <w:br/>
      </w:r>
      <w:r w:rsidRPr="001F3E3D">
        <w:rPr>
          <w:rFonts w:ascii="Georgia" w:eastAsia="Times New Roman" w:hAnsi="Georgia" w:cs="Times New Roman"/>
          <w:color w:val="333333"/>
          <w:sz w:val="24"/>
          <w:szCs w:val="24"/>
        </w:rPr>
        <w:br/>
        <w:t>For what it's worth, his etymology of the word “</w:t>
      </w:r>
      <w:proofErr w:type="spellStart"/>
      <w:r w:rsidRPr="001F3E3D">
        <w:rPr>
          <w:rFonts w:ascii="Georgia" w:eastAsia="Times New Roman" w:hAnsi="Georgia" w:cs="Times New Roman"/>
          <w:color w:val="333333"/>
          <w:sz w:val="24"/>
          <w:szCs w:val="24"/>
        </w:rPr>
        <w:t>apocrypha</w:t>
      </w:r>
      <w:proofErr w:type="spellEnd"/>
      <w:r w:rsidRPr="001F3E3D">
        <w:rPr>
          <w:rFonts w:ascii="Georgia" w:eastAsia="Times New Roman" w:hAnsi="Georgia" w:cs="Times New Roman"/>
          <w:color w:val="333333"/>
          <w:sz w:val="24"/>
          <w:szCs w:val="24"/>
        </w:rPr>
        <w:t xml:space="preserve">” is also </w:t>
      </w:r>
      <w:hyperlink r:id="rId14" w:history="1">
        <w:r w:rsidRPr="001F3E3D">
          <w:rPr>
            <w:rFonts w:ascii="Georgia" w:eastAsia="Times New Roman" w:hAnsi="Georgia" w:cs="Times New Roman"/>
            <w:color w:val="5588AA"/>
            <w:sz w:val="24"/>
            <w:szCs w:val="24"/>
          </w:rPr>
          <w:t>probably wrong</w:t>
        </w:r>
      </w:hyperlink>
      <w:r w:rsidRPr="001F3E3D">
        <w:rPr>
          <w:rFonts w:ascii="Georgia" w:eastAsia="Times New Roman" w:hAnsi="Georgia" w:cs="Times New Roman"/>
          <w:color w:val="333333"/>
          <w:sz w:val="24"/>
          <w:szCs w:val="24"/>
        </w:rPr>
        <w:t xml:space="preserve">. (Ironically, the word most likely refers to an event from the apocryphal Fourth Book of </w:t>
      </w:r>
      <w:proofErr w:type="spellStart"/>
      <w:r w:rsidRPr="001F3E3D">
        <w:rPr>
          <w:rFonts w:ascii="Georgia" w:eastAsia="Times New Roman" w:hAnsi="Georgia" w:cs="Times New Roman"/>
          <w:color w:val="333333"/>
          <w:sz w:val="24"/>
          <w:szCs w:val="24"/>
        </w:rPr>
        <w:t>Esdras</w:t>
      </w:r>
      <w:proofErr w:type="spellEnd"/>
      <w:r w:rsidRPr="001F3E3D">
        <w:rPr>
          <w:rFonts w:ascii="Georgia" w:eastAsia="Times New Roman" w:hAnsi="Georgia" w:cs="Times New Roman"/>
          <w:color w:val="333333"/>
          <w:sz w:val="24"/>
          <w:szCs w:val="24"/>
        </w:rPr>
        <w:t xml:space="preserve">). More importantly, as we'll see, the religious </w:t>
      </w:r>
      <w:proofErr w:type="gramStart"/>
      <w:r w:rsidRPr="001F3E3D">
        <w:rPr>
          <w:rFonts w:ascii="Georgia" w:eastAsia="Times New Roman" w:hAnsi="Georgia" w:cs="Times New Roman"/>
          <w:color w:val="333333"/>
          <w:sz w:val="24"/>
          <w:szCs w:val="24"/>
        </w:rPr>
        <w:t>leaders</w:t>
      </w:r>
      <w:proofErr w:type="gramEnd"/>
      <w:r w:rsidRPr="001F3E3D">
        <w:rPr>
          <w:rFonts w:ascii="Georgia" w:eastAsia="Times New Roman" w:hAnsi="Georgia" w:cs="Times New Roman"/>
          <w:color w:val="333333"/>
          <w:sz w:val="24"/>
          <w:szCs w:val="24"/>
        </w:rPr>
        <w:t xml:space="preserve"> </w:t>
      </w:r>
      <w:proofErr w:type="spellStart"/>
      <w:r w:rsidRPr="001F3E3D">
        <w:rPr>
          <w:rFonts w:ascii="Georgia" w:eastAsia="Times New Roman" w:hAnsi="Georgia" w:cs="Times New Roman"/>
          <w:i/>
          <w:iCs/>
          <w:color w:val="333333"/>
          <w:sz w:val="24"/>
          <w:szCs w:val="24"/>
        </w:rPr>
        <w:t>embaced</w:t>
      </w:r>
      <w:proofErr w:type="spellEnd"/>
      <w:r w:rsidRPr="001F3E3D">
        <w:rPr>
          <w:rFonts w:ascii="Georgia" w:eastAsia="Times New Roman" w:hAnsi="Georgia" w:cs="Times New Roman"/>
          <w:i/>
          <w:iCs/>
          <w:color w:val="333333"/>
          <w:sz w:val="24"/>
          <w:szCs w:val="24"/>
        </w:rPr>
        <w:t xml:space="preserve"> </w:t>
      </w:r>
      <w:r w:rsidRPr="001F3E3D">
        <w:rPr>
          <w:rFonts w:ascii="Georgia" w:eastAsia="Times New Roman" w:hAnsi="Georgia" w:cs="Times New Roman"/>
          <w:color w:val="333333"/>
          <w:sz w:val="24"/>
          <w:szCs w:val="24"/>
        </w:rPr>
        <w:t>the Books in question as Scripture; they didn't discouraged people to read them, as Driscoll claims.</w:t>
      </w:r>
    </w:p>
    <w:p w:rsidR="001F3E3D" w:rsidRPr="001F3E3D" w:rsidRDefault="001F3E3D" w:rsidP="001F3E3D">
      <w:pPr>
        <w:spacing w:after="0"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 xml:space="preserve">II. The </w:t>
      </w:r>
      <w:proofErr w:type="spellStart"/>
      <w:r w:rsidRPr="001F3E3D">
        <w:rPr>
          <w:rFonts w:ascii="Georgia" w:eastAsia="Times New Roman" w:hAnsi="Georgia" w:cs="Times New Roman"/>
          <w:b/>
          <w:bCs/>
          <w:color w:val="333333"/>
          <w:sz w:val="24"/>
          <w:szCs w:val="24"/>
        </w:rPr>
        <w:t>Deuterocanon</w:t>
      </w:r>
      <w:proofErr w:type="spellEnd"/>
      <w:r w:rsidRPr="001F3E3D">
        <w:rPr>
          <w:rFonts w:ascii="Georgia" w:eastAsia="Times New Roman" w:hAnsi="Georgia" w:cs="Times New Roman"/>
          <w:b/>
          <w:bCs/>
          <w:color w:val="333333"/>
          <w:sz w:val="24"/>
          <w:szCs w:val="24"/>
        </w:rPr>
        <w:t xml:space="preserve"> Was Never Considered Scripture?</w:t>
      </w:r>
    </w:p>
    <w:p w:rsidR="001F3E3D" w:rsidRPr="001F3E3D" w:rsidRDefault="001F3E3D" w:rsidP="001F3E3D">
      <w:pPr>
        <w:spacing w:after="10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990000"/>
          <w:sz w:val="24"/>
          <w:szCs w:val="24"/>
        </w:rPr>
        <w:t xml:space="preserve">While these books were read by some of God’s people, they were treated like popular Christian books in our own day, such as those by C. S. Lewis; they were never accepted as Scripture, for many reasons. </w:t>
      </w:r>
    </w:p>
    <w:p w:rsidR="001F3E3D" w:rsidRPr="001F3E3D" w:rsidRDefault="001F3E3D" w:rsidP="001F3E3D">
      <w:pPr>
        <w:spacing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Try telling that to St. Augustine of Hippo, who Driscoll </w:t>
      </w:r>
      <w:hyperlink r:id="rId15" w:history="1">
        <w:r w:rsidRPr="001F3E3D">
          <w:rPr>
            <w:rFonts w:ascii="Georgia" w:eastAsia="Times New Roman" w:hAnsi="Georgia" w:cs="Times New Roman"/>
            <w:color w:val="5588AA"/>
            <w:sz w:val="24"/>
            <w:szCs w:val="24"/>
          </w:rPr>
          <w:t>rightly describes as</w:t>
        </w:r>
      </w:hyperlink>
      <w:r w:rsidRPr="001F3E3D">
        <w:rPr>
          <w:rFonts w:ascii="Georgia" w:eastAsia="Times New Roman" w:hAnsi="Georgia" w:cs="Times New Roman"/>
          <w:color w:val="333333"/>
          <w:sz w:val="24"/>
          <w:szCs w:val="24"/>
        </w:rPr>
        <w:t xml:space="preserve"> “</w:t>
      </w:r>
      <w:r w:rsidRPr="001F3E3D">
        <w:rPr>
          <w:rFonts w:ascii="Georgia" w:eastAsia="Times New Roman" w:hAnsi="Georgia" w:cs="Times New Roman"/>
          <w:color w:val="990000"/>
          <w:sz w:val="24"/>
          <w:szCs w:val="24"/>
        </w:rPr>
        <w:t>one of the greatest theologians in church history.</w:t>
      </w:r>
      <w:r w:rsidRPr="001F3E3D">
        <w:rPr>
          <w:rFonts w:ascii="Georgia" w:eastAsia="Times New Roman" w:hAnsi="Georgia" w:cs="Times New Roman"/>
          <w:color w:val="333333"/>
          <w:sz w:val="24"/>
          <w:szCs w:val="24"/>
        </w:rPr>
        <w:t xml:space="preserve">” Back around the 410s, in his famous book </w:t>
      </w:r>
      <w:r w:rsidRPr="001F3E3D">
        <w:rPr>
          <w:rFonts w:ascii="Georgia" w:eastAsia="Times New Roman" w:hAnsi="Georgia" w:cs="Times New Roman"/>
          <w:i/>
          <w:iCs/>
          <w:color w:val="333333"/>
          <w:sz w:val="24"/>
          <w:szCs w:val="24"/>
        </w:rPr>
        <w:t>City of God</w:t>
      </w:r>
      <w:r w:rsidRPr="001F3E3D">
        <w:rPr>
          <w:rFonts w:ascii="Georgia" w:eastAsia="Times New Roman" w:hAnsi="Georgia" w:cs="Times New Roman"/>
          <w:color w:val="333333"/>
          <w:sz w:val="24"/>
          <w:szCs w:val="24"/>
        </w:rPr>
        <w:t xml:space="preserve">, St. </w:t>
      </w:r>
      <w:hyperlink r:id="rId16" w:history="1">
        <w:r w:rsidRPr="001F3E3D">
          <w:rPr>
            <w:rFonts w:ascii="Georgia" w:eastAsia="Times New Roman" w:hAnsi="Georgia" w:cs="Times New Roman"/>
            <w:color w:val="5588AA"/>
            <w:sz w:val="24"/>
            <w:szCs w:val="24"/>
          </w:rPr>
          <w:t>Augustine wrote this</w:t>
        </w:r>
      </w:hyperlink>
      <w:r w:rsidRPr="001F3E3D">
        <w:rPr>
          <w:rFonts w:ascii="Georgia" w:eastAsia="Times New Roman" w:hAnsi="Georgia" w:cs="Times New Roman"/>
          <w:color w:val="333333"/>
          <w:sz w:val="24"/>
          <w:szCs w:val="24"/>
        </w:rPr>
        <w:t xml:space="preserve"> about the Old Testament canon:</w:t>
      </w:r>
    </w:p>
    <w:p w:rsidR="001F3E3D" w:rsidRPr="001F3E3D" w:rsidRDefault="001F3E3D" w:rsidP="001F3E3D">
      <w:pPr>
        <w:spacing w:after="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274E13"/>
          <w:sz w:val="24"/>
          <w:szCs w:val="24"/>
        </w:rPr>
        <w:t>Now the whole canon of Scripture on which we say this judgment is to be exercised, is contained in the following books:—Five books of Moses, that is, Genesis, Exodus, Leviticus, Numbers, Deuteronomy; one book of Joshua the son of Nun; one of Judges; one short book called Ruth, which seems rather to belong to the beginning of Kings; next, four books of Kings, and two of Chronicles—these last not following one another, but running parallel, so to speak, and going over the same ground. The books now mentioned are history, which contains a connected narrative of the times, and follows the order of the events.</w:t>
      </w:r>
      <w:r w:rsidRPr="001F3E3D">
        <w:rPr>
          <w:rFonts w:ascii="Georgia" w:eastAsia="Times New Roman" w:hAnsi="Georgia" w:cs="Times New Roman"/>
          <w:color w:val="333333"/>
          <w:sz w:val="24"/>
          <w:szCs w:val="24"/>
        </w:rPr>
        <w:t xml:space="preserve"> </w:t>
      </w:r>
    </w:p>
    <w:p w:rsidR="001F3E3D" w:rsidRPr="001F3E3D" w:rsidRDefault="001F3E3D" w:rsidP="001F3E3D">
      <w:pPr>
        <w:spacing w:after="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274E13"/>
          <w:sz w:val="24"/>
          <w:szCs w:val="24"/>
        </w:rPr>
        <w:t xml:space="preserve">There are other books which seem to follow no regular order, and are connected neither with the order of the preceding books nor with one another, such as Job, and </w:t>
      </w:r>
      <w:r w:rsidRPr="001F3E3D">
        <w:rPr>
          <w:rFonts w:ascii="Georgia" w:eastAsia="Times New Roman" w:hAnsi="Georgia" w:cs="Times New Roman"/>
          <w:b/>
          <w:bCs/>
          <w:color w:val="274E13"/>
          <w:sz w:val="24"/>
          <w:szCs w:val="24"/>
        </w:rPr>
        <w:t>Tobias</w:t>
      </w:r>
      <w:r w:rsidRPr="001F3E3D">
        <w:rPr>
          <w:rFonts w:ascii="Georgia" w:eastAsia="Times New Roman" w:hAnsi="Georgia" w:cs="Times New Roman"/>
          <w:color w:val="274E13"/>
          <w:sz w:val="24"/>
          <w:szCs w:val="24"/>
        </w:rPr>
        <w:t xml:space="preserve">, and Esther, and </w:t>
      </w:r>
      <w:r w:rsidRPr="001F3E3D">
        <w:rPr>
          <w:rFonts w:ascii="Georgia" w:eastAsia="Times New Roman" w:hAnsi="Georgia" w:cs="Times New Roman"/>
          <w:b/>
          <w:bCs/>
          <w:color w:val="274E13"/>
          <w:sz w:val="24"/>
          <w:szCs w:val="24"/>
        </w:rPr>
        <w:t>Judith</w:t>
      </w:r>
      <w:r w:rsidRPr="001F3E3D">
        <w:rPr>
          <w:rFonts w:ascii="Georgia" w:eastAsia="Times New Roman" w:hAnsi="Georgia" w:cs="Times New Roman"/>
          <w:color w:val="274E13"/>
          <w:sz w:val="24"/>
          <w:szCs w:val="24"/>
        </w:rPr>
        <w:t xml:space="preserve">, and </w:t>
      </w:r>
      <w:r w:rsidRPr="001F3E3D">
        <w:rPr>
          <w:rFonts w:ascii="Georgia" w:eastAsia="Times New Roman" w:hAnsi="Georgia" w:cs="Times New Roman"/>
          <w:b/>
          <w:bCs/>
          <w:color w:val="274E13"/>
          <w:sz w:val="24"/>
          <w:szCs w:val="24"/>
        </w:rPr>
        <w:t>the two books of Maccabees</w:t>
      </w:r>
      <w:r w:rsidRPr="001F3E3D">
        <w:rPr>
          <w:rFonts w:ascii="Georgia" w:eastAsia="Times New Roman" w:hAnsi="Georgia" w:cs="Times New Roman"/>
          <w:color w:val="274E13"/>
          <w:sz w:val="24"/>
          <w:szCs w:val="24"/>
        </w:rPr>
        <w:t xml:space="preserve">, and the two of Ezra, which last look more like a sequel to the continuous regular history which terminates with the books of Kings and Chronicles. Next are the Prophets, in which there is one book of the Psalms of David; and three books of Solomon, viz., Proverbs, Song of Songs, and </w:t>
      </w:r>
      <w:r w:rsidRPr="001F3E3D">
        <w:rPr>
          <w:rFonts w:ascii="Georgia" w:eastAsia="Times New Roman" w:hAnsi="Georgia" w:cs="Times New Roman"/>
          <w:b/>
          <w:bCs/>
          <w:color w:val="274E13"/>
          <w:sz w:val="24"/>
          <w:szCs w:val="24"/>
        </w:rPr>
        <w:t>Ecclesiastes</w:t>
      </w:r>
      <w:r w:rsidRPr="001F3E3D">
        <w:rPr>
          <w:rFonts w:ascii="Georgia" w:eastAsia="Times New Roman" w:hAnsi="Georgia" w:cs="Times New Roman"/>
          <w:color w:val="274E13"/>
          <w:sz w:val="24"/>
          <w:szCs w:val="24"/>
        </w:rPr>
        <w:t xml:space="preserve">. For two books, one called </w:t>
      </w:r>
      <w:r w:rsidRPr="001F3E3D">
        <w:rPr>
          <w:rFonts w:ascii="Georgia" w:eastAsia="Times New Roman" w:hAnsi="Georgia" w:cs="Times New Roman"/>
          <w:b/>
          <w:bCs/>
          <w:color w:val="274E13"/>
          <w:sz w:val="24"/>
          <w:szCs w:val="24"/>
        </w:rPr>
        <w:t>Wisdom</w:t>
      </w:r>
      <w:r w:rsidRPr="001F3E3D">
        <w:rPr>
          <w:rFonts w:ascii="Georgia" w:eastAsia="Times New Roman" w:hAnsi="Georgia" w:cs="Times New Roman"/>
          <w:color w:val="274E13"/>
          <w:sz w:val="24"/>
          <w:szCs w:val="24"/>
        </w:rPr>
        <w:t xml:space="preserve"> and the other </w:t>
      </w:r>
      <w:proofErr w:type="spellStart"/>
      <w:r w:rsidRPr="001F3E3D">
        <w:rPr>
          <w:rFonts w:ascii="Georgia" w:eastAsia="Times New Roman" w:hAnsi="Georgia" w:cs="Times New Roman"/>
          <w:b/>
          <w:bCs/>
          <w:color w:val="274E13"/>
          <w:sz w:val="24"/>
          <w:szCs w:val="24"/>
        </w:rPr>
        <w:t>Ecclesiasticus</w:t>
      </w:r>
      <w:proofErr w:type="spellEnd"/>
      <w:r w:rsidRPr="001F3E3D">
        <w:rPr>
          <w:rFonts w:ascii="Georgia" w:eastAsia="Times New Roman" w:hAnsi="Georgia" w:cs="Times New Roman"/>
          <w:color w:val="274E13"/>
          <w:sz w:val="24"/>
          <w:szCs w:val="24"/>
        </w:rPr>
        <w:t xml:space="preserve">, are ascribed to Solomon from a certain resemblance of style, but the most likely opinion is that they were written by Jesus the son of </w:t>
      </w:r>
      <w:proofErr w:type="spellStart"/>
      <w:r w:rsidRPr="001F3E3D">
        <w:rPr>
          <w:rFonts w:ascii="Georgia" w:eastAsia="Times New Roman" w:hAnsi="Georgia" w:cs="Times New Roman"/>
          <w:color w:val="274E13"/>
          <w:sz w:val="24"/>
          <w:szCs w:val="24"/>
        </w:rPr>
        <w:t>Sirach</w:t>
      </w:r>
      <w:proofErr w:type="spellEnd"/>
      <w:r w:rsidRPr="001F3E3D">
        <w:rPr>
          <w:rFonts w:ascii="Georgia" w:eastAsia="Times New Roman" w:hAnsi="Georgia" w:cs="Times New Roman"/>
          <w:color w:val="274E13"/>
          <w:sz w:val="24"/>
          <w:szCs w:val="24"/>
        </w:rPr>
        <w:t xml:space="preserve">. </w:t>
      </w:r>
      <w:r w:rsidRPr="001F3E3D">
        <w:rPr>
          <w:rFonts w:ascii="Georgia" w:eastAsia="Times New Roman" w:hAnsi="Georgia" w:cs="Times New Roman"/>
          <w:b/>
          <w:bCs/>
          <w:color w:val="274E13"/>
          <w:sz w:val="24"/>
          <w:szCs w:val="24"/>
        </w:rPr>
        <w:t xml:space="preserve">Still they are to be reckoned among the prophetical books, since they have attained recognition as being authoritative. </w:t>
      </w:r>
    </w:p>
    <w:p w:rsidR="001F3E3D" w:rsidRPr="001F3E3D" w:rsidRDefault="001F3E3D" w:rsidP="001F3E3D">
      <w:pPr>
        <w:spacing w:after="0" w:line="384" w:lineRule="atLeast"/>
        <w:ind w:left="-540" w:right="-720"/>
        <w:jc w:val="both"/>
        <w:rPr>
          <w:rFonts w:ascii="Georgia" w:eastAsia="Times New Roman" w:hAnsi="Georgia" w:cs="Times New Roman"/>
          <w:color w:val="333333"/>
          <w:sz w:val="24"/>
          <w:szCs w:val="24"/>
        </w:rPr>
      </w:pPr>
    </w:p>
    <w:p w:rsidR="001F3E3D" w:rsidRPr="001F3E3D" w:rsidRDefault="001F3E3D" w:rsidP="001F3E3D">
      <w:pPr>
        <w:spacing w:after="10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274E13"/>
          <w:sz w:val="24"/>
          <w:szCs w:val="24"/>
        </w:rPr>
        <w:t xml:space="preserve">The remainder are the books which are strictly called the Prophets: twelve separate books of the prophets which are connected with one another, and having never been disjoined, are reckoned as one book; the names of these prophets are as follows:—Hosea, Joel, Amos, Obadiah, Jonah, Micah, Nahum, Habakkuk, Zephaniah, Haggai, Zechariah, Malachi; then there are the four greater </w:t>
      </w:r>
      <w:r w:rsidRPr="001F3E3D">
        <w:rPr>
          <w:rFonts w:ascii="Georgia" w:eastAsia="Times New Roman" w:hAnsi="Georgia" w:cs="Times New Roman"/>
          <w:color w:val="274E13"/>
          <w:sz w:val="24"/>
          <w:szCs w:val="24"/>
        </w:rPr>
        <w:lastRenderedPageBreak/>
        <w:t xml:space="preserve">prophets, Isaiah, Jeremiah, Daniel, Ezekiel. </w:t>
      </w:r>
      <w:r w:rsidRPr="001F3E3D">
        <w:rPr>
          <w:rFonts w:ascii="Georgia" w:eastAsia="Times New Roman" w:hAnsi="Georgia" w:cs="Times New Roman"/>
          <w:b/>
          <w:bCs/>
          <w:color w:val="274E13"/>
          <w:sz w:val="24"/>
          <w:szCs w:val="24"/>
        </w:rPr>
        <w:t xml:space="preserve">The authority of the Old Testament is contained within the limits of these forty-four books. </w:t>
      </w:r>
    </w:p>
    <w:p w:rsidR="001F3E3D" w:rsidRPr="001F3E3D" w:rsidRDefault="001F3E3D" w:rsidP="001F3E3D">
      <w:pPr>
        <w:spacing w:after="24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St. Augustine leaves no question that all seven Books of the Catholic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are considered Scripture along with the rest of the Old Testament. And his testimony makes clear that they're not even marked off in a separate section, but carry the full “</w:t>
      </w:r>
      <w:r w:rsidRPr="001F3E3D">
        <w:rPr>
          <w:rFonts w:ascii="Georgia" w:eastAsia="Times New Roman" w:hAnsi="Georgia" w:cs="Times New Roman"/>
          <w:color w:val="274E13"/>
          <w:sz w:val="24"/>
          <w:szCs w:val="24"/>
        </w:rPr>
        <w:t>authority of the Old Testament.</w:t>
      </w:r>
      <w:r w:rsidRPr="001F3E3D">
        <w:rPr>
          <w:rFonts w:ascii="Georgia" w:eastAsia="Times New Roman" w:hAnsi="Georgia" w:cs="Times New Roman"/>
          <w:color w:val="333333"/>
          <w:sz w:val="24"/>
          <w:szCs w:val="24"/>
        </w:rPr>
        <w:t xml:space="preserve">” </w:t>
      </w:r>
      <w:r w:rsidRPr="001F3E3D">
        <w:rPr>
          <w:rFonts w:ascii="Georgia" w:eastAsia="Times New Roman" w:hAnsi="Georgia" w:cs="Times New Roman"/>
          <w:color w:val="333333"/>
          <w:sz w:val="24"/>
          <w:szCs w:val="24"/>
        </w:rPr>
        <w:br/>
      </w:r>
      <w:r w:rsidRPr="001F3E3D">
        <w:rPr>
          <w:rFonts w:ascii="Georgia" w:eastAsia="Times New Roman" w:hAnsi="Georgia" w:cs="Times New Roman"/>
          <w:color w:val="333333"/>
          <w:sz w:val="24"/>
          <w:szCs w:val="24"/>
        </w:rPr>
        <w:br/>
        <w:t xml:space="preserve">As I've shown in the past, </w:t>
      </w:r>
      <w:hyperlink r:id="rId17" w:history="1">
        <w:r w:rsidRPr="001F3E3D">
          <w:rPr>
            <w:rFonts w:ascii="Georgia" w:eastAsia="Times New Roman" w:hAnsi="Georgia" w:cs="Times New Roman"/>
            <w:color w:val="5588AA"/>
            <w:sz w:val="24"/>
            <w:szCs w:val="24"/>
          </w:rPr>
          <w:t>not a single Church Father ever used the 66-Book Protestant canon</w:t>
        </w:r>
      </w:hyperlink>
      <w:r w:rsidRPr="001F3E3D">
        <w:rPr>
          <w:rFonts w:ascii="Georgia" w:eastAsia="Times New Roman" w:hAnsi="Georgia" w:cs="Times New Roman"/>
          <w:color w:val="333333"/>
          <w:sz w:val="24"/>
          <w:szCs w:val="24"/>
        </w:rPr>
        <w:t>. Driscoll may think that the early Christians were wrong to consider these Books canonical, but it's just indefensible to say that these Books “</w:t>
      </w:r>
      <w:r w:rsidRPr="001F3E3D">
        <w:rPr>
          <w:rFonts w:ascii="Georgia" w:eastAsia="Times New Roman" w:hAnsi="Georgia" w:cs="Times New Roman"/>
          <w:color w:val="990000"/>
          <w:sz w:val="24"/>
          <w:szCs w:val="24"/>
        </w:rPr>
        <w:t>were never accepted as Scripture.</w:t>
      </w:r>
      <w:r w:rsidRPr="001F3E3D">
        <w:rPr>
          <w:rFonts w:ascii="Georgia" w:eastAsia="Times New Roman" w:hAnsi="Georgia" w:cs="Times New Roman"/>
          <w:color w:val="333333"/>
          <w:sz w:val="24"/>
          <w:szCs w:val="24"/>
        </w:rPr>
        <w:t>” The evidence is unambiguous.</w:t>
      </w:r>
    </w:p>
    <w:p w:rsidR="001F3E3D" w:rsidRPr="001F3E3D" w:rsidRDefault="001F3E3D" w:rsidP="001F3E3D">
      <w:pPr>
        <w:spacing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 xml:space="preserve">III. Guilt by Association? </w:t>
      </w:r>
    </w:p>
    <w:p w:rsidR="001F3E3D" w:rsidRPr="001F3E3D" w:rsidRDefault="001F3E3D" w:rsidP="001F3E3D">
      <w:pPr>
        <w:spacing w:after="10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990000"/>
          <w:sz w:val="24"/>
          <w:szCs w:val="24"/>
        </w:rPr>
        <w:t xml:space="preserve">First, many of the apocryphal books were also </w:t>
      </w:r>
      <w:proofErr w:type="spellStart"/>
      <w:r w:rsidRPr="001F3E3D">
        <w:rPr>
          <w:rFonts w:ascii="Georgia" w:eastAsia="Times New Roman" w:hAnsi="Georgia" w:cs="Times New Roman"/>
          <w:i/>
          <w:iCs/>
          <w:color w:val="990000"/>
          <w:sz w:val="24"/>
          <w:szCs w:val="24"/>
        </w:rPr>
        <w:t>pseudepigraphal</w:t>
      </w:r>
      <w:proofErr w:type="spellEnd"/>
      <w:r w:rsidRPr="001F3E3D">
        <w:rPr>
          <w:rFonts w:ascii="Georgia" w:eastAsia="Times New Roman" w:hAnsi="Georgia" w:cs="Times New Roman"/>
          <w:color w:val="990000"/>
          <w:sz w:val="24"/>
          <w:szCs w:val="24"/>
        </w:rPr>
        <w:t>, meaning that they were written under a pen name so that the true identity of the author would be unknown. The pen names were often those of biblical people (e.g., Enoch, Abraham, Moses, Solomon), deceitfully leading readers to believe those books were written by these biblical men. It would be similar to me putting Billy Graham’s name on the book to sell more copies.</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Driscoll is conflating the Deuterocanonical Books (</w:t>
      </w:r>
      <w:r w:rsidRPr="001F3E3D">
        <w:rPr>
          <w:rFonts w:ascii="Georgia" w:eastAsia="Times New Roman" w:hAnsi="Georgia" w:cs="Times New Roman"/>
          <w:b/>
          <w:bCs/>
          <w:color w:val="333333"/>
          <w:sz w:val="24"/>
          <w:szCs w:val="24"/>
        </w:rPr>
        <w:t>which Catholics consider inspired by the Holy Spirit</w:t>
      </w:r>
      <w:r w:rsidRPr="001F3E3D">
        <w:rPr>
          <w:rFonts w:ascii="Georgia" w:eastAsia="Times New Roman" w:hAnsi="Georgia" w:cs="Times New Roman"/>
          <w:color w:val="333333"/>
          <w:sz w:val="24"/>
          <w:szCs w:val="24"/>
        </w:rPr>
        <w:t xml:space="preserve">) with the </w:t>
      </w:r>
      <w:hyperlink r:id="rId18" w:history="1">
        <w:proofErr w:type="spellStart"/>
        <w:r w:rsidRPr="001F3E3D">
          <w:rPr>
            <w:rFonts w:ascii="Georgia" w:eastAsia="Times New Roman" w:hAnsi="Georgia" w:cs="Times New Roman"/>
            <w:color w:val="5588AA"/>
            <w:sz w:val="24"/>
            <w:szCs w:val="24"/>
          </w:rPr>
          <w:t>Pseudepigraphal</w:t>
        </w:r>
        <w:proofErr w:type="spellEnd"/>
        <w:r w:rsidRPr="001F3E3D">
          <w:rPr>
            <w:rFonts w:ascii="Georgia" w:eastAsia="Times New Roman" w:hAnsi="Georgia" w:cs="Times New Roman"/>
            <w:color w:val="5588AA"/>
            <w:sz w:val="24"/>
            <w:szCs w:val="24"/>
          </w:rPr>
          <w:t xml:space="preserve"> books</w:t>
        </w:r>
      </w:hyperlink>
      <w:r w:rsidRPr="001F3E3D">
        <w:rPr>
          <w:rFonts w:ascii="Georgia" w:eastAsia="Times New Roman" w:hAnsi="Georgia" w:cs="Times New Roman"/>
          <w:color w:val="333333"/>
          <w:sz w:val="24"/>
          <w:szCs w:val="24"/>
        </w:rPr>
        <w:t xml:space="preserve"> (</w:t>
      </w:r>
      <w:r w:rsidRPr="001F3E3D">
        <w:rPr>
          <w:rFonts w:ascii="Georgia" w:eastAsia="Times New Roman" w:hAnsi="Georgia" w:cs="Times New Roman"/>
          <w:b/>
          <w:bCs/>
          <w:color w:val="333333"/>
          <w:sz w:val="24"/>
          <w:szCs w:val="24"/>
        </w:rPr>
        <w:t>which we don't</w:t>
      </w:r>
      <w:r w:rsidRPr="001F3E3D">
        <w:rPr>
          <w:rFonts w:ascii="Georgia" w:eastAsia="Times New Roman" w:hAnsi="Georgia" w:cs="Times New Roman"/>
          <w:color w:val="333333"/>
          <w:sz w:val="24"/>
          <w:szCs w:val="24"/>
        </w:rPr>
        <w:t xml:space="preserve">). So this isn't an argument against the Catholic canon </w:t>
      </w:r>
      <w:r w:rsidRPr="001F3E3D">
        <w:rPr>
          <w:rFonts w:ascii="Georgia" w:eastAsia="Times New Roman" w:hAnsi="Georgia" w:cs="Times New Roman"/>
          <w:i/>
          <w:iCs/>
          <w:color w:val="333333"/>
          <w:sz w:val="24"/>
          <w:szCs w:val="24"/>
        </w:rPr>
        <w:t>at all</w:t>
      </w:r>
      <w:r w:rsidRPr="001F3E3D">
        <w:rPr>
          <w:rFonts w:ascii="Georgia" w:eastAsia="Times New Roman" w:hAnsi="Georgia" w:cs="Times New Roman"/>
          <w:color w:val="333333"/>
          <w:sz w:val="24"/>
          <w:szCs w:val="24"/>
        </w:rPr>
        <w:t xml:space="preserve">. Rather, it exposes a problem I've </w:t>
      </w:r>
      <w:hyperlink r:id="rId19" w:history="1">
        <w:r w:rsidRPr="001F3E3D">
          <w:rPr>
            <w:rFonts w:ascii="Georgia" w:eastAsia="Times New Roman" w:hAnsi="Georgia" w:cs="Times New Roman"/>
            <w:color w:val="5588AA"/>
            <w:sz w:val="24"/>
            <w:szCs w:val="24"/>
          </w:rPr>
          <w:t>mentioned before</w:t>
        </w:r>
      </w:hyperlink>
      <w:r w:rsidRPr="001F3E3D">
        <w:rPr>
          <w:rFonts w:ascii="Georgia" w:eastAsia="Times New Roman" w:hAnsi="Georgia" w:cs="Times New Roman"/>
          <w:color w:val="333333"/>
          <w:sz w:val="24"/>
          <w:szCs w:val="24"/>
        </w:rPr>
        <w:t xml:space="preserve">: Protestants lump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in with the </w:t>
      </w:r>
      <w:proofErr w:type="spellStart"/>
      <w:r w:rsidRPr="001F3E3D">
        <w:rPr>
          <w:rFonts w:ascii="Georgia" w:eastAsia="Times New Roman" w:hAnsi="Georgia" w:cs="Times New Roman"/>
          <w:color w:val="333333"/>
          <w:sz w:val="24"/>
          <w:szCs w:val="24"/>
        </w:rPr>
        <w:t>Pseudepigrapha</w:t>
      </w:r>
      <w:proofErr w:type="spellEnd"/>
      <w:r w:rsidRPr="001F3E3D">
        <w:rPr>
          <w:rFonts w:ascii="Georgia" w:eastAsia="Times New Roman" w:hAnsi="Georgia" w:cs="Times New Roman"/>
          <w:color w:val="333333"/>
          <w:sz w:val="24"/>
          <w:szCs w:val="24"/>
        </w:rPr>
        <w:t xml:space="preserve">, and argue against the whole thing (under the heading “Apocrypha”) by arguing against the </w:t>
      </w:r>
      <w:proofErr w:type="spellStart"/>
      <w:r w:rsidRPr="001F3E3D">
        <w:rPr>
          <w:rFonts w:ascii="Georgia" w:eastAsia="Times New Roman" w:hAnsi="Georgia" w:cs="Times New Roman"/>
          <w:color w:val="333333"/>
          <w:sz w:val="24"/>
          <w:szCs w:val="24"/>
        </w:rPr>
        <w:t>Pseudepigrapha</w:t>
      </w:r>
      <w:proofErr w:type="spellEnd"/>
      <w:r w:rsidRPr="001F3E3D">
        <w:rPr>
          <w:rFonts w:ascii="Georgia" w:eastAsia="Times New Roman" w:hAnsi="Georgia" w:cs="Times New Roman"/>
          <w:color w:val="333333"/>
          <w:sz w:val="24"/>
          <w:szCs w:val="24"/>
        </w:rPr>
        <w:t xml:space="preserve">. </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p>
    <w:p w:rsidR="001F3E3D" w:rsidRPr="001F3E3D" w:rsidRDefault="001F3E3D" w:rsidP="001F3E3D">
      <w:pPr>
        <w:spacing w:after="24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It's a dangerous and misleading argument. It would be like Catholics grouping the writings of Luther and Calvin in with the writings of Muhammad and Joseph Smith, Jr., and claiming that these writings should be rejected since “many of them claim to be post-Biblical revelations.” That claim, while perhaps technically true, would be wildly misleading, and unfair to Luther and Calvin. </w:t>
      </w:r>
    </w:p>
    <w:p w:rsidR="001F3E3D" w:rsidRPr="001F3E3D" w:rsidRDefault="001F3E3D" w:rsidP="001F3E3D">
      <w:pPr>
        <w:spacing w:after="0"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IV. No Scriptural Citation?</w:t>
      </w:r>
    </w:p>
    <w:p w:rsidR="001F3E3D" w:rsidRPr="001F3E3D" w:rsidRDefault="001F3E3D" w:rsidP="001F3E3D">
      <w:pPr>
        <w:spacing w:after="10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990000"/>
          <w:sz w:val="24"/>
          <w:szCs w:val="24"/>
        </w:rPr>
        <w:t>Second, while the Old Testament is quoted roughly three hundred times in the New Testament, none of the apocryphal books are ever quoted in the New Testament or even alluded to, with the exception of a very debated section of Jude.</w:t>
      </w:r>
    </w:p>
    <w:p w:rsidR="001F3E3D" w:rsidRPr="001F3E3D" w:rsidRDefault="001F3E3D" w:rsidP="001F3E3D">
      <w:pPr>
        <w:spacing w:after="24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This isn't true, as I've </w:t>
      </w:r>
      <w:hyperlink r:id="rId20" w:history="1">
        <w:r w:rsidRPr="001F3E3D">
          <w:rPr>
            <w:rFonts w:ascii="Georgia" w:eastAsia="Times New Roman" w:hAnsi="Georgia" w:cs="Times New Roman"/>
            <w:color w:val="5588AA"/>
            <w:sz w:val="24"/>
            <w:szCs w:val="24"/>
          </w:rPr>
          <w:t>mentioned before</w:t>
        </w:r>
      </w:hyperlink>
      <w:r w:rsidRPr="001F3E3D">
        <w:rPr>
          <w:rFonts w:ascii="Georgia" w:eastAsia="Times New Roman" w:hAnsi="Georgia" w:cs="Times New Roman"/>
          <w:color w:val="333333"/>
          <w:sz w:val="24"/>
          <w:szCs w:val="24"/>
        </w:rPr>
        <w:t xml:space="preserve">. There are </w:t>
      </w:r>
      <w:hyperlink r:id="rId21" w:history="1">
        <w:r w:rsidRPr="001F3E3D">
          <w:rPr>
            <w:rFonts w:ascii="Georgia" w:eastAsia="Times New Roman" w:hAnsi="Georgia" w:cs="Times New Roman"/>
            <w:color w:val="5588AA"/>
            <w:sz w:val="24"/>
            <w:szCs w:val="24"/>
          </w:rPr>
          <w:t>lots</w:t>
        </w:r>
      </w:hyperlink>
      <w:r w:rsidRPr="001F3E3D">
        <w:rPr>
          <w:rFonts w:ascii="Georgia" w:eastAsia="Times New Roman" w:hAnsi="Georgia" w:cs="Times New Roman"/>
          <w:color w:val="333333"/>
          <w:sz w:val="24"/>
          <w:szCs w:val="24"/>
        </w:rPr>
        <w:t xml:space="preserve"> of </w:t>
      </w:r>
      <w:hyperlink r:id="rId22" w:history="1">
        <w:r w:rsidRPr="001F3E3D">
          <w:rPr>
            <w:rFonts w:ascii="Georgia" w:eastAsia="Times New Roman" w:hAnsi="Georgia" w:cs="Times New Roman"/>
            <w:color w:val="5588AA"/>
            <w:sz w:val="24"/>
            <w:szCs w:val="24"/>
          </w:rPr>
          <w:t>allusions</w:t>
        </w:r>
      </w:hyperlink>
      <w:r w:rsidRPr="001F3E3D">
        <w:rPr>
          <w:rFonts w:ascii="Georgia" w:eastAsia="Times New Roman" w:hAnsi="Georgia" w:cs="Times New Roman"/>
          <w:color w:val="333333"/>
          <w:sz w:val="24"/>
          <w:szCs w:val="24"/>
        </w:rPr>
        <w:t xml:space="preserve"> to the Deuterocanonical Books throughout the New Testament. To take one example, James Swan, an anti-Catholic Calvinist writing for </w:t>
      </w:r>
      <w:r w:rsidRPr="001F3E3D">
        <w:rPr>
          <w:rFonts w:ascii="Georgia" w:eastAsia="Times New Roman" w:hAnsi="Georgia" w:cs="Times New Roman"/>
          <w:i/>
          <w:iCs/>
          <w:color w:val="333333"/>
          <w:sz w:val="24"/>
          <w:szCs w:val="24"/>
        </w:rPr>
        <w:t>Beggars All</w:t>
      </w:r>
      <w:r w:rsidRPr="001F3E3D">
        <w:rPr>
          <w:rFonts w:ascii="Georgia" w:eastAsia="Times New Roman" w:hAnsi="Georgia" w:cs="Times New Roman"/>
          <w:color w:val="333333"/>
          <w:sz w:val="24"/>
          <w:szCs w:val="24"/>
        </w:rPr>
        <w:t>, has admitted that it “</w:t>
      </w:r>
      <w:r w:rsidRPr="001F3E3D">
        <w:rPr>
          <w:rFonts w:ascii="Georgia" w:eastAsia="Times New Roman" w:hAnsi="Georgia" w:cs="Times New Roman"/>
          <w:color w:val="783F04"/>
          <w:sz w:val="24"/>
          <w:szCs w:val="24"/>
        </w:rPr>
        <w:t>seems highly probable</w:t>
      </w:r>
      <w:r w:rsidRPr="001F3E3D">
        <w:rPr>
          <w:rFonts w:ascii="Georgia" w:eastAsia="Times New Roman" w:hAnsi="Georgia" w:cs="Times New Roman"/>
          <w:color w:val="333333"/>
          <w:sz w:val="24"/>
          <w:szCs w:val="24"/>
        </w:rPr>
        <w:t xml:space="preserve">” that </w:t>
      </w:r>
      <w:hyperlink r:id="rId23" w:tgtFrame="_blank" w:history="1">
        <w:r w:rsidRPr="001F3E3D">
          <w:rPr>
            <w:rFonts w:ascii="Georgia" w:eastAsia="Times New Roman" w:hAnsi="Georgia" w:cs="Times New Roman"/>
            <w:color w:val="5588AA"/>
            <w:sz w:val="24"/>
            <w:szCs w:val="24"/>
          </w:rPr>
          <w:t>Hebrews 11:35-37</w:t>
        </w:r>
      </w:hyperlink>
      <w:r w:rsidRPr="001F3E3D">
        <w:rPr>
          <w:rFonts w:ascii="Georgia" w:eastAsia="Times New Roman" w:hAnsi="Georgia" w:cs="Times New Roman"/>
          <w:color w:val="333333"/>
          <w:sz w:val="24"/>
          <w:szCs w:val="24"/>
        </w:rPr>
        <w:t xml:space="preserve"> is a reference to 2 Maccabees 7. True, there are no unambiguous </w:t>
      </w:r>
      <w:r w:rsidRPr="001F3E3D">
        <w:rPr>
          <w:rFonts w:ascii="Georgia" w:eastAsia="Times New Roman" w:hAnsi="Georgia" w:cs="Times New Roman"/>
          <w:i/>
          <w:iCs/>
          <w:color w:val="333333"/>
          <w:sz w:val="24"/>
          <w:szCs w:val="24"/>
        </w:rPr>
        <w:t>direct quotations</w:t>
      </w:r>
      <w:r w:rsidRPr="001F3E3D">
        <w:rPr>
          <w:rFonts w:ascii="Georgia" w:eastAsia="Times New Roman" w:hAnsi="Georgia" w:cs="Times New Roman"/>
          <w:color w:val="333333"/>
          <w:sz w:val="24"/>
          <w:szCs w:val="24"/>
        </w:rPr>
        <w:t xml:space="preserve"> of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w:t>
      </w:r>
      <w:r w:rsidRPr="001F3E3D">
        <w:rPr>
          <w:rFonts w:ascii="Georgia" w:eastAsia="Times New Roman" w:hAnsi="Georgia" w:cs="Times New Roman"/>
          <w:color w:val="333333"/>
          <w:sz w:val="24"/>
          <w:szCs w:val="24"/>
        </w:rPr>
        <w:lastRenderedPageBreak/>
        <w:t>but that's true of several Old Testament Books that Protestants accept, like Joshua, Judges, and Esther.</w:t>
      </w:r>
    </w:p>
    <w:p w:rsidR="001F3E3D" w:rsidRPr="001F3E3D" w:rsidRDefault="001F3E3D" w:rsidP="001F3E3D">
      <w:pPr>
        <w:spacing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V. Did the Catholic Bible Exist Before the Reformation?</w:t>
      </w:r>
    </w:p>
    <w:p w:rsidR="001F3E3D" w:rsidRPr="001F3E3D" w:rsidRDefault="001F3E3D" w:rsidP="001F3E3D">
      <w:pPr>
        <w:spacing w:after="100"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990000"/>
          <w:sz w:val="24"/>
          <w:szCs w:val="24"/>
        </w:rPr>
        <w:t xml:space="preserve">Third, both Jews and </w:t>
      </w:r>
      <w:r w:rsidRPr="001F3E3D">
        <w:rPr>
          <w:rFonts w:ascii="Georgia" w:eastAsia="Times New Roman" w:hAnsi="Georgia" w:cs="Times New Roman"/>
          <w:b/>
          <w:bCs/>
          <w:color w:val="990000"/>
          <w:sz w:val="24"/>
          <w:szCs w:val="24"/>
        </w:rPr>
        <w:t>Christians rejected any of the apocryphal books as divinely inspired sacred Scripture until the Catholic Council of Trent in 1546</w:t>
      </w:r>
      <w:r w:rsidRPr="001F3E3D">
        <w:rPr>
          <w:rFonts w:ascii="Georgia" w:eastAsia="Times New Roman" w:hAnsi="Georgia" w:cs="Times New Roman"/>
          <w:color w:val="990000"/>
          <w:sz w:val="24"/>
          <w:szCs w:val="24"/>
        </w:rPr>
        <w:t xml:space="preserve">. At that time, the Catholic Church was facing a growing protest movement (now known as Protestantism) that denounced some of the church’s teaching as unbiblical. Among the chief critics was the Catholic monk Martin Luther, who pointed out that praying to saints, paying indulgences to the church, and purgatory were not found in the Bible. In an effort to defend themselves, the Catholic Church voted to insert new books into the Bible, more than a millennium after the Old Testament canon had been closed and the apocryphal books had been rejected as Scripture. Why? </w:t>
      </w:r>
      <w:proofErr w:type="gramStart"/>
      <w:r w:rsidRPr="001F3E3D">
        <w:rPr>
          <w:rFonts w:ascii="Georgia" w:eastAsia="Times New Roman" w:hAnsi="Georgia" w:cs="Times New Roman"/>
          <w:color w:val="990000"/>
          <w:sz w:val="24"/>
          <w:szCs w:val="24"/>
        </w:rPr>
        <w:t xml:space="preserve">Because it found some support for its unbiblical doctrines in the </w:t>
      </w:r>
      <w:proofErr w:type="spellStart"/>
      <w:r w:rsidRPr="001F3E3D">
        <w:rPr>
          <w:rFonts w:ascii="Georgia" w:eastAsia="Times New Roman" w:hAnsi="Georgia" w:cs="Times New Roman"/>
          <w:color w:val="990000"/>
          <w:sz w:val="24"/>
          <w:szCs w:val="24"/>
        </w:rPr>
        <w:t>apocrypha</w:t>
      </w:r>
      <w:proofErr w:type="spellEnd"/>
      <w:r w:rsidRPr="001F3E3D">
        <w:rPr>
          <w:rFonts w:ascii="Georgia" w:eastAsia="Times New Roman" w:hAnsi="Georgia" w:cs="Times New Roman"/>
          <w:color w:val="990000"/>
          <w:sz w:val="24"/>
          <w:szCs w:val="24"/>
        </w:rPr>
        <w:t xml:space="preserve"> and, rather than changing its doctrines, it instead chose to change its Bible.</w:t>
      </w:r>
      <w:proofErr w:type="gramEnd"/>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Again, this is completely, wildly wrong. Let's look at </w:t>
      </w:r>
      <w:hyperlink r:id="rId24" w:anchor="highlight" w:history="1">
        <w:r w:rsidRPr="001F3E3D">
          <w:rPr>
            <w:rFonts w:ascii="Georgia" w:eastAsia="Times New Roman" w:hAnsi="Georgia" w:cs="Times New Roman"/>
            <w:color w:val="5588AA"/>
            <w:sz w:val="24"/>
            <w:szCs w:val="24"/>
          </w:rPr>
          <w:t>the actual evidence</w:t>
        </w:r>
      </w:hyperlink>
      <w:r w:rsidRPr="001F3E3D">
        <w:rPr>
          <w:rFonts w:ascii="Georgia" w:eastAsia="Times New Roman" w:hAnsi="Georgia" w:cs="Times New Roman"/>
          <w:color w:val="333333"/>
          <w:sz w:val="24"/>
          <w:szCs w:val="24"/>
        </w:rPr>
        <w:t xml:space="preserve">. Here's what the Third Council of Carthage, in 397 A.D. </w:t>
      </w:r>
      <w:hyperlink r:id="rId25" w:history="1">
        <w:r w:rsidRPr="001F3E3D">
          <w:rPr>
            <w:rFonts w:ascii="Georgia" w:eastAsia="Times New Roman" w:hAnsi="Georgia" w:cs="Times New Roman"/>
            <w:color w:val="5588AA"/>
            <w:sz w:val="24"/>
            <w:szCs w:val="24"/>
          </w:rPr>
          <w:t>wrote</w:t>
        </w:r>
      </w:hyperlink>
      <w:r w:rsidRPr="001F3E3D">
        <w:rPr>
          <w:rFonts w:ascii="Georgia" w:eastAsia="Times New Roman" w:hAnsi="Georgia" w:cs="Times New Roman"/>
          <w:color w:val="333333"/>
          <w:sz w:val="24"/>
          <w:szCs w:val="24"/>
        </w:rPr>
        <w:t>:</w:t>
      </w:r>
    </w:p>
    <w:p w:rsidR="001F3E3D" w:rsidRPr="001F3E3D" w:rsidRDefault="001F3E3D" w:rsidP="001F3E3D">
      <w:pPr>
        <w:spacing w:line="384" w:lineRule="atLeast"/>
        <w:ind w:left="-540" w:right="-720"/>
        <w:jc w:val="both"/>
        <w:rPr>
          <w:rFonts w:ascii="Georgia" w:eastAsia="Times New Roman" w:hAnsi="Georgia" w:cs="Times New Roman"/>
          <w:color w:val="333333"/>
          <w:sz w:val="24"/>
          <w:szCs w:val="24"/>
        </w:rPr>
      </w:pPr>
      <w:r w:rsidRPr="001F3E3D">
        <w:rPr>
          <w:rFonts w:ascii="Georgia" w:eastAsia="Times New Roman" w:hAnsi="Georgia" w:cs="Times New Roman"/>
          <w:color w:val="274E13"/>
          <w:sz w:val="24"/>
          <w:szCs w:val="24"/>
        </w:rPr>
        <w:t xml:space="preserve">It was also determined that besides the Canonical Scriptures nothing be read in the Church under the title of divine Scriptures. The Canonical Scriptures are these: Genesis, Exodus, Leviticus, Numbers, Deuteronomy, Joshua the son of Nun, Judges, Ruth, four books of Kings </w:t>
      </w:r>
      <w:r w:rsidRPr="001F3E3D">
        <w:rPr>
          <w:rFonts w:ascii="Georgia" w:eastAsia="Times New Roman" w:hAnsi="Georgia" w:cs="Times New Roman"/>
          <w:color w:val="333333"/>
          <w:sz w:val="24"/>
          <w:szCs w:val="24"/>
        </w:rPr>
        <w:t>[First and Second Samuel and First and Second Kings],</w:t>
      </w:r>
      <w:r w:rsidRPr="001F3E3D">
        <w:rPr>
          <w:rFonts w:ascii="Georgia" w:eastAsia="Times New Roman" w:hAnsi="Georgia" w:cs="Times New Roman"/>
          <w:color w:val="274E13"/>
          <w:sz w:val="24"/>
          <w:szCs w:val="24"/>
        </w:rPr>
        <w:t xml:space="preserve"> two books of </w:t>
      </w:r>
      <w:proofErr w:type="spellStart"/>
      <w:r w:rsidRPr="001F3E3D">
        <w:rPr>
          <w:rFonts w:ascii="Georgia" w:eastAsia="Times New Roman" w:hAnsi="Georgia" w:cs="Times New Roman"/>
          <w:color w:val="274E13"/>
          <w:sz w:val="24"/>
          <w:szCs w:val="24"/>
        </w:rPr>
        <w:t>Paraleipomena</w:t>
      </w:r>
      <w:proofErr w:type="spellEnd"/>
      <w:r w:rsidRPr="001F3E3D">
        <w:rPr>
          <w:rFonts w:ascii="Georgia" w:eastAsia="Times New Roman" w:hAnsi="Georgia" w:cs="Times New Roman"/>
          <w:color w:val="274E13"/>
          <w:sz w:val="24"/>
          <w:szCs w:val="24"/>
        </w:rPr>
        <w:t xml:space="preserve"> </w:t>
      </w:r>
      <w:r w:rsidRPr="001F3E3D">
        <w:rPr>
          <w:rFonts w:ascii="Georgia" w:eastAsia="Times New Roman" w:hAnsi="Georgia" w:cs="Times New Roman"/>
          <w:color w:val="333333"/>
          <w:sz w:val="24"/>
          <w:szCs w:val="24"/>
        </w:rPr>
        <w:t>[First and Second Chronicles]</w:t>
      </w:r>
      <w:r w:rsidRPr="001F3E3D">
        <w:rPr>
          <w:rFonts w:ascii="Georgia" w:eastAsia="Times New Roman" w:hAnsi="Georgia" w:cs="Times New Roman"/>
          <w:color w:val="274E13"/>
          <w:sz w:val="24"/>
          <w:szCs w:val="24"/>
        </w:rPr>
        <w:t xml:space="preserve">, Job, the Psalter, five books of Solomon, </w:t>
      </w:r>
      <w:r w:rsidRPr="001F3E3D">
        <w:rPr>
          <w:rFonts w:ascii="Georgia" w:eastAsia="Times New Roman" w:hAnsi="Georgia" w:cs="Times New Roman"/>
          <w:color w:val="333333"/>
          <w:sz w:val="24"/>
          <w:szCs w:val="24"/>
        </w:rPr>
        <w:t xml:space="preserve">[Proverbs, Ecclesiastes, Song of Songs, </w:t>
      </w:r>
      <w:r w:rsidRPr="001F3E3D">
        <w:rPr>
          <w:rFonts w:ascii="Georgia" w:eastAsia="Times New Roman" w:hAnsi="Georgia" w:cs="Times New Roman"/>
          <w:b/>
          <w:bCs/>
          <w:color w:val="333333"/>
          <w:sz w:val="24"/>
          <w:szCs w:val="24"/>
        </w:rPr>
        <w:t>Wisdom of Solomon</w:t>
      </w:r>
      <w:r w:rsidRPr="001F3E3D">
        <w:rPr>
          <w:rFonts w:ascii="Georgia" w:eastAsia="Times New Roman" w:hAnsi="Georgia" w:cs="Times New Roman"/>
          <w:color w:val="333333"/>
          <w:sz w:val="24"/>
          <w:szCs w:val="24"/>
        </w:rPr>
        <w:t xml:space="preserve">, and </w:t>
      </w:r>
      <w:proofErr w:type="spellStart"/>
      <w:r w:rsidRPr="001F3E3D">
        <w:rPr>
          <w:rFonts w:ascii="Georgia" w:eastAsia="Times New Roman" w:hAnsi="Georgia" w:cs="Times New Roman"/>
          <w:b/>
          <w:bCs/>
          <w:color w:val="333333"/>
          <w:sz w:val="24"/>
          <w:szCs w:val="24"/>
        </w:rPr>
        <w:t>Ecclesiasticus</w:t>
      </w:r>
      <w:proofErr w:type="spellEnd"/>
      <w:r w:rsidRPr="001F3E3D">
        <w:rPr>
          <w:rFonts w:ascii="Georgia" w:eastAsia="Times New Roman" w:hAnsi="Georgia" w:cs="Times New Roman"/>
          <w:color w:val="333333"/>
          <w:sz w:val="24"/>
          <w:szCs w:val="24"/>
        </w:rPr>
        <w:t>]</w:t>
      </w:r>
      <w:r w:rsidRPr="001F3E3D">
        <w:rPr>
          <w:rFonts w:ascii="Georgia" w:eastAsia="Times New Roman" w:hAnsi="Georgia" w:cs="Times New Roman"/>
          <w:color w:val="274E13"/>
          <w:sz w:val="24"/>
          <w:szCs w:val="24"/>
        </w:rPr>
        <w:t xml:space="preserve"> the books of the twelve prophets, Isaiah, Jeremiah, </w:t>
      </w:r>
      <w:proofErr w:type="spellStart"/>
      <w:r w:rsidRPr="001F3E3D">
        <w:rPr>
          <w:rFonts w:ascii="Georgia" w:eastAsia="Times New Roman" w:hAnsi="Georgia" w:cs="Times New Roman"/>
          <w:color w:val="274E13"/>
          <w:sz w:val="24"/>
          <w:szCs w:val="24"/>
        </w:rPr>
        <w:t>Ezechiel</w:t>
      </w:r>
      <w:proofErr w:type="spellEnd"/>
      <w:r w:rsidRPr="001F3E3D">
        <w:rPr>
          <w:rFonts w:ascii="Georgia" w:eastAsia="Times New Roman" w:hAnsi="Georgia" w:cs="Times New Roman"/>
          <w:color w:val="274E13"/>
          <w:sz w:val="24"/>
          <w:szCs w:val="24"/>
        </w:rPr>
        <w:t xml:space="preserve">, Daniel, </w:t>
      </w:r>
      <w:proofErr w:type="spellStart"/>
      <w:r w:rsidRPr="001F3E3D">
        <w:rPr>
          <w:rFonts w:ascii="Georgia" w:eastAsia="Times New Roman" w:hAnsi="Georgia" w:cs="Times New Roman"/>
          <w:b/>
          <w:bCs/>
          <w:color w:val="274E13"/>
          <w:sz w:val="24"/>
          <w:szCs w:val="24"/>
        </w:rPr>
        <w:t>Tobit</w:t>
      </w:r>
      <w:proofErr w:type="spellEnd"/>
      <w:r w:rsidRPr="001F3E3D">
        <w:rPr>
          <w:rFonts w:ascii="Georgia" w:eastAsia="Times New Roman" w:hAnsi="Georgia" w:cs="Times New Roman"/>
          <w:color w:val="274E13"/>
          <w:sz w:val="24"/>
          <w:szCs w:val="24"/>
        </w:rPr>
        <w:t xml:space="preserve">, </w:t>
      </w:r>
      <w:r w:rsidRPr="001F3E3D">
        <w:rPr>
          <w:rFonts w:ascii="Georgia" w:eastAsia="Times New Roman" w:hAnsi="Georgia" w:cs="Times New Roman"/>
          <w:b/>
          <w:bCs/>
          <w:color w:val="274E13"/>
          <w:sz w:val="24"/>
          <w:szCs w:val="24"/>
        </w:rPr>
        <w:t>Judith</w:t>
      </w:r>
      <w:r w:rsidRPr="001F3E3D">
        <w:rPr>
          <w:rFonts w:ascii="Georgia" w:eastAsia="Times New Roman" w:hAnsi="Georgia" w:cs="Times New Roman"/>
          <w:color w:val="274E13"/>
          <w:sz w:val="24"/>
          <w:szCs w:val="24"/>
        </w:rPr>
        <w:t xml:space="preserve">, Esther, two books of </w:t>
      </w:r>
      <w:proofErr w:type="spellStart"/>
      <w:r w:rsidRPr="001F3E3D">
        <w:rPr>
          <w:rFonts w:ascii="Georgia" w:eastAsia="Times New Roman" w:hAnsi="Georgia" w:cs="Times New Roman"/>
          <w:color w:val="274E13"/>
          <w:sz w:val="24"/>
          <w:szCs w:val="24"/>
        </w:rPr>
        <w:t>Esdras</w:t>
      </w:r>
      <w:proofErr w:type="spellEnd"/>
      <w:r w:rsidRPr="001F3E3D">
        <w:rPr>
          <w:rFonts w:ascii="Georgia" w:eastAsia="Times New Roman" w:hAnsi="Georgia" w:cs="Times New Roman"/>
          <w:color w:val="274E13"/>
          <w:sz w:val="24"/>
          <w:szCs w:val="24"/>
        </w:rPr>
        <w:t xml:space="preserve"> </w:t>
      </w:r>
      <w:r w:rsidRPr="001F3E3D">
        <w:rPr>
          <w:rFonts w:ascii="Georgia" w:eastAsia="Times New Roman" w:hAnsi="Georgia" w:cs="Times New Roman"/>
          <w:color w:val="333333"/>
          <w:sz w:val="24"/>
          <w:szCs w:val="24"/>
        </w:rPr>
        <w:t>[Ezra and Nehemiah]</w:t>
      </w:r>
      <w:r w:rsidRPr="001F3E3D">
        <w:rPr>
          <w:rFonts w:ascii="Georgia" w:eastAsia="Times New Roman" w:hAnsi="Georgia" w:cs="Times New Roman"/>
          <w:color w:val="274E13"/>
          <w:sz w:val="24"/>
          <w:szCs w:val="24"/>
        </w:rPr>
        <w:t xml:space="preserve">, </w:t>
      </w:r>
      <w:r w:rsidRPr="001F3E3D">
        <w:rPr>
          <w:rFonts w:ascii="Georgia" w:eastAsia="Times New Roman" w:hAnsi="Georgia" w:cs="Times New Roman"/>
          <w:b/>
          <w:bCs/>
          <w:color w:val="274E13"/>
          <w:sz w:val="24"/>
          <w:szCs w:val="24"/>
        </w:rPr>
        <w:t>two books of the Maccabees</w:t>
      </w:r>
      <w:r w:rsidRPr="001F3E3D">
        <w:rPr>
          <w:rFonts w:ascii="Georgia" w:eastAsia="Times New Roman" w:hAnsi="Georgia" w:cs="Times New Roman"/>
          <w:color w:val="274E13"/>
          <w:sz w:val="24"/>
          <w:szCs w:val="24"/>
        </w:rPr>
        <w:t xml:space="preserve">. </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That's </w:t>
      </w:r>
      <w:r w:rsidRPr="001F3E3D">
        <w:rPr>
          <w:rFonts w:ascii="Georgia" w:eastAsia="Times New Roman" w:hAnsi="Georgia" w:cs="Times New Roman"/>
          <w:b/>
          <w:bCs/>
          <w:color w:val="333333"/>
          <w:sz w:val="24"/>
          <w:szCs w:val="24"/>
        </w:rPr>
        <w:t>the Catholic Old Testament</w:t>
      </w:r>
      <w:r w:rsidRPr="001F3E3D">
        <w:rPr>
          <w:rFonts w:ascii="Georgia" w:eastAsia="Times New Roman" w:hAnsi="Georgia" w:cs="Times New Roman"/>
          <w:color w:val="333333"/>
          <w:sz w:val="24"/>
          <w:szCs w:val="24"/>
        </w:rPr>
        <w:t xml:space="preserve">. And Driscoll can hardly claim ignorance here, since </w:t>
      </w:r>
      <w:r w:rsidRPr="001F3E3D">
        <w:rPr>
          <w:rFonts w:ascii="Georgia" w:eastAsia="Times New Roman" w:hAnsi="Georgia" w:cs="Times New Roman"/>
          <w:color w:val="333333"/>
          <w:sz w:val="24"/>
          <w:szCs w:val="24"/>
          <w:u w:val="single"/>
        </w:rPr>
        <w:t xml:space="preserve">he cites to the Third Council of Carthage in his book </w:t>
      </w:r>
      <w:r w:rsidRPr="001F3E3D">
        <w:rPr>
          <w:rFonts w:ascii="Georgia" w:eastAsia="Times New Roman" w:hAnsi="Georgia" w:cs="Times New Roman"/>
          <w:i/>
          <w:iCs/>
          <w:color w:val="333333"/>
          <w:sz w:val="24"/>
          <w:szCs w:val="24"/>
          <w:u w:val="single"/>
        </w:rPr>
        <w:t>Doctrine</w:t>
      </w:r>
      <w:r w:rsidRPr="001F3E3D">
        <w:rPr>
          <w:rFonts w:ascii="Georgia" w:eastAsia="Times New Roman" w:hAnsi="Georgia" w:cs="Times New Roman"/>
          <w:color w:val="333333"/>
          <w:sz w:val="24"/>
          <w:szCs w:val="24"/>
        </w:rPr>
        <w:t xml:space="preserve"> (more on that </w:t>
      </w:r>
      <w:hyperlink r:id="rId26" w:history="1">
        <w:r w:rsidRPr="001F3E3D">
          <w:rPr>
            <w:rFonts w:ascii="Georgia" w:eastAsia="Times New Roman" w:hAnsi="Georgia" w:cs="Times New Roman"/>
            <w:color w:val="5588AA"/>
            <w:sz w:val="24"/>
            <w:szCs w:val="24"/>
          </w:rPr>
          <w:t>here</w:t>
        </w:r>
      </w:hyperlink>
      <w:r w:rsidRPr="001F3E3D">
        <w:rPr>
          <w:rFonts w:ascii="Georgia" w:eastAsia="Times New Roman" w:hAnsi="Georgia" w:cs="Times New Roman"/>
          <w:color w:val="333333"/>
          <w:sz w:val="24"/>
          <w:szCs w:val="24"/>
        </w:rPr>
        <w:t>).</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In addition to the Third Council of Carthage, how about the </w:t>
      </w:r>
      <w:hyperlink r:id="rId27" w:history="1">
        <w:proofErr w:type="spellStart"/>
        <w:r w:rsidRPr="001F3E3D">
          <w:rPr>
            <w:rFonts w:ascii="Georgia" w:eastAsia="Times New Roman" w:hAnsi="Georgia" w:cs="Times New Roman"/>
            <w:i/>
            <w:iCs/>
            <w:color w:val="5588AA"/>
            <w:sz w:val="24"/>
            <w:szCs w:val="24"/>
          </w:rPr>
          <w:t>Decretum</w:t>
        </w:r>
        <w:proofErr w:type="spellEnd"/>
        <w:r w:rsidRPr="001F3E3D">
          <w:rPr>
            <w:rFonts w:ascii="Georgia" w:eastAsia="Times New Roman" w:hAnsi="Georgia" w:cs="Times New Roman"/>
            <w:i/>
            <w:iCs/>
            <w:color w:val="5588AA"/>
            <w:sz w:val="24"/>
            <w:szCs w:val="24"/>
          </w:rPr>
          <w:t xml:space="preserve"> </w:t>
        </w:r>
        <w:proofErr w:type="spellStart"/>
        <w:r w:rsidRPr="001F3E3D">
          <w:rPr>
            <w:rFonts w:ascii="Georgia" w:eastAsia="Times New Roman" w:hAnsi="Georgia" w:cs="Times New Roman"/>
            <w:i/>
            <w:iCs/>
            <w:color w:val="5588AA"/>
            <w:sz w:val="24"/>
            <w:szCs w:val="24"/>
          </w:rPr>
          <w:t>Gelasianum</w:t>
        </w:r>
        <w:proofErr w:type="spellEnd"/>
      </w:hyperlink>
      <w:r w:rsidRPr="001F3E3D">
        <w:rPr>
          <w:rFonts w:ascii="Georgia" w:eastAsia="Times New Roman" w:hAnsi="Georgia" w:cs="Times New Roman"/>
          <w:color w:val="333333"/>
          <w:sz w:val="24"/>
          <w:szCs w:val="24"/>
        </w:rPr>
        <w:t xml:space="preserve">, the canonical list (likely dating from the fifth century) </w:t>
      </w:r>
      <w:hyperlink r:id="rId28" w:history="1">
        <w:r w:rsidRPr="001F3E3D">
          <w:rPr>
            <w:rFonts w:ascii="Georgia" w:eastAsia="Times New Roman" w:hAnsi="Georgia" w:cs="Times New Roman"/>
            <w:color w:val="5588AA"/>
            <w:sz w:val="24"/>
            <w:szCs w:val="24"/>
          </w:rPr>
          <w:t>calling the Deuterocanonical Books “Scripture”</w:t>
        </w:r>
      </w:hyperlink>
      <w:r w:rsidRPr="001F3E3D">
        <w:rPr>
          <w:rFonts w:ascii="Georgia" w:eastAsia="Times New Roman" w:hAnsi="Georgia" w:cs="Times New Roman"/>
          <w:color w:val="333333"/>
          <w:sz w:val="24"/>
          <w:szCs w:val="24"/>
        </w:rPr>
        <w:t xml:space="preserve">, and distinguishing them from the Apocrypha? Or the Synod of Hippo, in 391, which the Third Council of Carthage cited to in support of its Scriptural canon? Or </w:t>
      </w:r>
      <w:hyperlink r:id="rId29" w:anchor="highlight" w:history="1">
        <w:r w:rsidRPr="001F3E3D">
          <w:rPr>
            <w:rFonts w:ascii="Georgia" w:eastAsia="Times New Roman" w:hAnsi="Georgia" w:cs="Times New Roman"/>
            <w:color w:val="5588AA"/>
            <w:sz w:val="24"/>
            <w:szCs w:val="24"/>
          </w:rPr>
          <w:t>Canon LXXXV</w:t>
        </w:r>
      </w:hyperlink>
      <w:r w:rsidRPr="001F3E3D">
        <w:rPr>
          <w:rFonts w:ascii="Georgia" w:eastAsia="Times New Roman" w:hAnsi="Georgia" w:cs="Times New Roman"/>
          <w:color w:val="333333"/>
          <w:sz w:val="24"/>
          <w:szCs w:val="24"/>
        </w:rPr>
        <w:t xml:space="preserve"> of the Apostolic Canons, which the Eastern Orthodox consider inspired? Or the </w:t>
      </w:r>
      <w:hyperlink r:id="rId30" w:history="1">
        <w:r w:rsidRPr="001F3E3D">
          <w:rPr>
            <w:rFonts w:ascii="Georgia" w:eastAsia="Times New Roman" w:hAnsi="Georgia" w:cs="Times New Roman"/>
            <w:color w:val="5588AA"/>
            <w:sz w:val="24"/>
            <w:szCs w:val="24"/>
          </w:rPr>
          <w:t>Cheltenham List</w:t>
        </w:r>
      </w:hyperlink>
      <w:r w:rsidRPr="001F3E3D">
        <w:rPr>
          <w:rFonts w:ascii="Georgia" w:eastAsia="Times New Roman" w:hAnsi="Georgia" w:cs="Times New Roman"/>
          <w:color w:val="333333"/>
          <w:sz w:val="24"/>
          <w:szCs w:val="24"/>
        </w:rPr>
        <w:t xml:space="preserve"> (c. 360)? </w:t>
      </w:r>
      <w:proofErr w:type="gramStart"/>
      <w:r w:rsidRPr="001F3E3D">
        <w:rPr>
          <w:rFonts w:ascii="Georgia" w:eastAsia="Times New Roman" w:hAnsi="Georgia" w:cs="Times New Roman"/>
          <w:color w:val="333333"/>
          <w:sz w:val="24"/>
          <w:szCs w:val="24"/>
        </w:rPr>
        <w:t xml:space="preserve">Or what about Session 11 of the </w:t>
      </w:r>
      <w:hyperlink r:id="rId31" w:anchor="5" w:history="1">
        <w:r w:rsidRPr="001F3E3D">
          <w:rPr>
            <w:rFonts w:ascii="Georgia" w:eastAsia="Times New Roman" w:hAnsi="Georgia" w:cs="Times New Roman"/>
            <w:color w:val="5588AA"/>
            <w:sz w:val="24"/>
            <w:szCs w:val="24"/>
          </w:rPr>
          <w:t>Ecumenical Council of Florence</w:t>
        </w:r>
      </w:hyperlink>
      <w:r w:rsidRPr="001F3E3D">
        <w:rPr>
          <w:rFonts w:ascii="Georgia" w:eastAsia="Times New Roman" w:hAnsi="Georgia" w:cs="Times New Roman"/>
          <w:color w:val="333333"/>
          <w:sz w:val="24"/>
          <w:szCs w:val="24"/>
        </w:rPr>
        <w:t xml:space="preserve"> in 1442?</w:t>
      </w:r>
      <w:proofErr w:type="gramEnd"/>
      <w:r w:rsidRPr="001F3E3D">
        <w:rPr>
          <w:rFonts w:ascii="Georgia" w:eastAsia="Times New Roman" w:hAnsi="Georgia" w:cs="Times New Roman"/>
          <w:color w:val="333333"/>
          <w:sz w:val="24"/>
          <w:szCs w:val="24"/>
        </w:rPr>
        <w:t xml:space="preserve"> For that matter, what about </w:t>
      </w:r>
      <w:hyperlink r:id="rId32" w:history="1">
        <w:r w:rsidRPr="001F3E3D">
          <w:rPr>
            <w:rFonts w:ascii="Georgia" w:eastAsia="Times New Roman" w:hAnsi="Georgia" w:cs="Times New Roman"/>
            <w:color w:val="5588AA"/>
            <w:sz w:val="24"/>
            <w:szCs w:val="24"/>
          </w:rPr>
          <w:t>the Latin Vulgate</w:t>
        </w:r>
      </w:hyperlink>
      <w:r w:rsidRPr="001F3E3D">
        <w:rPr>
          <w:rFonts w:ascii="Georgia" w:eastAsia="Times New Roman" w:hAnsi="Georgia" w:cs="Times New Roman"/>
          <w:color w:val="333333"/>
          <w:sz w:val="24"/>
          <w:szCs w:val="24"/>
        </w:rPr>
        <w:t>, the Bible used by almost all Western Christians from the fourth century forward?</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lastRenderedPageBreak/>
        <w:t xml:space="preserve">Or if diving into all that history seems too daunting, perhaps a little common sense will suffice. The Coptic, Oriental, and Eastern Orthodox all split off from the Catholic Church centuries prior to the Reformation, yet all of them include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in their Bibles (along with a few other books we Catholics reject). </w:t>
      </w:r>
      <w:proofErr w:type="gramStart"/>
      <w:r w:rsidRPr="001F3E3D">
        <w:rPr>
          <w:rFonts w:ascii="Georgia" w:eastAsia="Times New Roman" w:hAnsi="Georgia" w:cs="Times New Roman"/>
          <w:color w:val="333333"/>
          <w:sz w:val="24"/>
          <w:szCs w:val="24"/>
        </w:rPr>
        <w:t>Were that part</w:t>
      </w:r>
      <w:proofErr w:type="gramEnd"/>
      <w:r w:rsidRPr="001F3E3D">
        <w:rPr>
          <w:rFonts w:ascii="Georgia" w:eastAsia="Times New Roman" w:hAnsi="Georgia" w:cs="Times New Roman"/>
          <w:color w:val="333333"/>
          <w:sz w:val="24"/>
          <w:szCs w:val="24"/>
        </w:rPr>
        <w:t xml:space="preserve"> of the anti-Protestant conspiracy to add Books to their Bibles, too? Or might this whole theory be just a bit... implausible?</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So yes, the Catholic Bible definitely existed before the Reformation. </w:t>
      </w:r>
      <w:hyperlink r:id="rId33" w:history="1">
        <w:r w:rsidRPr="001F3E3D">
          <w:rPr>
            <w:rFonts w:ascii="Georgia" w:eastAsia="Times New Roman" w:hAnsi="Georgia" w:cs="Times New Roman"/>
            <w:b/>
            <w:bCs/>
            <w:color w:val="5588AA"/>
            <w:sz w:val="24"/>
            <w:szCs w:val="24"/>
          </w:rPr>
          <w:t>What about the Protestant Bible?</w:t>
        </w:r>
      </w:hyperlink>
      <w:r w:rsidRPr="001F3E3D">
        <w:rPr>
          <w:rFonts w:ascii="Georgia" w:eastAsia="Times New Roman" w:hAnsi="Georgia" w:cs="Times New Roman"/>
          <w:b/>
          <w:bCs/>
          <w:color w:val="333333"/>
          <w:sz w:val="24"/>
          <w:szCs w:val="24"/>
        </w:rPr>
        <w:t xml:space="preserve"> </w:t>
      </w:r>
      <w:r w:rsidRPr="001F3E3D">
        <w:rPr>
          <w:rFonts w:ascii="Georgia" w:eastAsia="Times New Roman" w:hAnsi="Georgia" w:cs="Times New Roman"/>
          <w:color w:val="333333"/>
          <w:sz w:val="24"/>
          <w:szCs w:val="24"/>
        </w:rPr>
        <w:t>Not so much.</w:t>
      </w:r>
    </w:p>
    <w:p w:rsidR="001F3E3D" w:rsidRPr="001F3E3D" w:rsidRDefault="001F3E3D" w:rsidP="001F3E3D">
      <w:pPr>
        <w:spacing w:after="0" w:line="384" w:lineRule="atLeast"/>
        <w:ind w:left="-540" w:right="-720"/>
        <w:jc w:val="center"/>
        <w:rPr>
          <w:rFonts w:ascii="Georgia" w:eastAsia="Times New Roman" w:hAnsi="Georgia" w:cs="Times New Roman"/>
          <w:color w:val="333333"/>
          <w:sz w:val="24"/>
          <w:szCs w:val="24"/>
        </w:rPr>
      </w:pPr>
      <w:r w:rsidRPr="001F3E3D">
        <w:rPr>
          <w:rFonts w:ascii="Georgia" w:eastAsia="Times New Roman" w:hAnsi="Georgia" w:cs="Times New Roman"/>
          <w:b/>
          <w:bCs/>
          <w:color w:val="333333"/>
          <w:sz w:val="24"/>
          <w:szCs w:val="24"/>
        </w:rPr>
        <w:t>Conclusion</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All of Driscoll's claims about why we should reject the Catholic canon of Scripture are wrong. And not wrong in the sense that I disagree with his reasoning or belief. </w:t>
      </w:r>
      <w:proofErr w:type="gramStart"/>
      <w:r w:rsidRPr="001F3E3D">
        <w:rPr>
          <w:rFonts w:ascii="Georgia" w:eastAsia="Times New Roman" w:hAnsi="Georgia" w:cs="Times New Roman"/>
          <w:color w:val="333333"/>
          <w:sz w:val="24"/>
          <w:szCs w:val="24"/>
        </w:rPr>
        <w:t>Wrong in the sense that he makes factual claims that are objectively false.</w:t>
      </w:r>
      <w:proofErr w:type="gramEnd"/>
      <w:r w:rsidRPr="001F3E3D">
        <w:rPr>
          <w:rFonts w:ascii="Georgia" w:eastAsia="Times New Roman" w:hAnsi="Georgia" w:cs="Times New Roman"/>
          <w:color w:val="333333"/>
          <w:sz w:val="24"/>
          <w:szCs w:val="24"/>
        </w:rPr>
        <w:t xml:space="preserve"> This isn't like debating whether or not James K. Polk was the greatest president. This is like denying that James K. Polk ever </w:t>
      </w:r>
      <w:r w:rsidRPr="001F3E3D">
        <w:rPr>
          <w:rFonts w:ascii="Georgia" w:eastAsia="Times New Roman" w:hAnsi="Georgia" w:cs="Times New Roman"/>
          <w:i/>
          <w:iCs/>
          <w:color w:val="333333"/>
          <w:sz w:val="24"/>
          <w:szCs w:val="24"/>
        </w:rPr>
        <w:t>was</w:t>
      </w:r>
      <w:r w:rsidRPr="001F3E3D">
        <w:rPr>
          <w:rFonts w:ascii="Georgia" w:eastAsia="Times New Roman" w:hAnsi="Georgia" w:cs="Times New Roman"/>
          <w:color w:val="333333"/>
          <w:sz w:val="24"/>
          <w:szCs w:val="24"/>
        </w:rPr>
        <w:t xml:space="preserve"> the president.</w:t>
      </w:r>
    </w:p>
    <w:p w:rsidR="001F3E3D" w:rsidRPr="001F3E3D" w:rsidRDefault="001F3E3D" w:rsidP="001F3E3D">
      <w:pPr>
        <w:spacing w:after="0" w:line="384" w:lineRule="atLeast"/>
        <w:ind w:left="-540" w:right="-720"/>
        <w:rPr>
          <w:rFonts w:ascii="Georgia" w:eastAsia="Times New Roman" w:hAnsi="Georgia" w:cs="Times New Roman"/>
          <w:color w:val="333333"/>
          <w:sz w:val="24"/>
          <w:szCs w:val="24"/>
        </w:rPr>
      </w:pPr>
    </w:p>
    <w:p w:rsidR="001F3E3D" w:rsidRPr="001F3E3D" w:rsidRDefault="001F3E3D" w:rsidP="001F3E3D">
      <w:pPr>
        <w:spacing w:line="384" w:lineRule="atLeast"/>
        <w:ind w:left="-540" w:right="-720"/>
        <w:rPr>
          <w:rFonts w:ascii="Georgia" w:eastAsia="Times New Roman" w:hAnsi="Georgia" w:cs="Times New Roman"/>
          <w:color w:val="333333"/>
          <w:sz w:val="24"/>
          <w:szCs w:val="24"/>
        </w:rPr>
      </w:pPr>
      <w:r w:rsidRPr="001F3E3D">
        <w:rPr>
          <w:rFonts w:ascii="Georgia" w:eastAsia="Times New Roman" w:hAnsi="Georgia" w:cs="Times New Roman"/>
          <w:color w:val="333333"/>
          <w:sz w:val="24"/>
          <w:szCs w:val="24"/>
        </w:rPr>
        <w:t xml:space="preserve">So let's get to brass tacks: the early Church treated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as if it was inspired by God. The Church, in various Councils, including Ecumenical Councils, unambiguously established the Catholic canon. None of the early Christians used the Protestant Bible. It was Martin Luther who removed the </w:t>
      </w:r>
      <w:proofErr w:type="spellStart"/>
      <w:r w:rsidRPr="001F3E3D">
        <w:rPr>
          <w:rFonts w:ascii="Georgia" w:eastAsia="Times New Roman" w:hAnsi="Georgia" w:cs="Times New Roman"/>
          <w:color w:val="333333"/>
          <w:sz w:val="24"/>
          <w:szCs w:val="24"/>
        </w:rPr>
        <w:t>Deuterocanon</w:t>
      </w:r>
      <w:proofErr w:type="spellEnd"/>
      <w:r w:rsidRPr="001F3E3D">
        <w:rPr>
          <w:rFonts w:ascii="Georgia" w:eastAsia="Times New Roman" w:hAnsi="Georgia" w:cs="Times New Roman"/>
          <w:color w:val="333333"/>
          <w:sz w:val="24"/>
          <w:szCs w:val="24"/>
        </w:rPr>
        <w:t xml:space="preserve"> from the Bible, and he also </w:t>
      </w:r>
      <w:hyperlink r:id="rId34" w:history="1">
        <w:r w:rsidRPr="001F3E3D">
          <w:rPr>
            <w:rFonts w:ascii="Georgia" w:eastAsia="Times New Roman" w:hAnsi="Georgia" w:cs="Times New Roman"/>
            <w:color w:val="5588AA"/>
            <w:sz w:val="24"/>
            <w:szCs w:val="24"/>
          </w:rPr>
          <w:t>spoke against the canonicity of parts of the New Testament:</w:t>
        </w:r>
      </w:hyperlink>
      <w:r w:rsidRPr="001F3E3D">
        <w:rPr>
          <w:rFonts w:ascii="Georgia" w:eastAsia="Times New Roman" w:hAnsi="Georgia" w:cs="Times New Roman"/>
          <w:color w:val="333333"/>
          <w:sz w:val="24"/>
          <w:szCs w:val="24"/>
        </w:rPr>
        <w:t xml:space="preserve"> Hebrews, James, Jude, and Revelation.</w:t>
      </w:r>
    </w:p>
    <w:p w:rsidR="009A34E7" w:rsidRDefault="009A34E7" w:rsidP="001F3E3D">
      <w:pPr>
        <w:ind w:left="-540" w:right="-720"/>
      </w:pPr>
    </w:p>
    <w:sectPr w:rsidR="009A34E7" w:rsidSect="001F3E3D">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24" w:rsidRDefault="00AA1D24" w:rsidP="001F3E3D">
      <w:pPr>
        <w:spacing w:after="0" w:line="240" w:lineRule="auto"/>
      </w:pPr>
      <w:r>
        <w:separator/>
      </w:r>
    </w:p>
  </w:endnote>
  <w:endnote w:type="continuationSeparator" w:id="0">
    <w:p w:rsidR="00AA1D24" w:rsidRDefault="00AA1D24" w:rsidP="001F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24" w:rsidRDefault="00AA1D24" w:rsidP="001F3E3D">
      <w:pPr>
        <w:spacing w:after="0" w:line="240" w:lineRule="auto"/>
      </w:pPr>
      <w:r>
        <w:separator/>
      </w:r>
    </w:p>
  </w:footnote>
  <w:footnote w:type="continuationSeparator" w:id="0">
    <w:p w:rsidR="00AA1D24" w:rsidRDefault="00AA1D24" w:rsidP="001F3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3D"/>
    <w:rsid w:val="001F3E3D"/>
    <w:rsid w:val="009A34E7"/>
    <w:rsid w:val="00AA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3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3E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3E3D"/>
    <w:rPr>
      <w:strike w:val="0"/>
      <w:dstrike w:val="0"/>
      <w:color w:val="5588AA"/>
      <w:u w:val="none"/>
      <w:effect w:val="none"/>
    </w:rPr>
  </w:style>
  <w:style w:type="paragraph" w:styleId="BalloonText">
    <w:name w:val="Balloon Text"/>
    <w:basedOn w:val="Normal"/>
    <w:link w:val="BalloonTextChar"/>
    <w:uiPriority w:val="99"/>
    <w:semiHidden/>
    <w:unhideWhenUsed/>
    <w:rsid w:val="001F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3D"/>
    <w:rPr>
      <w:rFonts w:ascii="Tahoma" w:hAnsi="Tahoma" w:cs="Tahoma"/>
      <w:sz w:val="16"/>
      <w:szCs w:val="16"/>
    </w:rPr>
  </w:style>
  <w:style w:type="paragraph" w:styleId="Header">
    <w:name w:val="header"/>
    <w:basedOn w:val="Normal"/>
    <w:link w:val="HeaderChar"/>
    <w:uiPriority w:val="99"/>
    <w:unhideWhenUsed/>
    <w:rsid w:val="001F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3D"/>
  </w:style>
  <w:style w:type="paragraph" w:styleId="Footer">
    <w:name w:val="footer"/>
    <w:basedOn w:val="Normal"/>
    <w:link w:val="FooterChar"/>
    <w:uiPriority w:val="99"/>
    <w:unhideWhenUsed/>
    <w:rsid w:val="001F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3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3E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3E3D"/>
    <w:rPr>
      <w:strike w:val="0"/>
      <w:dstrike w:val="0"/>
      <w:color w:val="5588AA"/>
      <w:u w:val="none"/>
      <w:effect w:val="none"/>
    </w:rPr>
  </w:style>
  <w:style w:type="paragraph" w:styleId="BalloonText">
    <w:name w:val="Balloon Text"/>
    <w:basedOn w:val="Normal"/>
    <w:link w:val="BalloonTextChar"/>
    <w:uiPriority w:val="99"/>
    <w:semiHidden/>
    <w:unhideWhenUsed/>
    <w:rsid w:val="001F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E3D"/>
    <w:rPr>
      <w:rFonts w:ascii="Tahoma" w:hAnsi="Tahoma" w:cs="Tahoma"/>
      <w:sz w:val="16"/>
      <w:szCs w:val="16"/>
    </w:rPr>
  </w:style>
  <w:style w:type="paragraph" w:styleId="Header">
    <w:name w:val="header"/>
    <w:basedOn w:val="Normal"/>
    <w:link w:val="HeaderChar"/>
    <w:uiPriority w:val="99"/>
    <w:unhideWhenUsed/>
    <w:rsid w:val="001F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3D"/>
  </w:style>
  <w:style w:type="paragraph" w:styleId="Footer">
    <w:name w:val="footer"/>
    <w:basedOn w:val="Normal"/>
    <w:link w:val="FooterChar"/>
    <w:uiPriority w:val="99"/>
    <w:unhideWhenUsed/>
    <w:rsid w:val="001F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304">
      <w:bodyDiv w:val="1"/>
      <w:marLeft w:val="0"/>
      <w:marRight w:val="0"/>
      <w:marTop w:val="0"/>
      <w:marBottom w:val="0"/>
      <w:divBdr>
        <w:top w:val="none" w:sz="0" w:space="0" w:color="auto"/>
        <w:left w:val="none" w:sz="0" w:space="0" w:color="auto"/>
        <w:bottom w:val="none" w:sz="0" w:space="0" w:color="auto"/>
        <w:right w:val="none" w:sz="0" w:space="0" w:color="auto"/>
      </w:divBdr>
      <w:divsChild>
        <w:div w:id="1368677918">
          <w:marLeft w:val="0"/>
          <w:marRight w:val="0"/>
          <w:marTop w:val="0"/>
          <w:marBottom w:val="0"/>
          <w:divBdr>
            <w:top w:val="none" w:sz="0" w:space="0" w:color="auto"/>
            <w:left w:val="none" w:sz="0" w:space="0" w:color="auto"/>
            <w:bottom w:val="none" w:sz="0" w:space="0" w:color="auto"/>
            <w:right w:val="none" w:sz="0" w:space="0" w:color="auto"/>
          </w:divBdr>
          <w:divsChild>
            <w:div w:id="1509754249">
              <w:marLeft w:val="0"/>
              <w:marRight w:val="0"/>
              <w:marTop w:val="0"/>
              <w:marBottom w:val="0"/>
              <w:divBdr>
                <w:top w:val="none" w:sz="0" w:space="0" w:color="auto"/>
                <w:left w:val="none" w:sz="0" w:space="0" w:color="auto"/>
                <w:bottom w:val="none" w:sz="0" w:space="0" w:color="auto"/>
                <w:right w:val="none" w:sz="0" w:space="0" w:color="auto"/>
              </w:divBdr>
              <w:divsChild>
                <w:div w:id="1876384440">
                  <w:marLeft w:val="2"/>
                  <w:marRight w:val="0"/>
                  <w:marTop w:val="0"/>
                  <w:marBottom w:val="0"/>
                  <w:divBdr>
                    <w:top w:val="none" w:sz="0" w:space="0" w:color="auto"/>
                    <w:left w:val="none" w:sz="0" w:space="0" w:color="auto"/>
                    <w:bottom w:val="none" w:sz="0" w:space="0" w:color="auto"/>
                    <w:right w:val="none" w:sz="0" w:space="0" w:color="auto"/>
                  </w:divBdr>
                  <w:divsChild>
                    <w:div w:id="957681861">
                      <w:marLeft w:val="0"/>
                      <w:marRight w:val="0"/>
                      <w:marTop w:val="0"/>
                      <w:marBottom w:val="0"/>
                      <w:divBdr>
                        <w:top w:val="none" w:sz="0" w:space="0" w:color="auto"/>
                        <w:left w:val="none" w:sz="0" w:space="0" w:color="auto"/>
                        <w:bottom w:val="none" w:sz="0" w:space="0" w:color="auto"/>
                        <w:right w:val="none" w:sz="0" w:space="0" w:color="auto"/>
                      </w:divBdr>
                      <w:divsChild>
                        <w:div w:id="1881699221">
                          <w:marLeft w:val="0"/>
                          <w:marRight w:val="0"/>
                          <w:marTop w:val="0"/>
                          <w:marBottom w:val="0"/>
                          <w:divBdr>
                            <w:top w:val="none" w:sz="0" w:space="0" w:color="auto"/>
                            <w:left w:val="none" w:sz="0" w:space="0" w:color="auto"/>
                            <w:bottom w:val="none" w:sz="0" w:space="0" w:color="auto"/>
                            <w:right w:val="none" w:sz="0" w:space="0" w:color="auto"/>
                          </w:divBdr>
                          <w:divsChild>
                            <w:div w:id="1451047259">
                              <w:marLeft w:val="0"/>
                              <w:marRight w:val="0"/>
                              <w:marTop w:val="0"/>
                              <w:marBottom w:val="0"/>
                              <w:divBdr>
                                <w:top w:val="none" w:sz="0" w:space="0" w:color="auto"/>
                                <w:left w:val="none" w:sz="0" w:space="0" w:color="auto"/>
                                <w:bottom w:val="none" w:sz="0" w:space="0" w:color="auto"/>
                                <w:right w:val="none" w:sz="0" w:space="0" w:color="auto"/>
                              </w:divBdr>
                              <w:divsChild>
                                <w:div w:id="1135871065">
                                  <w:marLeft w:val="0"/>
                                  <w:marRight w:val="0"/>
                                  <w:marTop w:val="0"/>
                                  <w:marBottom w:val="0"/>
                                  <w:divBdr>
                                    <w:top w:val="none" w:sz="0" w:space="0" w:color="auto"/>
                                    <w:left w:val="none" w:sz="0" w:space="0" w:color="auto"/>
                                    <w:bottom w:val="none" w:sz="0" w:space="0" w:color="auto"/>
                                    <w:right w:val="none" w:sz="0" w:space="0" w:color="auto"/>
                                  </w:divBdr>
                                  <w:divsChild>
                                    <w:div w:id="1810706013">
                                      <w:marLeft w:val="0"/>
                                      <w:marRight w:val="0"/>
                                      <w:marTop w:val="0"/>
                                      <w:marBottom w:val="0"/>
                                      <w:divBdr>
                                        <w:top w:val="none" w:sz="0" w:space="0" w:color="auto"/>
                                        <w:left w:val="none" w:sz="0" w:space="0" w:color="auto"/>
                                        <w:bottom w:val="none" w:sz="0" w:space="0" w:color="auto"/>
                                        <w:right w:val="none" w:sz="0" w:space="0" w:color="auto"/>
                                      </w:divBdr>
                                      <w:divsChild>
                                        <w:div w:id="954097783">
                                          <w:marLeft w:val="0"/>
                                          <w:marRight w:val="0"/>
                                          <w:marTop w:val="0"/>
                                          <w:marBottom w:val="0"/>
                                          <w:divBdr>
                                            <w:top w:val="none" w:sz="0" w:space="0" w:color="auto"/>
                                            <w:left w:val="none" w:sz="0" w:space="0" w:color="auto"/>
                                            <w:bottom w:val="none" w:sz="0" w:space="0" w:color="auto"/>
                                            <w:right w:val="none" w:sz="0" w:space="0" w:color="auto"/>
                                          </w:divBdr>
                                          <w:divsChild>
                                            <w:div w:id="2023776104">
                                              <w:marLeft w:val="0"/>
                                              <w:marRight w:val="0"/>
                                              <w:marTop w:val="120"/>
                                              <w:marBottom w:val="360"/>
                                              <w:divBdr>
                                                <w:top w:val="none" w:sz="0" w:space="0" w:color="auto"/>
                                                <w:left w:val="none" w:sz="0" w:space="0" w:color="auto"/>
                                                <w:bottom w:val="dotted" w:sz="6" w:space="18" w:color="CCCCCC"/>
                                                <w:right w:val="none" w:sz="0" w:space="0" w:color="auto"/>
                                              </w:divBdr>
                                              <w:divsChild>
                                                <w:div w:id="972444341">
                                                  <w:marLeft w:val="0"/>
                                                  <w:marRight w:val="0"/>
                                                  <w:marTop w:val="0"/>
                                                  <w:marBottom w:val="180"/>
                                                  <w:divBdr>
                                                    <w:top w:val="none" w:sz="0" w:space="0" w:color="auto"/>
                                                    <w:left w:val="none" w:sz="0" w:space="0" w:color="auto"/>
                                                    <w:bottom w:val="none" w:sz="0" w:space="0" w:color="auto"/>
                                                    <w:right w:val="none" w:sz="0" w:space="0" w:color="auto"/>
                                                  </w:divBdr>
                                                  <w:divsChild>
                                                    <w:div w:id="212233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9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2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31967">
                                                      <w:marLeft w:val="0"/>
                                                      <w:marRight w:val="0"/>
                                                      <w:marTop w:val="0"/>
                                                      <w:marBottom w:val="0"/>
                                                      <w:divBdr>
                                                        <w:top w:val="none" w:sz="0" w:space="0" w:color="auto"/>
                                                        <w:left w:val="none" w:sz="0" w:space="0" w:color="auto"/>
                                                        <w:bottom w:val="none" w:sz="0" w:space="0" w:color="auto"/>
                                                        <w:right w:val="none" w:sz="0" w:space="0" w:color="auto"/>
                                                      </w:divBdr>
                                                    </w:div>
                                                    <w:div w:id="957181313">
                                                      <w:marLeft w:val="0"/>
                                                      <w:marRight w:val="0"/>
                                                      <w:marTop w:val="0"/>
                                                      <w:marBottom w:val="0"/>
                                                      <w:divBdr>
                                                        <w:top w:val="none" w:sz="0" w:space="0" w:color="auto"/>
                                                        <w:left w:val="none" w:sz="0" w:space="0" w:color="auto"/>
                                                        <w:bottom w:val="none" w:sz="0" w:space="0" w:color="auto"/>
                                                        <w:right w:val="none" w:sz="0" w:space="0" w:color="auto"/>
                                                      </w:divBdr>
                                                    </w:div>
                                                    <w:div w:id="65202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16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571881">
                                                      <w:marLeft w:val="0"/>
                                                      <w:marRight w:val="0"/>
                                                      <w:marTop w:val="0"/>
                                                      <w:marBottom w:val="0"/>
                                                      <w:divBdr>
                                                        <w:top w:val="none" w:sz="0" w:space="0" w:color="auto"/>
                                                        <w:left w:val="none" w:sz="0" w:space="0" w:color="auto"/>
                                                        <w:bottom w:val="none" w:sz="0" w:space="0" w:color="auto"/>
                                                        <w:right w:val="none" w:sz="0" w:space="0" w:color="auto"/>
                                                      </w:divBdr>
                                                    </w:div>
                                                    <w:div w:id="1792169222">
                                                      <w:marLeft w:val="0"/>
                                                      <w:marRight w:val="0"/>
                                                      <w:marTop w:val="0"/>
                                                      <w:marBottom w:val="0"/>
                                                      <w:divBdr>
                                                        <w:top w:val="none" w:sz="0" w:space="0" w:color="auto"/>
                                                        <w:left w:val="none" w:sz="0" w:space="0" w:color="auto"/>
                                                        <w:bottom w:val="none" w:sz="0" w:space="0" w:color="auto"/>
                                                        <w:right w:val="none" w:sz="0" w:space="0" w:color="auto"/>
                                                      </w:divBdr>
                                                    </w:div>
                                                    <w:div w:id="1940336091">
                                                      <w:marLeft w:val="0"/>
                                                      <w:marRight w:val="0"/>
                                                      <w:marTop w:val="0"/>
                                                      <w:marBottom w:val="0"/>
                                                      <w:divBdr>
                                                        <w:top w:val="none" w:sz="0" w:space="0" w:color="auto"/>
                                                        <w:left w:val="none" w:sz="0" w:space="0" w:color="auto"/>
                                                        <w:bottom w:val="none" w:sz="0" w:space="0" w:color="auto"/>
                                                        <w:right w:val="none" w:sz="0" w:space="0" w:color="auto"/>
                                                      </w:divBdr>
                                                    </w:div>
                                                    <w:div w:id="886794155">
                                                      <w:marLeft w:val="0"/>
                                                      <w:marRight w:val="0"/>
                                                      <w:marTop w:val="0"/>
                                                      <w:marBottom w:val="0"/>
                                                      <w:divBdr>
                                                        <w:top w:val="none" w:sz="0" w:space="0" w:color="auto"/>
                                                        <w:left w:val="none" w:sz="0" w:space="0" w:color="auto"/>
                                                        <w:bottom w:val="none" w:sz="0" w:space="0" w:color="auto"/>
                                                        <w:right w:val="none" w:sz="0" w:space="0" w:color="auto"/>
                                                      </w:divBdr>
                                                    </w:div>
                                                    <w:div w:id="556354762">
                                                      <w:marLeft w:val="0"/>
                                                      <w:marRight w:val="0"/>
                                                      <w:marTop w:val="0"/>
                                                      <w:marBottom w:val="0"/>
                                                      <w:divBdr>
                                                        <w:top w:val="none" w:sz="0" w:space="0" w:color="auto"/>
                                                        <w:left w:val="none" w:sz="0" w:space="0" w:color="auto"/>
                                                        <w:bottom w:val="none" w:sz="0" w:space="0" w:color="auto"/>
                                                        <w:right w:val="none" w:sz="0" w:space="0" w:color="auto"/>
                                                      </w:divBdr>
                                                    </w:div>
                                                    <w:div w:id="1831483980">
                                                      <w:marLeft w:val="0"/>
                                                      <w:marRight w:val="0"/>
                                                      <w:marTop w:val="0"/>
                                                      <w:marBottom w:val="0"/>
                                                      <w:divBdr>
                                                        <w:top w:val="none" w:sz="0" w:space="0" w:color="auto"/>
                                                        <w:left w:val="none" w:sz="0" w:space="0" w:color="auto"/>
                                                        <w:bottom w:val="none" w:sz="0" w:space="0" w:color="auto"/>
                                                        <w:right w:val="none" w:sz="0" w:space="0" w:color="auto"/>
                                                      </w:divBdr>
                                                    </w:div>
                                                    <w:div w:id="198855910">
                                                      <w:marLeft w:val="0"/>
                                                      <w:marRight w:val="0"/>
                                                      <w:marTop w:val="0"/>
                                                      <w:marBottom w:val="0"/>
                                                      <w:divBdr>
                                                        <w:top w:val="none" w:sz="0" w:space="0" w:color="auto"/>
                                                        <w:left w:val="none" w:sz="0" w:space="0" w:color="auto"/>
                                                        <w:bottom w:val="none" w:sz="0" w:space="0" w:color="auto"/>
                                                        <w:right w:val="none" w:sz="0" w:space="0" w:color="auto"/>
                                                      </w:divBdr>
                                                    </w:div>
                                                    <w:div w:id="1083601037">
                                                      <w:marLeft w:val="0"/>
                                                      <w:marRight w:val="0"/>
                                                      <w:marTop w:val="0"/>
                                                      <w:marBottom w:val="0"/>
                                                      <w:divBdr>
                                                        <w:top w:val="none" w:sz="0" w:space="0" w:color="auto"/>
                                                        <w:left w:val="none" w:sz="0" w:space="0" w:color="auto"/>
                                                        <w:bottom w:val="none" w:sz="0" w:space="0" w:color="auto"/>
                                                        <w:right w:val="none" w:sz="0" w:space="0" w:color="auto"/>
                                                      </w:divBdr>
                                                    </w:div>
                                                    <w:div w:id="1746564192">
                                                      <w:marLeft w:val="0"/>
                                                      <w:marRight w:val="0"/>
                                                      <w:marTop w:val="0"/>
                                                      <w:marBottom w:val="0"/>
                                                      <w:divBdr>
                                                        <w:top w:val="none" w:sz="0" w:space="0" w:color="auto"/>
                                                        <w:left w:val="none" w:sz="0" w:space="0" w:color="auto"/>
                                                        <w:bottom w:val="none" w:sz="0" w:space="0" w:color="auto"/>
                                                        <w:right w:val="none" w:sz="0" w:space="0" w:color="auto"/>
                                                      </w:divBdr>
                                                    </w:div>
                                                    <w:div w:id="570432401">
                                                      <w:marLeft w:val="0"/>
                                                      <w:marRight w:val="0"/>
                                                      <w:marTop w:val="0"/>
                                                      <w:marBottom w:val="0"/>
                                                      <w:divBdr>
                                                        <w:top w:val="none" w:sz="0" w:space="0" w:color="auto"/>
                                                        <w:left w:val="none" w:sz="0" w:space="0" w:color="auto"/>
                                                        <w:bottom w:val="none" w:sz="0" w:space="0" w:color="auto"/>
                                                        <w:right w:val="none" w:sz="0" w:space="0" w:color="auto"/>
                                                      </w:divBdr>
                                                    </w:div>
                                                    <w:div w:id="752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olicdefense.blogspot.com/2011/08/mark-driscoll-and-gerry-breshears.html" TargetMode="External"/><Relationship Id="rId13" Type="http://schemas.openxmlformats.org/officeDocument/2006/relationships/hyperlink" Target="http://department.monm.edu/classics/speel_festschrift/sundbergjr.htm" TargetMode="External"/><Relationship Id="rId18" Type="http://schemas.openxmlformats.org/officeDocument/2006/relationships/hyperlink" Target="http://en.wikipedia.org/wiki/Pseudepigraph" TargetMode="External"/><Relationship Id="rId26" Type="http://schemas.openxmlformats.org/officeDocument/2006/relationships/hyperlink" Target="http://catholicdefense.blogspot.com/2011/08/mark-driscoll-and-gerry-breshears.html" TargetMode="External"/><Relationship Id="rId3" Type="http://schemas.openxmlformats.org/officeDocument/2006/relationships/settings" Target="settings.xml"/><Relationship Id="rId21" Type="http://schemas.openxmlformats.org/officeDocument/2006/relationships/hyperlink" Target="http://www.scripturecatholic.com/deuterocanon.html" TargetMode="External"/><Relationship Id="rId34" Type="http://schemas.openxmlformats.org/officeDocument/2006/relationships/hyperlink" Target="http://www.internetmonk.com/archive/a-bible-youd-never-find" TargetMode="External"/><Relationship Id="rId7" Type="http://schemas.openxmlformats.org/officeDocument/2006/relationships/hyperlink" Target="http://marshill.com/" TargetMode="External"/><Relationship Id="rId12" Type="http://schemas.openxmlformats.org/officeDocument/2006/relationships/hyperlink" Target="http://biblia.com/bible/rsv/Matthew%2011.13" TargetMode="External"/><Relationship Id="rId17" Type="http://schemas.openxmlformats.org/officeDocument/2006/relationships/hyperlink" Target="http://catholicdefense.blogspot.com/2009/10/protestantism-and-early-church-fathers.html" TargetMode="External"/><Relationship Id="rId25" Type="http://schemas.openxmlformats.org/officeDocument/2006/relationships/hyperlink" Target="http://www.bible-researcher.com/carthage.html" TargetMode="External"/><Relationship Id="rId33" Type="http://schemas.openxmlformats.org/officeDocument/2006/relationships/hyperlink" Target="http://catholicdefense.blogspot.com/2009/10/protestantism-and-early-church-fathers.html" TargetMode="External"/><Relationship Id="rId2" Type="http://schemas.microsoft.com/office/2007/relationships/stylesWithEffects" Target="stylesWithEffects.xml"/><Relationship Id="rId16" Type="http://schemas.openxmlformats.org/officeDocument/2006/relationships/hyperlink" Target="http://www.ccel.org/ccel/schaff/npnf102.v.v.viii.html" TargetMode="External"/><Relationship Id="rId20" Type="http://schemas.openxmlformats.org/officeDocument/2006/relationships/hyperlink" Target="http://catholicdefense.blogspot.com/2012/01/jim-crow-and-protestant-bible.html" TargetMode="External"/><Relationship Id="rId29" Type="http://schemas.openxmlformats.org/officeDocument/2006/relationships/hyperlink" Target="http://www.ccel.org/ccel/schaff/npnf214.xvii.iv.html?highlight=judit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blia.com/bible/rsv/Luke%202.36" TargetMode="External"/><Relationship Id="rId24" Type="http://schemas.openxmlformats.org/officeDocument/2006/relationships/hyperlink" Target="http://www.ccel.org/ccel/schaff/npnf214.xv.iv.iv.xxv.html?highlight=judith" TargetMode="External"/><Relationship Id="rId32" Type="http://schemas.openxmlformats.org/officeDocument/2006/relationships/hyperlink" Target="http://en.wikipedia.org/wiki/Vulgate" TargetMode="External"/><Relationship Id="rId5" Type="http://schemas.openxmlformats.org/officeDocument/2006/relationships/footnotes" Target="footnotes.xml"/><Relationship Id="rId15" Type="http://schemas.openxmlformats.org/officeDocument/2006/relationships/hyperlink" Target="http://pastormark.tv/2012/01/25/reflections-on-james-macdonald-td-jakes-and-the-trinity" TargetMode="External"/><Relationship Id="rId23" Type="http://schemas.openxmlformats.org/officeDocument/2006/relationships/hyperlink" Target="http://biblia.com/bible/rsv/Hebrews%2011.35-37" TargetMode="External"/><Relationship Id="rId28" Type="http://schemas.openxmlformats.org/officeDocument/2006/relationships/hyperlink" Target="http://www.tertullian.org/decretum_eng.htm" TargetMode="External"/><Relationship Id="rId36" Type="http://schemas.openxmlformats.org/officeDocument/2006/relationships/theme" Target="theme/theme1.xml"/><Relationship Id="rId10" Type="http://schemas.openxmlformats.org/officeDocument/2006/relationships/hyperlink" Target="http://books.google.com/books?id=t5Syk_UlZkwC&amp;lpg=PA31&amp;dq=Mark%20Driscoll%20Catholic&amp;pg=PA30" TargetMode="External"/><Relationship Id="rId19" Type="http://schemas.openxmlformats.org/officeDocument/2006/relationships/hyperlink" Target="http://catholicdefense.blogspot.com/2009/04/apocrypha-or-deuterocanon.html" TargetMode="External"/><Relationship Id="rId31" Type="http://schemas.openxmlformats.org/officeDocument/2006/relationships/hyperlink" Target="http://www.ewtn.com/library/councils/florence.htm" TargetMode="External"/><Relationship Id="rId4" Type="http://schemas.openxmlformats.org/officeDocument/2006/relationships/webSettings" Target="webSettings.xml"/><Relationship Id="rId9" Type="http://schemas.openxmlformats.org/officeDocument/2006/relationships/hyperlink" Target="http://www.amazon.com/Testament-Book-Youll-Actually-Read/dp/143350135X" TargetMode="External"/><Relationship Id="rId14" Type="http://schemas.openxmlformats.org/officeDocument/2006/relationships/hyperlink" Target="http://www.newadvent.org/cathen/01601a.htm" TargetMode="External"/><Relationship Id="rId22" Type="http://schemas.openxmlformats.org/officeDocument/2006/relationships/hyperlink" Target="http://theblackcordelias.wordpress.com/2009/03/31/jesus-apostles-never-quoted-from-the-apocrypha/" TargetMode="External"/><Relationship Id="rId27" Type="http://schemas.openxmlformats.org/officeDocument/2006/relationships/hyperlink" Target="http://en.wikipedia.org/wiki/Decretum_Gelasianum" TargetMode="External"/><Relationship Id="rId30" Type="http://schemas.openxmlformats.org/officeDocument/2006/relationships/hyperlink" Target="http://www.bible-researcher.com/cheltenham.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1</cp:revision>
  <cp:lastPrinted>2012-03-30T00:49:00Z</cp:lastPrinted>
  <dcterms:created xsi:type="dcterms:W3CDTF">2012-03-30T00:41:00Z</dcterms:created>
  <dcterms:modified xsi:type="dcterms:W3CDTF">2012-03-30T00:49:00Z</dcterms:modified>
</cp:coreProperties>
</file>