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8D2C" w14:textId="51FDDDF0" w:rsidR="00A4078B" w:rsidRPr="009A397E" w:rsidRDefault="0010310E" w:rsidP="006A7A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bookmarkStart w:id="0" w:name="_Hlk176241849"/>
      <w:r>
        <w:rPr>
          <w:rFonts w:cstheme="minorHAnsi"/>
          <w:b/>
          <w:bCs/>
          <w:kern w:val="0"/>
          <w:sz w:val="28"/>
          <w:szCs w:val="28"/>
        </w:rPr>
        <w:t>Meat</w:t>
      </w:r>
      <w:r w:rsidR="00AA2B63" w:rsidRPr="009A397E">
        <w:rPr>
          <w:rFonts w:cstheme="minorHAnsi"/>
          <w:b/>
          <w:bCs/>
          <w:kern w:val="0"/>
          <w:sz w:val="28"/>
          <w:szCs w:val="28"/>
        </w:rPr>
        <w:t xml:space="preserve"> Grad</w:t>
      </w:r>
      <w:r>
        <w:rPr>
          <w:rFonts w:cstheme="minorHAnsi"/>
          <w:b/>
          <w:bCs/>
          <w:kern w:val="0"/>
          <w:sz w:val="28"/>
          <w:szCs w:val="28"/>
        </w:rPr>
        <w:t>ing</w:t>
      </w:r>
      <w:r w:rsidR="00AA2B63" w:rsidRPr="009A397E">
        <w:rPr>
          <w:rFonts w:cstheme="minorHAnsi"/>
          <w:b/>
          <w:bCs/>
          <w:kern w:val="0"/>
          <w:sz w:val="28"/>
          <w:szCs w:val="28"/>
        </w:rPr>
        <w:t xml:space="preserve"> International </w:t>
      </w:r>
      <w:r w:rsidR="006A7AF1" w:rsidRPr="009A397E">
        <w:rPr>
          <w:rFonts w:cstheme="minorHAnsi"/>
          <w:b/>
          <w:bCs/>
          <w:kern w:val="0"/>
          <w:sz w:val="28"/>
          <w:szCs w:val="28"/>
        </w:rPr>
        <w:t xml:space="preserve">Beef </w:t>
      </w:r>
      <w:r w:rsidR="00A4078B" w:rsidRPr="009A397E">
        <w:rPr>
          <w:rFonts w:cstheme="minorHAnsi"/>
          <w:b/>
          <w:bCs/>
          <w:kern w:val="0"/>
          <w:sz w:val="28"/>
          <w:szCs w:val="28"/>
        </w:rPr>
        <w:t xml:space="preserve">Instrument Assessment </w:t>
      </w:r>
      <w:r w:rsidR="006A7AF1" w:rsidRPr="009A397E">
        <w:rPr>
          <w:rFonts w:cstheme="minorHAnsi"/>
          <w:b/>
          <w:bCs/>
          <w:kern w:val="0"/>
          <w:sz w:val="28"/>
          <w:szCs w:val="28"/>
        </w:rPr>
        <w:t>Program</w:t>
      </w:r>
    </w:p>
    <w:p w14:paraId="42E12D0A" w14:textId="36CB275E" w:rsidR="00A4078B" w:rsidRPr="009A397E" w:rsidRDefault="006A7AF1" w:rsidP="00A407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9A397E">
        <w:rPr>
          <w:rFonts w:cstheme="minorHAnsi"/>
          <w:b/>
          <w:bCs/>
          <w:kern w:val="0"/>
        </w:rPr>
        <w:t>Approval and Marketing Requirements</w:t>
      </w:r>
    </w:p>
    <w:bookmarkEnd w:id="0"/>
    <w:p w14:paraId="64B31C13" w14:textId="77777777" w:rsidR="00A4078B" w:rsidRPr="009A397E" w:rsidRDefault="00A4078B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B6CA684" w14:textId="77777777" w:rsidR="000C1B46" w:rsidRPr="00BF3F3E" w:rsidRDefault="000C1B46" w:rsidP="000C1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BF3F3E">
        <w:rPr>
          <w:rFonts w:cstheme="minorHAnsi"/>
          <w:b/>
          <w:bCs/>
          <w:kern w:val="0"/>
          <w:sz w:val="24"/>
          <w:szCs w:val="24"/>
        </w:rPr>
        <w:t>SCOPE</w:t>
      </w:r>
    </w:p>
    <w:p w14:paraId="16329725" w14:textId="77777777" w:rsidR="000C1B46" w:rsidRDefault="000C1B4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88A73D6" w14:textId="2B846D7A" w:rsidR="00004776" w:rsidRPr="00BF3F3E" w:rsidRDefault="003B30B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Meat Grading</w:t>
      </w:r>
      <w:r w:rsidR="00A4078B" w:rsidRPr="00BF3F3E">
        <w:rPr>
          <w:rFonts w:cstheme="minorHAnsi"/>
          <w:kern w:val="0"/>
          <w:sz w:val="24"/>
          <w:szCs w:val="24"/>
        </w:rPr>
        <w:t xml:space="preserve"> International (</w:t>
      </w:r>
      <w:r>
        <w:rPr>
          <w:rFonts w:cstheme="minorHAnsi"/>
          <w:kern w:val="0"/>
          <w:sz w:val="24"/>
          <w:szCs w:val="24"/>
        </w:rPr>
        <w:t>MGI</w:t>
      </w:r>
      <w:r w:rsidR="00A4078B" w:rsidRPr="00BF3F3E">
        <w:rPr>
          <w:rFonts w:cstheme="minorHAnsi"/>
          <w:kern w:val="0"/>
          <w:sz w:val="24"/>
          <w:szCs w:val="24"/>
        </w:rPr>
        <w:t xml:space="preserve">) </w:t>
      </w:r>
      <w:r w:rsidR="00004776" w:rsidRPr="00BF3F3E">
        <w:rPr>
          <w:rFonts w:cstheme="minorHAnsi"/>
          <w:kern w:val="0"/>
          <w:sz w:val="24"/>
          <w:szCs w:val="24"/>
        </w:rPr>
        <w:t xml:space="preserve">will </w:t>
      </w:r>
      <w:r w:rsidR="00A4078B" w:rsidRPr="00BF3F3E">
        <w:rPr>
          <w:rFonts w:cstheme="minorHAnsi"/>
          <w:kern w:val="0"/>
          <w:sz w:val="24"/>
          <w:szCs w:val="24"/>
        </w:rPr>
        <w:t xml:space="preserve">allow the use of </w:t>
      </w:r>
      <w:r w:rsidR="0008737B">
        <w:rPr>
          <w:rFonts w:cstheme="minorHAnsi"/>
          <w:kern w:val="0"/>
          <w:sz w:val="24"/>
          <w:szCs w:val="24"/>
        </w:rPr>
        <w:t xml:space="preserve">instrument </w:t>
      </w:r>
      <w:r w:rsidR="00A4078B" w:rsidRPr="00BF3F3E">
        <w:rPr>
          <w:rFonts w:cstheme="minorHAnsi"/>
          <w:kern w:val="0"/>
          <w:sz w:val="24"/>
          <w:szCs w:val="24"/>
        </w:rPr>
        <w:t xml:space="preserve">technology </w:t>
      </w:r>
      <w:r w:rsidR="00004776" w:rsidRPr="00BF3F3E">
        <w:rPr>
          <w:rFonts w:cstheme="minorHAnsi"/>
          <w:kern w:val="0"/>
          <w:sz w:val="24"/>
          <w:szCs w:val="24"/>
        </w:rPr>
        <w:t xml:space="preserve">assessment systems that meet performance requirements for accuracy, precision, and repeatability in the </w:t>
      </w:r>
      <w:r w:rsidR="006A7AF1" w:rsidRPr="00BF3F3E">
        <w:rPr>
          <w:rFonts w:cstheme="minorHAnsi"/>
          <w:kern w:val="0"/>
          <w:sz w:val="24"/>
          <w:szCs w:val="24"/>
        </w:rPr>
        <w:t xml:space="preserve">evaluation and </w:t>
      </w:r>
      <w:r w:rsidR="00004776" w:rsidRPr="00BF3F3E">
        <w:rPr>
          <w:rFonts w:cstheme="minorHAnsi"/>
          <w:kern w:val="0"/>
          <w:sz w:val="24"/>
          <w:szCs w:val="24"/>
        </w:rPr>
        <w:t xml:space="preserve">prediction of quality </w:t>
      </w:r>
      <w:r w:rsidR="000631E7">
        <w:rPr>
          <w:rFonts w:cstheme="minorHAnsi"/>
          <w:kern w:val="0"/>
          <w:sz w:val="24"/>
          <w:szCs w:val="24"/>
        </w:rPr>
        <w:t>and</w:t>
      </w:r>
      <w:r w:rsidR="00561926">
        <w:rPr>
          <w:rFonts w:cstheme="minorHAnsi"/>
          <w:kern w:val="0"/>
          <w:sz w:val="24"/>
          <w:szCs w:val="24"/>
        </w:rPr>
        <w:t>/or</w:t>
      </w:r>
      <w:r w:rsidR="000631E7">
        <w:rPr>
          <w:rFonts w:cstheme="minorHAnsi"/>
          <w:kern w:val="0"/>
          <w:sz w:val="24"/>
          <w:szCs w:val="24"/>
        </w:rPr>
        <w:t xml:space="preserve"> yield </w:t>
      </w:r>
      <w:r w:rsidR="006A7AF1" w:rsidRPr="00BF3F3E">
        <w:rPr>
          <w:rFonts w:cstheme="minorHAnsi"/>
          <w:kern w:val="0"/>
          <w:sz w:val="24"/>
          <w:szCs w:val="24"/>
        </w:rPr>
        <w:t>indicating characteristics</w:t>
      </w:r>
      <w:r w:rsidR="00004776" w:rsidRPr="00BF3F3E">
        <w:rPr>
          <w:rFonts w:cstheme="minorHAnsi"/>
          <w:kern w:val="0"/>
          <w:sz w:val="24"/>
          <w:szCs w:val="24"/>
        </w:rPr>
        <w:t xml:space="preserve"> </w:t>
      </w:r>
      <w:r w:rsidR="0008737B">
        <w:rPr>
          <w:rFonts w:cstheme="minorHAnsi"/>
          <w:kern w:val="0"/>
          <w:sz w:val="24"/>
          <w:szCs w:val="24"/>
        </w:rPr>
        <w:t xml:space="preserve">of </w:t>
      </w:r>
      <w:r w:rsidR="000C1B46">
        <w:rPr>
          <w:rFonts w:cstheme="minorHAnsi"/>
          <w:kern w:val="0"/>
          <w:sz w:val="24"/>
          <w:szCs w:val="24"/>
        </w:rPr>
        <w:t xml:space="preserve">beef </w:t>
      </w:r>
      <w:r w:rsidR="0008737B">
        <w:rPr>
          <w:rFonts w:cstheme="minorHAnsi"/>
          <w:kern w:val="0"/>
          <w:sz w:val="24"/>
          <w:szCs w:val="24"/>
        </w:rPr>
        <w:t xml:space="preserve">through an audit based remote image verification program.  The program emphasis will be on evaluations </w:t>
      </w:r>
      <w:r w:rsidR="000C1B46">
        <w:rPr>
          <w:rFonts w:cstheme="minorHAnsi"/>
          <w:kern w:val="0"/>
          <w:sz w:val="24"/>
          <w:szCs w:val="24"/>
        </w:rPr>
        <w:t xml:space="preserve">in accordance with the </w:t>
      </w:r>
      <w:r w:rsidR="000C1B46" w:rsidRPr="000C1B46">
        <w:rPr>
          <w:rFonts w:cstheme="minorHAnsi"/>
          <w:i/>
          <w:iCs/>
          <w:kern w:val="0"/>
          <w:sz w:val="24"/>
          <w:szCs w:val="24"/>
        </w:rPr>
        <w:t xml:space="preserve">United States Standards for Grades of Carcass </w:t>
      </w:r>
      <w:r w:rsidR="0008737B" w:rsidRPr="000C1B46">
        <w:rPr>
          <w:rFonts w:cstheme="minorHAnsi"/>
          <w:i/>
          <w:iCs/>
          <w:kern w:val="0"/>
          <w:sz w:val="24"/>
          <w:szCs w:val="24"/>
        </w:rPr>
        <w:t>Beef,</w:t>
      </w:r>
      <w:r w:rsidR="000C1B46" w:rsidRPr="000C1B46">
        <w:rPr>
          <w:rFonts w:cstheme="minorHAnsi"/>
          <w:i/>
          <w:iCs/>
          <w:kern w:val="0"/>
          <w:sz w:val="24"/>
          <w:szCs w:val="24"/>
        </w:rPr>
        <w:t xml:space="preserve"> </w:t>
      </w:r>
      <w:r w:rsidR="006831D2">
        <w:rPr>
          <w:rFonts w:cstheme="minorHAnsi"/>
          <w:i/>
          <w:iCs/>
          <w:kern w:val="0"/>
          <w:sz w:val="24"/>
          <w:szCs w:val="24"/>
        </w:rPr>
        <w:t>current version</w:t>
      </w:r>
      <w:r w:rsidR="0008737B">
        <w:rPr>
          <w:rFonts w:cstheme="minorHAnsi"/>
          <w:kern w:val="0"/>
          <w:sz w:val="24"/>
          <w:szCs w:val="24"/>
        </w:rPr>
        <w:t xml:space="preserve">.  However, other published quality standards or specifications may be appropriately verified as determined by MGI. </w:t>
      </w:r>
      <w:r w:rsidR="00004776" w:rsidRPr="00BF3F3E">
        <w:rPr>
          <w:rFonts w:cstheme="minorHAnsi"/>
          <w:kern w:val="0"/>
          <w:sz w:val="24"/>
          <w:szCs w:val="24"/>
        </w:rPr>
        <w:t xml:space="preserve"> </w:t>
      </w:r>
      <w:r w:rsidR="006A7AF1" w:rsidRPr="00BF3F3E">
        <w:rPr>
          <w:rFonts w:cstheme="minorHAnsi"/>
          <w:kern w:val="0"/>
          <w:sz w:val="24"/>
          <w:szCs w:val="24"/>
        </w:rPr>
        <w:t>Upon meeting</w:t>
      </w:r>
      <w:r w:rsidR="00004776" w:rsidRPr="00BF3F3E">
        <w:rPr>
          <w:rFonts w:cstheme="minorHAnsi"/>
          <w:kern w:val="0"/>
          <w:sz w:val="24"/>
          <w:szCs w:val="24"/>
        </w:rPr>
        <w:t xml:space="preserve"> the accuracy, precision, and repeatability requirements, the procedures for implementation, verification, and operation of an instrument must be approved on a plant-by-plant basis.</w:t>
      </w:r>
    </w:p>
    <w:p w14:paraId="10D4429E" w14:textId="77777777" w:rsidR="00004776" w:rsidRPr="00BF3F3E" w:rsidRDefault="0000477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53FE2AF" w14:textId="3B71762C" w:rsidR="00004776" w:rsidRPr="00BF3F3E" w:rsidRDefault="0000477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The following requirements are for the design, manufacture, implementation, operation, verification of instrument systems</w:t>
      </w:r>
      <w:r w:rsidR="0047645C" w:rsidRPr="00BF3F3E">
        <w:rPr>
          <w:rFonts w:cstheme="minorHAnsi"/>
          <w:kern w:val="0"/>
          <w:sz w:val="24"/>
          <w:szCs w:val="24"/>
        </w:rPr>
        <w:t xml:space="preserve">, </w:t>
      </w:r>
      <w:r w:rsidRPr="00BF3F3E">
        <w:rPr>
          <w:rFonts w:cstheme="minorHAnsi"/>
          <w:kern w:val="0"/>
          <w:sz w:val="24"/>
          <w:szCs w:val="24"/>
        </w:rPr>
        <w:t xml:space="preserve">used in assessing </w:t>
      </w:r>
      <w:r w:rsidR="00C9306F">
        <w:rPr>
          <w:rFonts w:cstheme="minorHAnsi"/>
          <w:kern w:val="0"/>
          <w:sz w:val="24"/>
          <w:szCs w:val="24"/>
        </w:rPr>
        <w:t>quality attribute</w:t>
      </w:r>
      <w:r w:rsidRPr="00BF3F3E">
        <w:rPr>
          <w:rFonts w:cstheme="minorHAnsi"/>
          <w:kern w:val="0"/>
          <w:sz w:val="24"/>
          <w:szCs w:val="24"/>
        </w:rPr>
        <w:t xml:space="preserve"> factors and grades of </w:t>
      </w:r>
      <w:r w:rsidR="006A7AF1" w:rsidRPr="00BF3F3E">
        <w:rPr>
          <w:rFonts w:cstheme="minorHAnsi"/>
          <w:kern w:val="0"/>
          <w:sz w:val="24"/>
          <w:szCs w:val="24"/>
        </w:rPr>
        <w:t xml:space="preserve">beef </w:t>
      </w:r>
      <w:r w:rsidR="0047645C" w:rsidRPr="00BF3F3E">
        <w:rPr>
          <w:rFonts w:cstheme="minorHAnsi"/>
          <w:kern w:val="0"/>
          <w:sz w:val="24"/>
          <w:szCs w:val="24"/>
        </w:rPr>
        <w:t xml:space="preserve">in addition to the third-party program oversight by </w:t>
      </w:r>
      <w:r w:rsidR="003B30B6">
        <w:rPr>
          <w:rFonts w:cstheme="minorHAnsi"/>
          <w:kern w:val="0"/>
          <w:sz w:val="24"/>
          <w:szCs w:val="24"/>
        </w:rPr>
        <w:t>MGI</w:t>
      </w:r>
      <w:r w:rsidRPr="00BF3F3E">
        <w:rPr>
          <w:rFonts w:cstheme="minorHAnsi"/>
          <w:kern w:val="0"/>
          <w:sz w:val="24"/>
          <w:szCs w:val="24"/>
        </w:rPr>
        <w:t xml:space="preserve">. </w:t>
      </w:r>
      <w:r w:rsidR="006A7AF1" w:rsidRPr="00BF3F3E">
        <w:rPr>
          <w:rFonts w:cstheme="minorHAnsi"/>
          <w:kern w:val="0"/>
          <w:sz w:val="24"/>
          <w:szCs w:val="24"/>
        </w:rPr>
        <w:t>Documented</w:t>
      </w:r>
      <w:r w:rsidRPr="00BF3F3E">
        <w:rPr>
          <w:rFonts w:cstheme="minorHAnsi"/>
          <w:kern w:val="0"/>
          <w:sz w:val="24"/>
          <w:szCs w:val="24"/>
        </w:rPr>
        <w:t xml:space="preserve"> procedures and verifications must be presented </w:t>
      </w:r>
      <w:r w:rsidR="00456BF7" w:rsidRPr="00BF3F3E">
        <w:rPr>
          <w:rFonts w:cstheme="minorHAnsi"/>
          <w:kern w:val="0"/>
          <w:sz w:val="24"/>
          <w:szCs w:val="24"/>
        </w:rPr>
        <w:t>to ensure</w:t>
      </w:r>
      <w:r w:rsidRPr="00BF3F3E">
        <w:rPr>
          <w:rFonts w:cstheme="minorHAnsi"/>
          <w:kern w:val="0"/>
          <w:sz w:val="24"/>
          <w:szCs w:val="24"/>
        </w:rPr>
        <w:t xml:space="preserve"> accurate and precise evaluations are made by </w:t>
      </w:r>
      <w:r w:rsidR="0036129E">
        <w:rPr>
          <w:rFonts w:cstheme="minorHAnsi"/>
          <w:kern w:val="0"/>
          <w:sz w:val="24"/>
          <w:szCs w:val="24"/>
        </w:rPr>
        <w:t xml:space="preserve">trained personnel operating </w:t>
      </w:r>
      <w:r w:rsidRPr="00BF3F3E">
        <w:rPr>
          <w:rFonts w:cstheme="minorHAnsi"/>
          <w:kern w:val="0"/>
          <w:sz w:val="24"/>
          <w:szCs w:val="24"/>
        </w:rPr>
        <w:t xml:space="preserve">properly calibrated and verified instruments that have been approved for </w:t>
      </w:r>
      <w:r w:rsidR="00C9306F">
        <w:rPr>
          <w:rFonts w:cstheme="minorHAnsi"/>
          <w:kern w:val="0"/>
          <w:sz w:val="24"/>
          <w:szCs w:val="24"/>
        </w:rPr>
        <w:t>quality</w:t>
      </w:r>
      <w:r w:rsidR="00456BF7">
        <w:rPr>
          <w:rFonts w:cstheme="minorHAnsi"/>
          <w:kern w:val="0"/>
          <w:sz w:val="24"/>
          <w:szCs w:val="24"/>
        </w:rPr>
        <w:t xml:space="preserve"> factor</w:t>
      </w:r>
      <w:r w:rsidRPr="00BF3F3E">
        <w:rPr>
          <w:rFonts w:cstheme="minorHAnsi"/>
          <w:kern w:val="0"/>
          <w:sz w:val="24"/>
          <w:szCs w:val="24"/>
        </w:rPr>
        <w:t xml:space="preserve"> and</w:t>
      </w:r>
      <w:r w:rsidR="00456BF7">
        <w:rPr>
          <w:rFonts w:cstheme="minorHAnsi"/>
          <w:kern w:val="0"/>
          <w:sz w:val="24"/>
          <w:szCs w:val="24"/>
        </w:rPr>
        <w:t>/or</w:t>
      </w:r>
      <w:r w:rsidRPr="00BF3F3E">
        <w:rPr>
          <w:rFonts w:cstheme="minorHAnsi"/>
          <w:kern w:val="0"/>
          <w:sz w:val="24"/>
          <w:szCs w:val="24"/>
        </w:rPr>
        <w:t xml:space="preserve"> grade assessment.</w:t>
      </w:r>
    </w:p>
    <w:p w14:paraId="6F763946" w14:textId="77777777" w:rsidR="0047645C" w:rsidRPr="00BF3F3E" w:rsidRDefault="0047645C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EE80926" w14:textId="749BFB92" w:rsidR="00004776" w:rsidRPr="00BF3F3E" w:rsidRDefault="0047645C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BF3F3E">
        <w:rPr>
          <w:rFonts w:cstheme="minorHAnsi"/>
          <w:b/>
          <w:bCs/>
          <w:kern w:val="0"/>
          <w:sz w:val="24"/>
          <w:szCs w:val="24"/>
        </w:rPr>
        <w:t>ASSOCIATED REFERENCE</w:t>
      </w:r>
      <w:r w:rsidR="00004776" w:rsidRPr="00BF3F3E">
        <w:rPr>
          <w:rFonts w:cstheme="minorHAnsi"/>
          <w:b/>
          <w:bCs/>
          <w:kern w:val="0"/>
          <w:sz w:val="24"/>
          <w:szCs w:val="24"/>
        </w:rPr>
        <w:t xml:space="preserve"> DOCUMENTS</w:t>
      </w:r>
    </w:p>
    <w:p w14:paraId="5D7BD651" w14:textId="77777777" w:rsidR="0047645C" w:rsidRPr="00BF3F3E" w:rsidRDefault="0047645C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38895C92" w14:textId="23B2C0F8" w:rsidR="000C1B46" w:rsidRPr="000C1B46" w:rsidRDefault="000C1B46" w:rsidP="000C1B4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4"/>
          <w:szCs w:val="24"/>
        </w:rPr>
      </w:pPr>
      <w:r w:rsidRPr="000C1B46">
        <w:rPr>
          <w:rFonts w:cstheme="minorHAnsi"/>
          <w:i/>
          <w:iCs/>
          <w:kern w:val="0"/>
          <w:sz w:val="24"/>
          <w:szCs w:val="24"/>
        </w:rPr>
        <w:t>1.</w:t>
      </w:r>
      <w:r>
        <w:rPr>
          <w:rFonts w:cstheme="minorHAnsi"/>
          <w:i/>
          <w:iCs/>
          <w:kern w:val="0"/>
          <w:sz w:val="24"/>
          <w:szCs w:val="24"/>
        </w:rPr>
        <w:t xml:space="preserve"> </w:t>
      </w:r>
      <w:r w:rsidRPr="000C1B46">
        <w:rPr>
          <w:rFonts w:cstheme="minorHAnsi"/>
          <w:i/>
          <w:iCs/>
          <w:kern w:val="0"/>
          <w:sz w:val="24"/>
          <w:szCs w:val="24"/>
        </w:rPr>
        <w:t xml:space="preserve">United States Standards for Grades of Carcass Beef; </w:t>
      </w:r>
      <w:r w:rsidR="006831D2">
        <w:rPr>
          <w:rFonts w:cstheme="minorHAnsi"/>
          <w:i/>
          <w:iCs/>
          <w:kern w:val="0"/>
          <w:sz w:val="24"/>
          <w:szCs w:val="24"/>
        </w:rPr>
        <w:t>current version</w:t>
      </w:r>
    </w:p>
    <w:p w14:paraId="2CA31836" w14:textId="57FA6F14" w:rsidR="00004776" w:rsidRPr="000567F3" w:rsidRDefault="000C1B46" w:rsidP="000567F3">
      <w:pPr>
        <w:spacing w:after="0"/>
        <w:rPr>
          <w:rFonts w:cstheme="minorHAnsi"/>
          <w:kern w:val="0"/>
          <w:sz w:val="24"/>
          <w:szCs w:val="24"/>
        </w:rPr>
      </w:pPr>
      <w:r w:rsidRPr="000567F3">
        <w:rPr>
          <w:sz w:val="24"/>
          <w:szCs w:val="24"/>
        </w:rPr>
        <w:t xml:space="preserve">2. </w:t>
      </w:r>
      <w:r w:rsidR="00004776" w:rsidRPr="000567F3">
        <w:rPr>
          <w:sz w:val="24"/>
          <w:szCs w:val="24"/>
        </w:rPr>
        <w:t>Standard Practice for User Requirements for Livestock, Meat, and Poultry Evaluation</w:t>
      </w:r>
      <w:r w:rsidRPr="000567F3">
        <w:rPr>
          <w:sz w:val="24"/>
          <w:szCs w:val="24"/>
        </w:rPr>
        <w:t xml:space="preserve"> </w:t>
      </w:r>
      <w:r w:rsidR="00004776" w:rsidRPr="000567F3">
        <w:rPr>
          <w:rFonts w:cstheme="minorHAnsi"/>
          <w:kern w:val="0"/>
          <w:sz w:val="24"/>
          <w:szCs w:val="24"/>
        </w:rPr>
        <w:t>Devices or Systems. American Society for Testing Materials (ASTM) International Standard</w:t>
      </w:r>
      <w:r w:rsidRPr="000567F3">
        <w:rPr>
          <w:rFonts w:cstheme="minorHAnsi"/>
          <w:kern w:val="0"/>
          <w:sz w:val="24"/>
          <w:szCs w:val="24"/>
        </w:rPr>
        <w:t xml:space="preserve"> </w:t>
      </w:r>
      <w:r w:rsidR="00004776" w:rsidRPr="000567F3">
        <w:rPr>
          <w:rFonts w:cstheme="minorHAnsi"/>
          <w:kern w:val="0"/>
          <w:sz w:val="24"/>
          <w:szCs w:val="24"/>
        </w:rPr>
        <w:t>F 2341-05.</w:t>
      </w:r>
    </w:p>
    <w:p w14:paraId="07E49E25" w14:textId="1267EFBA" w:rsidR="00004776" w:rsidRPr="00BF3F3E" w:rsidRDefault="000567F3" w:rsidP="000567F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3</w:t>
      </w:r>
      <w:r w:rsidR="00004776" w:rsidRPr="00BF3F3E">
        <w:rPr>
          <w:rFonts w:cstheme="minorHAnsi"/>
          <w:kern w:val="0"/>
          <w:sz w:val="24"/>
          <w:szCs w:val="24"/>
        </w:rPr>
        <w:t>. Standard Specification for Design and Construction of Composition or Quality Constituent</w:t>
      </w:r>
    </w:p>
    <w:p w14:paraId="6893B2B4" w14:textId="77777777" w:rsidR="00004776" w:rsidRPr="00BF3F3E" w:rsidRDefault="0000477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Measuring Devices or Systems. ASTM International Standard F 2342-06.</w:t>
      </w:r>
    </w:p>
    <w:p w14:paraId="053B8540" w14:textId="024F0222" w:rsidR="00004776" w:rsidRPr="00BF3F3E" w:rsidRDefault="000567F3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4</w:t>
      </w:r>
      <w:r w:rsidR="00004776" w:rsidRPr="00BF3F3E">
        <w:rPr>
          <w:rFonts w:cstheme="minorHAnsi"/>
          <w:kern w:val="0"/>
          <w:sz w:val="24"/>
          <w:szCs w:val="24"/>
        </w:rPr>
        <w:t>. Standard Specification for Developing and Validating Prediction Equation(s) or Model(s)</w:t>
      </w:r>
    </w:p>
    <w:p w14:paraId="5773A444" w14:textId="77777777" w:rsidR="00004776" w:rsidRPr="00BF3F3E" w:rsidRDefault="0000477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Used in Connection with Livestock, Meat, and Poultry Evaluation Device(s) or System(s) to</w:t>
      </w:r>
    </w:p>
    <w:p w14:paraId="4A188819" w14:textId="2A2A0186" w:rsidR="00004776" w:rsidRPr="00BF3F3E" w:rsidRDefault="0000477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Determine Value. ASTM International Standard F 2340-05.</w:t>
      </w:r>
    </w:p>
    <w:p w14:paraId="413E2F9D" w14:textId="38561B89" w:rsidR="00004776" w:rsidRPr="00BF3F3E" w:rsidRDefault="000567F3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5</w:t>
      </w:r>
      <w:r w:rsidR="00004776" w:rsidRPr="00BF3F3E">
        <w:rPr>
          <w:rFonts w:cstheme="minorHAnsi"/>
          <w:kern w:val="0"/>
          <w:sz w:val="24"/>
          <w:szCs w:val="24"/>
        </w:rPr>
        <w:t>. Standard Test Method for Livestock, Meat, and Poultry Evaluation Devices. ASTM</w:t>
      </w:r>
    </w:p>
    <w:p w14:paraId="09B5838A" w14:textId="12EF92CF" w:rsidR="00004776" w:rsidRPr="00BF3F3E" w:rsidRDefault="0000477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International Standard F 2343-</w:t>
      </w:r>
      <w:r w:rsidR="00240910" w:rsidRPr="00BF3F3E">
        <w:rPr>
          <w:rFonts w:cstheme="minorHAnsi"/>
          <w:kern w:val="0"/>
          <w:sz w:val="24"/>
          <w:szCs w:val="24"/>
        </w:rPr>
        <w:t>15</w:t>
      </w:r>
      <w:r w:rsidRPr="00BF3F3E">
        <w:rPr>
          <w:rFonts w:cstheme="minorHAnsi"/>
          <w:kern w:val="0"/>
          <w:sz w:val="24"/>
          <w:szCs w:val="24"/>
        </w:rPr>
        <w:t>.</w:t>
      </w:r>
    </w:p>
    <w:p w14:paraId="1383EF05" w14:textId="5A466419" w:rsidR="00004776" w:rsidRPr="00BF3F3E" w:rsidRDefault="000567F3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6</w:t>
      </w:r>
      <w:r w:rsidR="00004776" w:rsidRPr="00BF3F3E">
        <w:rPr>
          <w:rFonts w:cstheme="minorHAnsi"/>
          <w:kern w:val="0"/>
          <w:sz w:val="24"/>
          <w:szCs w:val="24"/>
        </w:rPr>
        <w:t>. Standard Terminology for Livestock, Meat, and Poultry Evaluation Systems. ASTM</w:t>
      </w:r>
    </w:p>
    <w:p w14:paraId="47755AE6" w14:textId="77777777" w:rsidR="00004776" w:rsidRPr="00BF3F3E" w:rsidRDefault="0000477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International Standard F 2463-06.</w:t>
      </w:r>
    </w:p>
    <w:p w14:paraId="2FD886E4" w14:textId="788439F2" w:rsidR="00A94509" w:rsidRPr="00BF3F3E" w:rsidRDefault="000567F3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7</w:t>
      </w:r>
      <w:r w:rsidR="00A94509" w:rsidRPr="00BF3F3E">
        <w:rPr>
          <w:rFonts w:cstheme="minorHAnsi"/>
          <w:kern w:val="0"/>
          <w:sz w:val="24"/>
          <w:szCs w:val="24"/>
        </w:rPr>
        <w:t xml:space="preserve">. </w:t>
      </w:r>
      <w:r w:rsidR="00FC0DBA">
        <w:rPr>
          <w:rFonts w:cstheme="minorHAnsi"/>
          <w:kern w:val="0"/>
          <w:sz w:val="24"/>
          <w:szCs w:val="24"/>
        </w:rPr>
        <w:t>ANSI/ASQ Z1.4-2003 (R2013)</w:t>
      </w:r>
      <w:r w:rsidR="001D58A3">
        <w:rPr>
          <w:rFonts w:cstheme="minorHAnsi"/>
          <w:kern w:val="0"/>
          <w:sz w:val="24"/>
          <w:szCs w:val="24"/>
        </w:rPr>
        <w:t xml:space="preserve"> Sampling Procedures and Tables for Inspection by Attribute</w:t>
      </w:r>
    </w:p>
    <w:p w14:paraId="35AFD662" w14:textId="77777777" w:rsidR="006A7AF1" w:rsidRPr="00BF3F3E" w:rsidRDefault="006A7AF1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D871FF5" w14:textId="19363C80" w:rsidR="006A7AF1" w:rsidRPr="00BF3F3E" w:rsidRDefault="006A7AF1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1F64D6C" w14:textId="77777777" w:rsidR="00471624" w:rsidRDefault="00471624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17C31A8" w14:textId="77777777" w:rsidR="00471624" w:rsidRDefault="00471624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0E36520" w14:textId="77777777" w:rsidR="00471624" w:rsidRDefault="00471624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A5B105C" w14:textId="77777777" w:rsidR="00471624" w:rsidRDefault="00471624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AFF5FD4" w14:textId="7107F44C" w:rsidR="0036129E" w:rsidRPr="0036129E" w:rsidRDefault="0036129E" w:rsidP="003612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32"/>
          <w:szCs w:val="32"/>
        </w:rPr>
      </w:pPr>
      <w:r>
        <w:rPr>
          <w:rFonts w:cstheme="minorHAnsi"/>
          <w:b/>
          <w:bCs/>
          <w:kern w:val="0"/>
          <w:sz w:val="32"/>
          <w:szCs w:val="32"/>
        </w:rPr>
        <w:t>Section 1</w:t>
      </w:r>
      <w:r>
        <w:rPr>
          <w:rFonts w:cstheme="minorHAnsi"/>
          <w:b/>
          <w:bCs/>
          <w:kern w:val="0"/>
          <w:sz w:val="32"/>
          <w:szCs w:val="32"/>
        </w:rPr>
        <w:tab/>
      </w:r>
      <w:r w:rsidRPr="0036129E">
        <w:rPr>
          <w:rFonts w:cstheme="minorHAnsi"/>
          <w:b/>
          <w:bCs/>
          <w:kern w:val="0"/>
          <w:sz w:val="32"/>
          <w:szCs w:val="32"/>
        </w:rPr>
        <w:t>Technology Approval Process</w:t>
      </w:r>
    </w:p>
    <w:p w14:paraId="21B6BBD0" w14:textId="77777777" w:rsidR="0036129E" w:rsidRPr="0036129E" w:rsidRDefault="0036129E" w:rsidP="003612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7C2CF95A" w14:textId="0FC950A7" w:rsidR="00004776" w:rsidRPr="0036129E" w:rsidRDefault="00004776" w:rsidP="003612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36129E">
        <w:rPr>
          <w:rFonts w:cstheme="minorHAnsi"/>
          <w:b/>
          <w:bCs/>
          <w:kern w:val="0"/>
          <w:sz w:val="24"/>
          <w:szCs w:val="24"/>
        </w:rPr>
        <w:t>INSTRUMENT DESIGN AND MANUFACTURE</w:t>
      </w:r>
      <w:r w:rsidR="0036129E" w:rsidRPr="0036129E">
        <w:rPr>
          <w:rFonts w:cstheme="minorHAnsi"/>
          <w:b/>
          <w:bCs/>
          <w:kern w:val="0"/>
          <w:sz w:val="24"/>
          <w:szCs w:val="24"/>
        </w:rPr>
        <w:t xml:space="preserve"> </w:t>
      </w:r>
    </w:p>
    <w:p w14:paraId="2A89AADE" w14:textId="77777777" w:rsidR="0047645C" w:rsidRPr="00BF3F3E" w:rsidRDefault="0047645C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6FA5400B" w14:textId="25EB2E74" w:rsidR="00004776" w:rsidRPr="00BF3F3E" w:rsidRDefault="0000477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The design and manufacture of instrument assessment systems for livestock carcasses and carcass</w:t>
      </w:r>
      <w:r w:rsidR="000567F3">
        <w:rPr>
          <w:rFonts w:cstheme="minorHAnsi"/>
          <w:kern w:val="0"/>
          <w:sz w:val="24"/>
          <w:szCs w:val="24"/>
        </w:rPr>
        <w:t xml:space="preserve"> </w:t>
      </w:r>
      <w:r w:rsidRPr="00BF3F3E">
        <w:rPr>
          <w:rFonts w:cstheme="minorHAnsi"/>
          <w:kern w:val="0"/>
          <w:sz w:val="24"/>
          <w:szCs w:val="24"/>
        </w:rPr>
        <w:t>products shall conform to ASTM International Standard F 2342-06. Any departure or exception</w:t>
      </w:r>
      <w:r w:rsidR="000567F3">
        <w:rPr>
          <w:rFonts w:cstheme="minorHAnsi"/>
          <w:kern w:val="0"/>
          <w:sz w:val="24"/>
          <w:szCs w:val="24"/>
        </w:rPr>
        <w:t xml:space="preserve"> </w:t>
      </w:r>
      <w:r w:rsidRPr="00BF3F3E">
        <w:rPr>
          <w:rFonts w:cstheme="minorHAnsi"/>
          <w:kern w:val="0"/>
          <w:sz w:val="24"/>
          <w:szCs w:val="24"/>
        </w:rPr>
        <w:t>to the standard specifications of F 2342-06 must be justified in writing</w:t>
      </w:r>
      <w:r w:rsidR="00EE6027" w:rsidRPr="00BF3F3E">
        <w:rPr>
          <w:rFonts w:cstheme="minorHAnsi"/>
          <w:kern w:val="0"/>
          <w:sz w:val="24"/>
          <w:szCs w:val="24"/>
        </w:rPr>
        <w:t xml:space="preserve"> and approved</w:t>
      </w:r>
      <w:r w:rsidR="006A7AF1" w:rsidRPr="00BF3F3E">
        <w:rPr>
          <w:rFonts w:cstheme="minorHAnsi"/>
          <w:kern w:val="0"/>
          <w:sz w:val="24"/>
          <w:szCs w:val="24"/>
        </w:rPr>
        <w:t xml:space="preserve"> by </w:t>
      </w:r>
      <w:r w:rsidR="003B30B6">
        <w:rPr>
          <w:rFonts w:cstheme="minorHAnsi"/>
          <w:kern w:val="0"/>
          <w:sz w:val="24"/>
          <w:szCs w:val="24"/>
        </w:rPr>
        <w:t>MGI</w:t>
      </w:r>
      <w:r w:rsidR="00EE6027" w:rsidRPr="00BF3F3E">
        <w:rPr>
          <w:rFonts w:cstheme="minorHAnsi"/>
          <w:kern w:val="0"/>
          <w:sz w:val="24"/>
          <w:szCs w:val="24"/>
        </w:rPr>
        <w:t>.</w:t>
      </w:r>
      <w:r w:rsidR="000567F3">
        <w:rPr>
          <w:rFonts w:cstheme="minorHAnsi"/>
          <w:kern w:val="0"/>
          <w:sz w:val="24"/>
          <w:szCs w:val="24"/>
        </w:rPr>
        <w:t xml:space="preserve">  </w:t>
      </w:r>
      <w:r w:rsidR="003B30B6">
        <w:rPr>
          <w:rFonts w:cstheme="minorHAnsi"/>
          <w:kern w:val="0"/>
          <w:sz w:val="24"/>
          <w:szCs w:val="24"/>
        </w:rPr>
        <w:t>MGI</w:t>
      </w:r>
      <w:r w:rsidRPr="00BF3F3E">
        <w:rPr>
          <w:rFonts w:cstheme="minorHAnsi"/>
          <w:kern w:val="0"/>
          <w:sz w:val="24"/>
          <w:szCs w:val="24"/>
        </w:rPr>
        <w:t xml:space="preserve"> must be notified prior to implementing any modification of the device, system or</w:t>
      </w:r>
    </w:p>
    <w:p w14:paraId="3196D86A" w14:textId="18D468AA" w:rsidR="00004776" w:rsidRPr="00BF3F3E" w:rsidRDefault="0000477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process that would affect one or more independent variables of a</w:t>
      </w:r>
      <w:r w:rsidR="00EE6027" w:rsidRPr="00BF3F3E">
        <w:rPr>
          <w:rFonts w:cstheme="minorHAnsi"/>
          <w:kern w:val="0"/>
          <w:sz w:val="24"/>
          <w:szCs w:val="24"/>
        </w:rPr>
        <w:t xml:space="preserve">n </w:t>
      </w:r>
      <w:r w:rsidRPr="00BF3F3E">
        <w:rPr>
          <w:rFonts w:cstheme="minorHAnsi"/>
          <w:kern w:val="0"/>
          <w:sz w:val="24"/>
          <w:szCs w:val="24"/>
        </w:rPr>
        <w:t xml:space="preserve">approved </w:t>
      </w:r>
      <w:r w:rsidR="00596985">
        <w:rPr>
          <w:rFonts w:cstheme="minorHAnsi"/>
          <w:kern w:val="0"/>
          <w:sz w:val="24"/>
          <w:szCs w:val="24"/>
        </w:rPr>
        <w:t>algorithm</w:t>
      </w:r>
    </w:p>
    <w:p w14:paraId="02F91C13" w14:textId="77777777" w:rsidR="00004776" w:rsidRPr="00BF3F3E" w:rsidRDefault="0000477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(</w:t>
      </w:r>
      <w:proofErr w:type="gramStart"/>
      <w:r w:rsidRPr="00BF3F3E">
        <w:rPr>
          <w:rFonts w:cstheme="minorHAnsi"/>
          <w:kern w:val="0"/>
          <w:sz w:val="24"/>
          <w:szCs w:val="24"/>
        </w:rPr>
        <w:t>see</w:t>
      </w:r>
      <w:proofErr w:type="gramEnd"/>
      <w:r w:rsidRPr="00BF3F3E">
        <w:rPr>
          <w:rFonts w:cstheme="minorHAnsi"/>
          <w:kern w:val="0"/>
          <w:sz w:val="24"/>
          <w:szCs w:val="24"/>
        </w:rPr>
        <w:t xml:space="preserve"> Section 5.2 ASTM International Standard F 2340-05; </w:t>
      </w:r>
      <w:proofErr w:type="gramStart"/>
      <w:r w:rsidRPr="00BF3F3E">
        <w:rPr>
          <w:rFonts w:cstheme="minorHAnsi"/>
          <w:kern w:val="0"/>
          <w:sz w:val="24"/>
          <w:szCs w:val="24"/>
        </w:rPr>
        <w:t>and,</w:t>
      </w:r>
      <w:proofErr w:type="gramEnd"/>
      <w:r w:rsidRPr="00BF3F3E">
        <w:rPr>
          <w:rFonts w:cstheme="minorHAnsi"/>
          <w:kern w:val="0"/>
          <w:sz w:val="24"/>
          <w:szCs w:val="24"/>
        </w:rPr>
        <w:t xml:space="preserve"> Section 5.3.3 ASTM International</w:t>
      </w:r>
    </w:p>
    <w:p w14:paraId="29B6B5E8" w14:textId="728737BF" w:rsidR="00004776" w:rsidRPr="00BF3F3E" w:rsidRDefault="0000477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Standard F 2341-05).</w:t>
      </w:r>
      <w:r w:rsidR="00EE6027" w:rsidRPr="00BF3F3E">
        <w:rPr>
          <w:rFonts w:cstheme="minorHAnsi"/>
          <w:kern w:val="0"/>
          <w:sz w:val="24"/>
          <w:szCs w:val="24"/>
        </w:rPr>
        <w:t xml:space="preserve">  Th</w:t>
      </w:r>
      <w:r w:rsidR="006831D2">
        <w:rPr>
          <w:rFonts w:cstheme="minorHAnsi"/>
          <w:kern w:val="0"/>
          <w:sz w:val="24"/>
          <w:szCs w:val="24"/>
        </w:rPr>
        <w:t>e</w:t>
      </w:r>
      <w:r w:rsidR="00EE6027" w:rsidRPr="00BF3F3E">
        <w:rPr>
          <w:rFonts w:cstheme="minorHAnsi"/>
          <w:kern w:val="0"/>
          <w:sz w:val="24"/>
          <w:szCs w:val="24"/>
        </w:rPr>
        <w:t>s</w:t>
      </w:r>
      <w:r w:rsidR="006831D2">
        <w:rPr>
          <w:rFonts w:cstheme="minorHAnsi"/>
          <w:kern w:val="0"/>
          <w:sz w:val="24"/>
          <w:szCs w:val="24"/>
        </w:rPr>
        <w:t>e</w:t>
      </w:r>
      <w:r w:rsidR="00EE6027" w:rsidRPr="00BF3F3E">
        <w:rPr>
          <w:rFonts w:cstheme="minorHAnsi"/>
          <w:kern w:val="0"/>
          <w:sz w:val="24"/>
          <w:szCs w:val="24"/>
        </w:rPr>
        <w:t xml:space="preserve"> section</w:t>
      </w:r>
      <w:r w:rsidR="006831D2">
        <w:rPr>
          <w:rFonts w:cstheme="minorHAnsi"/>
          <w:kern w:val="0"/>
          <w:sz w:val="24"/>
          <w:szCs w:val="24"/>
        </w:rPr>
        <w:t xml:space="preserve">s </w:t>
      </w:r>
      <w:r w:rsidR="00EE6027" w:rsidRPr="00BF3F3E">
        <w:rPr>
          <w:rFonts w:cstheme="minorHAnsi"/>
          <w:kern w:val="0"/>
          <w:sz w:val="24"/>
          <w:szCs w:val="24"/>
        </w:rPr>
        <w:t xml:space="preserve">can be approved through </w:t>
      </w:r>
      <w:r w:rsidR="00EF740B" w:rsidRPr="00BF3F3E">
        <w:rPr>
          <w:rFonts w:cstheme="minorHAnsi"/>
          <w:kern w:val="0"/>
          <w:sz w:val="24"/>
          <w:szCs w:val="24"/>
        </w:rPr>
        <w:t>an accepted documented</w:t>
      </w:r>
      <w:r w:rsidR="00EE6027" w:rsidRPr="00BF3F3E">
        <w:rPr>
          <w:rFonts w:cstheme="minorHAnsi"/>
          <w:kern w:val="0"/>
          <w:sz w:val="24"/>
          <w:szCs w:val="24"/>
        </w:rPr>
        <w:t xml:space="preserve"> process by a</w:t>
      </w:r>
      <w:r w:rsidR="00AA2B63" w:rsidRPr="00BF3F3E">
        <w:rPr>
          <w:rFonts w:cstheme="minorHAnsi"/>
          <w:kern w:val="0"/>
          <w:sz w:val="24"/>
          <w:szCs w:val="24"/>
        </w:rPr>
        <w:t>n accredited organization or</w:t>
      </w:r>
      <w:r w:rsidR="00EE6027" w:rsidRPr="00BF3F3E">
        <w:rPr>
          <w:rFonts w:cstheme="minorHAnsi"/>
          <w:kern w:val="0"/>
          <w:sz w:val="24"/>
          <w:szCs w:val="24"/>
        </w:rPr>
        <w:t xml:space="preserve"> government agency for the same or similar activity.</w:t>
      </w:r>
      <w:r w:rsidR="00EF740B" w:rsidRPr="00BF3F3E">
        <w:rPr>
          <w:rFonts w:cstheme="minorHAnsi"/>
          <w:kern w:val="0"/>
          <w:sz w:val="24"/>
          <w:szCs w:val="24"/>
        </w:rPr>
        <w:t xml:space="preserve">  Documentation must be presented, </w:t>
      </w:r>
      <w:r w:rsidR="00BF3F3E" w:rsidRPr="00BF3F3E">
        <w:rPr>
          <w:rFonts w:cstheme="minorHAnsi"/>
          <w:kern w:val="0"/>
          <w:sz w:val="24"/>
          <w:szCs w:val="24"/>
        </w:rPr>
        <w:t>reviewed,</w:t>
      </w:r>
      <w:r w:rsidR="00EF740B" w:rsidRPr="00BF3F3E">
        <w:rPr>
          <w:rFonts w:cstheme="minorHAnsi"/>
          <w:kern w:val="0"/>
          <w:sz w:val="24"/>
          <w:szCs w:val="24"/>
        </w:rPr>
        <w:t xml:space="preserve"> and approved by </w:t>
      </w:r>
      <w:r w:rsidR="003B30B6">
        <w:rPr>
          <w:rFonts w:cstheme="minorHAnsi"/>
          <w:kern w:val="0"/>
          <w:sz w:val="24"/>
          <w:szCs w:val="24"/>
        </w:rPr>
        <w:t>MGI</w:t>
      </w:r>
      <w:r w:rsidR="00EF740B" w:rsidRPr="00BF3F3E">
        <w:rPr>
          <w:rFonts w:cstheme="minorHAnsi"/>
          <w:kern w:val="0"/>
          <w:sz w:val="24"/>
          <w:szCs w:val="24"/>
        </w:rPr>
        <w:t>.</w:t>
      </w:r>
    </w:p>
    <w:p w14:paraId="4C6D5EA2" w14:textId="77777777" w:rsidR="00BF3F3E" w:rsidRPr="00BF3F3E" w:rsidRDefault="00BF3F3E" w:rsidP="0041374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71C2A47" w14:textId="59340A6F" w:rsidR="00413746" w:rsidRPr="00BF3F3E" w:rsidRDefault="00413746" w:rsidP="004137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BF3F3E">
        <w:rPr>
          <w:rFonts w:cstheme="minorHAnsi"/>
          <w:b/>
          <w:bCs/>
          <w:kern w:val="0"/>
          <w:sz w:val="24"/>
          <w:szCs w:val="24"/>
        </w:rPr>
        <w:t xml:space="preserve">PREDICTION ALGORITHM </w:t>
      </w:r>
    </w:p>
    <w:p w14:paraId="6A3448C4" w14:textId="77777777" w:rsidR="00400C39" w:rsidRPr="00BF3F3E" w:rsidRDefault="00400C39" w:rsidP="0041374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C32C64B" w14:textId="1AFE006B" w:rsidR="00413746" w:rsidRPr="00BF3F3E" w:rsidRDefault="00413746" w:rsidP="0041374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 xml:space="preserve">The </w:t>
      </w:r>
      <w:r w:rsidR="00952035">
        <w:rPr>
          <w:rFonts w:cstheme="minorHAnsi"/>
          <w:kern w:val="0"/>
          <w:sz w:val="24"/>
          <w:szCs w:val="24"/>
        </w:rPr>
        <w:t xml:space="preserve">technology </w:t>
      </w:r>
      <w:r w:rsidRPr="00BF3F3E">
        <w:rPr>
          <w:rFonts w:cstheme="minorHAnsi"/>
          <w:kern w:val="0"/>
          <w:sz w:val="24"/>
          <w:szCs w:val="24"/>
        </w:rPr>
        <w:t xml:space="preserve">proprietary prediction algorithm must be developed and </w:t>
      </w:r>
      <w:r w:rsidR="00952035">
        <w:rPr>
          <w:rFonts w:cstheme="minorHAnsi"/>
          <w:kern w:val="0"/>
          <w:sz w:val="24"/>
          <w:szCs w:val="24"/>
        </w:rPr>
        <w:t xml:space="preserve">then </w:t>
      </w:r>
      <w:r w:rsidRPr="00BF3F3E">
        <w:rPr>
          <w:rFonts w:cstheme="minorHAnsi"/>
          <w:kern w:val="0"/>
          <w:sz w:val="24"/>
          <w:szCs w:val="24"/>
        </w:rPr>
        <w:t xml:space="preserve">approved </w:t>
      </w:r>
      <w:r w:rsidR="00456BF7">
        <w:rPr>
          <w:rFonts w:cstheme="minorHAnsi"/>
          <w:kern w:val="0"/>
          <w:sz w:val="24"/>
          <w:szCs w:val="24"/>
        </w:rPr>
        <w:t xml:space="preserve">by MGI </w:t>
      </w:r>
      <w:r w:rsidRPr="00BF3F3E">
        <w:rPr>
          <w:rFonts w:cstheme="minorHAnsi"/>
          <w:kern w:val="0"/>
          <w:sz w:val="24"/>
          <w:szCs w:val="24"/>
        </w:rPr>
        <w:t xml:space="preserve">in accordance with ASTM International Standard F 2340-05.  </w:t>
      </w:r>
      <w:r w:rsidR="00456BF7">
        <w:rPr>
          <w:rFonts w:cstheme="minorHAnsi"/>
          <w:kern w:val="0"/>
          <w:sz w:val="24"/>
          <w:szCs w:val="24"/>
        </w:rPr>
        <w:t xml:space="preserve">MGI will use an appropriate published performance standard in conducting the evaluation of competence.  </w:t>
      </w:r>
      <w:r w:rsidR="00D849F1">
        <w:rPr>
          <w:rFonts w:cstheme="minorHAnsi"/>
          <w:kern w:val="0"/>
          <w:sz w:val="24"/>
          <w:szCs w:val="24"/>
        </w:rPr>
        <w:t>The approved algor</w:t>
      </w:r>
      <w:r w:rsidR="004B51FD">
        <w:rPr>
          <w:rFonts w:cstheme="minorHAnsi"/>
          <w:kern w:val="0"/>
          <w:sz w:val="24"/>
          <w:szCs w:val="24"/>
        </w:rPr>
        <w:t>ithm</w:t>
      </w:r>
      <w:r w:rsidRPr="00BF3F3E">
        <w:rPr>
          <w:rFonts w:cstheme="minorHAnsi"/>
          <w:kern w:val="0"/>
          <w:sz w:val="24"/>
          <w:szCs w:val="24"/>
        </w:rPr>
        <w:t xml:space="preserve"> must be further maintained in a manner to ensure </w:t>
      </w:r>
      <w:r w:rsidR="003B30B6">
        <w:rPr>
          <w:rFonts w:cstheme="minorHAnsi"/>
          <w:kern w:val="0"/>
          <w:sz w:val="24"/>
          <w:szCs w:val="24"/>
        </w:rPr>
        <w:t>MGI</w:t>
      </w:r>
      <w:r w:rsidRPr="00BF3F3E">
        <w:rPr>
          <w:rFonts w:cstheme="minorHAnsi"/>
          <w:kern w:val="0"/>
          <w:sz w:val="24"/>
          <w:szCs w:val="24"/>
        </w:rPr>
        <w:t xml:space="preserve"> that </w:t>
      </w:r>
      <w:r w:rsidR="004B51FD">
        <w:rPr>
          <w:rFonts w:cstheme="minorHAnsi"/>
          <w:kern w:val="0"/>
          <w:sz w:val="24"/>
          <w:szCs w:val="24"/>
        </w:rPr>
        <w:t>it</w:t>
      </w:r>
      <w:r w:rsidRPr="00BF3F3E">
        <w:rPr>
          <w:rFonts w:cstheme="minorHAnsi"/>
          <w:kern w:val="0"/>
          <w:sz w:val="24"/>
          <w:szCs w:val="24"/>
        </w:rPr>
        <w:t xml:space="preserve"> is the only one in operation when assessing carcass</w:t>
      </w:r>
      <w:r w:rsidR="006831D2">
        <w:rPr>
          <w:rFonts w:cstheme="minorHAnsi"/>
          <w:kern w:val="0"/>
          <w:sz w:val="24"/>
          <w:szCs w:val="24"/>
        </w:rPr>
        <w:t>es</w:t>
      </w:r>
      <w:r w:rsidRPr="00BF3F3E">
        <w:rPr>
          <w:rFonts w:cstheme="minorHAnsi"/>
          <w:kern w:val="0"/>
          <w:sz w:val="24"/>
          <w:szCs w:val="24"/>
        </w:rPr>
        <w:t xml:space="preserve"> for </w:t>
      </w:r>
      <w:r w:rsidR="00456BF7">
        <w:rPr>
          <w:rFonts w:cstheme="minorHAnsi"/>
          <w:kern w:val="0"/>
          <w:sz w:val="24"/>
          <w:szCs w:val="24"/>
        </w:rPr>
        <w:t>any</w:t>
      </w:r>
      <w:r w:rsidRPr="00BF3F3E">
        <w:rPr>
          <w:rFonts w:cstheme="minorHAnsi"/>
          <w:kern w:val="0"/>
          <w:sz w:val="24"/>
          <w:szCs w:val="24"/>
        </w:rPr>
        <w:t xml:space="preserve"> </w:t>
      </w:r>
      <w:r w:rsidR="003B30B6">
        <w:rPr>
          <w:rFonts w:cstheme="minorHAnsi"/>
          <w:kern w:val="0"/>
          <w:sz w:val="24"/>
          <w:szCs w:val="24"/>
        </w:rPr>
        <w:t>MGI</w:t>
      </w:r>
      <w:r w:rsidRPr="00BF3F3E">
        <w:rPr>
          <w:rFonts w:cstheme="minorHAnsi"/>
          <w:kern w:val="0"/>
          <w:sz w:val="24"/>
          <w:szCs w:val="24"/>
        </w:rPr>
        <w:t xml:space="preserve"> program.  Approval of the algorithm may be granted with proper documentation presented </w:t>
      </w:r>
      <w:r w:rsidR="00456BF7">
        <w:rPr>
          <w:rFonts w:cstheme="minorHAnsi"/>
          <w:kern w:val="0"/>
          <w:sz w:val="24"/>
          <w:szCs w:val="24"/>
        </w:rPr>
        <w:t>through</w:t>
      </w:r>
      <w:r w:rsidRPr="00BF3F3E">
        <w:rPr>
          <w:rFonts w:cstheme="minorHAnsi"/>
          <w:kern w:val="0"/>
          <w:sz w:val="24"/>
          <w:szCs w:val="24"/>
        </w:rPr>
        <w:t xml:space="preserve"> another accredited organization or government agency</w:t>
      </w:r>
      <w:r w:rsidR="006831D2">
        <w:rPr>
          <w:rFonts w:cstheme="minorHAnsi"/>
          <w:kern w:val="0"/>
          <w:sz w:val="24"/>
          <w:szCs w:val="24"/>
        </w:rPr>
        <w:t xml:space="preserve"> </w:t>
      </w:r>
      <w:r w:rsidR="00456BF7">
        <w:rPr>
          <w:rFonts w:cstheme="minorHAnsi"/>
          <w:kern w:val="0"/>
          <w:sz w:val="24"/>
          <w:szCs w:val="24"/>
        </w:rPr>
        <w:t xml:space="preserve">that </w:t>
      </w:r>
      <w:r w:rsidR="006831D2">
        <w:rPr>
          <w:rFonts w:cstheme="minorHAnsi"/>
          <w:kern w:val="0"/>
          <w:sz w:val="24"/>
          <w:szCs w:val="24"/>
        </w:rPr>
        <w:t>has deemed it in compliance</w:t>
      </w:r>
      <w:r w:rsidRPr="00BF3F3E">
        <w:rPr>
          <w:rFonts w:cstheme="minorHAnsi"/>
          <w:kern w:val="0"/>
          <w:sz w:val="24"/>
          <w:szCs w:val="24"/>
        </w:rPr>
        <w:t>.</w:t>
      </w:r>
    </w:p>
    <w:p w14:paraId="54A13286" w14:textId="77777777" w:rsidR="00413746" w:rsidRPr="00BF3F3E" w:rsidRDefault="0041374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8784920" w14:textId="77777777" w:rsidR="00A61F5E" w:rsidRPr="00BF3F3E" w:rsidRDefault="00A61F5E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8BB06D0" w14:textId="57A8A0FF" w:rsidR="000E38D5" w:rsidRPr="000E38D5" w:rsidRDefault="000E38D5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32"/>
          <w:szCs w:val="32"/>
        </w:rPr>
      </w:pPr>
      <w:r w:rsidRPr="000E38D5">
        <w:rPr>
          <w:rFonts w:cstheme="minorHAnsi"/>
          <w:b/>
          <w:bCs/>
          <w:kern w:val="0"/>
          <w:sz w:val="32"/>
          <w:szCs w:val="32"/>
        </w:rPr>
        <w:t>Se</w:t>
      </w:r>
      <w:r w:rsidR="0036129E" w:rsidRPr="000E38D5">
        <w:rPr>
          <w:rFonts w:cstheme="minorHAnsi"/>
          <w:b/>
          <w:bCs/>
          <w:kern w:val="0"/>
          <w:sz w:val="32"/>
          <w:szCs w:val="32"/>
        </w:rPr>
        <w:t xml:space="preserve">ction 2 </w:t>
      </w:r>
      <w:r>
        <w:rPr>
          <w:rFonts w:cstheme="minorHAnsi"/>
          <w:b/>
          <w:bCs/>
          <w:kern w:val="0"/>
          <w:sz w:val="32"/>
          <w:szCs w:val="32"/>
        </w:rPr>
        <w:tab/>
      </w:r>
      <w:r w:rsidR="0036129E" w:rsidRPr="000E38D5">
        <w:rPr>
          <w:rFonts w:cstheme="minorHAnsi"/>
          <w:b/>
          <w:bCs/>
          <w:kern w:val="0"/>
          <w:sz w:val="32"/>
          <w:szCs w:val="32"/>
        </w:rPr>
        <w:t>Plant Specific Requirements</w:t>
      </w:r>
    </w:p>
    <w:p w14:paraId="770A6E09" w14:textId="77777777" w:rsidR="000E38D5" w:rsidRDefault="000E38D5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616D572E" w14:textId="2C15B40A" w:rsidR="00004776" w:rsidRPr="00BF3F3E" w:rsidRDefault="00A61F5E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BF3F3E">
        <w:rPr>
          <w:rFonts w:cstheme="minorHAnsi"/>
          <w:b/>
          <w:bCs/>
          <w:kern w:val="0"/>
          <w:sz w:val="24"/>
          <w:szCs w:val="24"/>
        </w:rPr>
        <w:t xml:space="preserve">USER REQUIREMENTS </w:t>
      </w:r>
    </w:p>
    <w:p w14:paraId="312ADC05" w14:textId="77777777" w:rsidR="009821AB" w:rsidRPr="00BF3F3E" w:rsidRDefault="009821AB" w:rsidP="00F81C4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0114ADF" w14:textId="415AFA64" w:rsidR="00F81C46" w:rsidRDefault="003330DD" w:rsidP="00F81C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A plant must have a written quality manual </w:t>
      </w:r>
      <w:r w:rsidR="00AD4534">
        <w:rPr>
          <w:rFonts w:cstheme="minorHAnsi"/>
          <w:kern w:val="0"/>
          <w:sz w:val="24"/>
          <w:szCs w:val="24"/>
        </w:rPr>
        <w:t xml:space="preserve">(e.g., Operator’s Manual) </w:t>
      </w:r>
      <w:r>
        <w:rPr>
          <w:rFonts w:cstheme="minorHAnsi"/>
          <w:kern w:val="0"/>
          <w:sz w:val="24"/>
          <w:szCs w:val="24"/>
        </w:rPr>
        <w:t xml:space="preserve">addressing proper functionality and care </w:t>
      </w:r>
      <w:r w:rsidR="00952035">
        <w:rPr>
          <w:rFonts w:cstheme="minorHAnsi"/>
          <w:kern w:val="0"/>
          <w:sz w:val="24"/>
          <w:szCs w:val="24"/>
        </w:rPr>
        <w:t>for</w:t>
      </w:r>
      <w:r>
        <w:rPr>
          <w:rFonts w:cstheme="minorHAnsi"/>
          <w:kern w:val="0"/>
          <w:sz w:val="24"/>
          <w:szCs w:val="24"/>
        </w:rPr>
        <w:t xml:space="preserve"> approved technology.  </w:t>
      </w:r>
      <w:r w:rsidR="00F81C46" w:rsidRPr="00BF3F3E">
        <w:rPr>
          <w:rFonts w:cstheme="minorHAnsi"/>
          <w:kern w:val="0"/>
          <w:sz w:val="24"/>
          <w:szCs w:val="24"/>
        </w:rPr>
        <w:t xml:space="preserve">Prior to </w:t>
      </w:r>
      <w:r w:rsidR="009821AB" w:rsidRPr="00BF3F3E">
        <w:rPr>
          <w:rFonts w:cstheme="minorHAnsi"/>
          <w:kern w:val="0"/>
          <w:sz w:val="24"/>
          <w:szCs w:val="24"/>
        </w:rPr>
        <w:t xml:space="preserve">final </w:t>
      </w:r>
      <w:r w:rsidR="00F81C46" w:rsidRPr="00BF3F3E">
        <w:rPr>
          <w:rFonts w:cstheme="minorHAnsi"/>
          <w:kern w:val="0"/>
          <w:sz w:val="24"/>
          <w:szCs w:val="24"/>
        </w:rPr>
        <w:t xml:space="preserve">approval for use, </w:t>
      </w:r>
      <w:r w:rsidR="003B30B6">
        <w:rPr>
          <w:rFonts w:cstheme="minorHAnsi"/>
          <w:kern w:val="0"/>
          <w:sz w:val="24"/>
          <w:szCs w:val="24"/>
        </w:rPr>
        <w:t>MGI</w:t>
      </w:r>
      <w:r w:rsidR="00F81C46" w:rsidRPr="00BF3F3E">
        <w:rPr>
          <w:rFonts w:cstheme="minorHAnsi"/>
          <w:kern w:val="0"/>
          <w:sz w:val="24"/>
          <w:szCs w:val="24"/>
        </w:rPr>
        <w:t xml:space="preserve"> must review the plant’s quality manual for adequacy of </w:t>
      </w:r>
      <w:r w:rsidR="000631E7">
        <w:rPr>
          <w:rFonts w:cstheme="minorHAnsi"/>
          <w:kern w:val="0"/>
          <w:sz w:val="24"/>
          <w:szCs w:val="24"/>
        </w:rPr>
        <w:t xml:space="preserve">addressing </w:t>
      </w:r>
      <w:r w:rsidR="00F81C46" w:rsidRPr="00BF3F3E">
        <w:rPr>
          <w:rFonts w:cstheme="minorHAnsi"/>
          <w:kern w:val="0"/>
          <w:sz w:val="24"/>
          <w:szCs w:val="24"/>
        </w:rPr>
        <w:t>program requirements.</w:t>
      </w:r>
      <w:r w:rsidR="00F81C46" w:rsidRPr="00BF3F3E">
        <w:rPr>
          <w:rFonts w:cstheme="minorHAnsi"/>
          <w:b/>
          <w:bCs/>
          <w:kern w:val="0"/>
          <w:sz w:val="24"/>
          <w:szCs w:val="24"/>
        </w:rPr>
        <w:t xml:space="preserve">  </w:t>
      </w:r>
      <w:r w:rsidR="00F81C46" w:rsidRPr="00BF3F3E">
        <w:rPr>
          <w:rFonts w:cstheme="minorHAnsi"/>
          <w:kern w:val="0"/>
          <w:sz w:val="24"/>
          <w:szCs w:val="24"/>
        </w:rPr>
        <w:t>Additionally</w:t>
      </w:r>
      <w:r w:rsidR="00F81C46" w:rsidRPr="00BF3F3E">
        <w:rPr>
          <w:rFonts w:cstheme="minorHAnsi"/>
          <w:b/>
          <w:bCs/>
          <w:kern w:val="0"/>
          <w:sz w:val="24"/>
          <w:szCs w:val="24"/>
        </w:rPr>
        <w:t xml:space="preserve">, </w:t>
      </w:r>
      <w:r w:rsidR="003B30B6">
        <w:rPr>
          <w:rFonts w:cstheme="minorHAnsi"/>
          <w:kern w:val="0"/>
          <w:sz w:val="24"/>
          <w:szCs w:val="24"/>
        </w:rPr>
        <w:t>MGI</w:t>
      </w:r>
      <w:r w:rsidR="00F81C46" w:rsidRPr="00BF3F3E">
        <w:rPr>
          <w:rFonts w:cstheme="minorHAnsi"/>
          <w:kern w:val="0"/>
          <w:sz w:val="24"/>
          <w:szCs w:val="24"/>
        </w:rPr>
        <w:t xml:space="preserve"> will conduct an in-plant evaluation to assess the technology’s ability to perform properly and accurately </w:t>
      </w:r>
      <w:r w:rsidR="009821AB" w:rsidRPr="00BF3F3E">
        <w:rPr>
          <w:rFonts w:cstheme="minorHAnsi"/>
          <w:kern w:val="0"/>
          <w:sz w:val="24"/>
          <w:szCs w:val="24"/>
        </w:rPr>
        <w:t xml:space="preserve">in predicting the </w:t>
      </w:r>
      <w:r w:rsidR="00952035">
        <w:rPr>
          <w:rFonts w:cstheme="minorHAnsi"/>
          <w:kern w:val="0"/>
          <w:sz w:val="24"/>
          <w:szCs w:val="24"/>
        </w:rPr>
        <w:t>attributes</w:t>
      </w:r>
      <w:r>
        <w:rPr>
          <w:rFonts w:cstheme="minorHAnsi"/>
          <w:kern w:val="0"/>
          <w:sz w:val="24"/>
          <w:szCs w:val="24"/>
        </w:rPr>
        <w:t xml:space="preserve">, </w:t>
      </w:r>
      <w:r w:rsidR="009821AB" w:rsidRPr="00BF3F3E">
        <w:rPr>
          <w:rFonts w:cstheme="minorHAnsi"/>
          <w:kern w:val="0"/>
          <w:sz w:val="24"/>
          <w:szCs w:val="24"/>
        </w:rPr>
        <w:t>grade determination</w:t>
      </w:r>
      <w:r>
        <w:rPr>
          <w:rFonts w:cstheme="minorHAnsi"/>
          <w:kern w:val="0"/>
          <w:sz w:val="24"/>
          <w:szCs w:val="24"/>
        </w:rPr>
        <w:t xml:space="preserve"> factors, and</w:t>
      </w:r>
      <w:r w:rsidR="00952035">
        <w:rPr>
          <w:rFonts w:cstheme="minorHAnsi"/>
          <w:kern w:val="0"/>
          <w:sz w:val="24"/>
          <w:szCs w:val="24"/>
        </w:rPr>
        <w:t>/or</w:t>
      </w:r>
      <w:r>
        <w:rPr>
          <w:rFonts w:cstheme="minorHAnsi"/>
          <w:kern w:val="0"/>
          <w:sz w:val="24"/>
          <w:szCs w:val="24"/>
        </w:rPr>
        <w:t xml:space="preserve"> grades</w:t>
      </w:r>
      <w:r w:rsidR="009821AB" w:rsidRPr="00BF3F3E">
        <w:rPr>
          <w:rFonts w:cstheme="minorHAnsi"/>
          <w:kern w:val="0"/>
          <w:sz w:val="24"/>
          <w:szCs w:val="24"/>
        </w:rPr>
        <w:t xml:space="preserve"> </w:t>
      </w:r>
      <w:r w:rsidR="00F81C46" w:rsidRPr="00BF3F3E">
        <w:rPr>
          <w:rFonts w:cstheme="minorHAnsi"/>
          <w:kern w:val="0"/>
          <w:sz w:val="24"/>
          <w:szCs w:val="24"/>
        </w:rPr>
        <w:t xml:space="preserve">as approved in section </w:t>
      </w:r>
      <w:r w:rsidR="00F81C46" w:rsidRPr="00BF3F3E">
        <w:rPr>
          <w:rFonts w:cstheme="minorHAnsi"/>
          <w:b/>
          <w:bCs/>
          <w:kern w:val="0"/>
          <w:sz w:val="24"/>
          <w:szCs w:val="24"/>
        </w:rPr>
        <w:t>INSTRUMENT DESIGN AND MANUFACTURE.</w:t>
      </w:r>
    </w:p>
    <w:p w14:paraId="64C13A20" w14:textId="77777777" w:rsidR="00A418BE" w:rsidRDefault="00A418BE" w:rsidP="00F81C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A966A7F" w14:textId="0235BE17" w:rsidR="00A418BE" w:rsidRPr="00A418BE" w:rsidRDefault="00A418BE" w:rsidP="00F81C4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Plant specified quality managers must be trained by MGI on program requirements and pass an image override evaluation. </w:t>
      </w:r>
      <w:r w:rsidRPr="00A418BE">
        <w:rPr>
          <w:rFonts w:cstheme="minorHAnsi"/>
          <w:kern w:val="0"/>
          <w:sz w:val="24"/>
          <w:szCs w:val="24"/>
        </w:rPr>
        <w:t>All plant camera operators</w:t>
      </w:r>
      <w:r>
        <w:rPr>
          <w:rFonts w:cstheme="minorHAnsi"/>
          <w:kern w:val="0"/>
          <w:sz w:val="24"/>
          <w:szCs w:val="24"/>
        </w:rPr>
        <w:t xml:space="preserve"> must be trained by the plant quality managers and be listed on a controlled list maintained by the plant.</w:t>
      </w:r>
    </w:p>
    <w:p w14:paraId="5111B1D2" w14:textId="77777777" w:rsidR="00F81C46" w:rsidRPr="00BF3F3E" w:rsidRDefault="00F81C4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C42E18A" w14:textId="3690A00C" w:rsidR="00EE6027" w:rsidRPr="00BF3F3E" w:rsidRDefault="00F81C46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 xml:space="preserve">Once the quality manual review and in-plant assessment by </w:t>
      </w:r>
      <w:r w:rsidR="003B30B6">
        <w:rPr>
          <w:rFonts w:cstheme="minorHAnsi"/>
          <w:kern w:val="0"/>
          <w:sz w:val="24"/>
          <w:szCs w:val="24"/>
        </w:rPr>
        <w:t>MGI</w:t>
      </w:r>
      <w:r w:rsidRPr="00BF3F3E">
        <w:rPr>
          <w:rFonts w:cstheme="minorHAnsi"/>
          <w:kern w:val="0"/>
          <w:sz w:val="24"/>
          <w:szCs w:val="24"/>
        </w:rPr>
        <w:t xml:space="preserve"> has been conducted and approved, i</w:t>
      </w:r>
      <w:r w:rsidR="00004776" w:rsidRPr="00BF3F3E">
        <w:rPr>
          <w:rFonts w:cstheme="minorHAnsi"/>
          <w:kern w:val="0"/>
          <w:sz w:val="24"/>
          <w:szCs w:val="24"/>
        </w:rPr>
        <w:t>nstrument assessment systems shall be used, operated, inspected, and maintained as described in</w:t>
      </w:r>
      <w:r w:rsidR="000567F3">
        <w:rPr>
          <w:rFonts w:cstheme="minorHAnsi"/>
          <w:kern w:val="0"/>
          <w:sz w:val="24"/>
          <w:szCs w:val="24"/>
        </w:rPr>
        <w:t xml:space="preserve"> </w:t>
      </w:r>
      <w:r w:rsidR="00004776" w:rsidRPr="00BF3F3E">
        <w:rPr>
          <w:rFonts w:cstheme="minorHAnsi"/>
          <w:kern w:val="0"/>
          <w:sz w:val="24"/>
          <w:szCs w:val="24"/>
        </w:rPr>
        <w:t>ASTM International Standard F 2341-05.</w:t>
      </w:r>
      <w:r w:rsidR="00036705" w:rsidRPr="00BF3F3E">
        <w:rPr>
          <w:rFonts w:cstheme="minorHAnsi"/>
          <w:kern w:val="0"/>
          <w:sz w:val="24"/>
          <w:szCs w:val="24"/>
        </w:rPr>
        <w:t xml:space="preserve">  </w:t>
      </w:r>
    </w:p>
    <w:p w14:paraId="4B6BD225" w14:textId="77777777" w:rsidR="00152F1C" w:rsidRPr="00BF3F3E" w:rsidRDefault="00152F1C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325635B" w14:textId="77777777" w:rsidR="00A418BE" w:rsidRDefault="00A418BE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4C4FCDCA" w14:textId="77777777" w:rsidR="00A418BE" w:rsidRDefault="00A418BE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6BF86E0" w14:textId="77777777" w:rsidR="00A418BE" w:rsidRDefault="00A418BE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7B960BED" w14:textId="2C968D82" w:rsidR="00A61F5E" w:rsidRPr="00BF3F3E" w:rsidRDefault="009821AB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b/>
          <w:bCs/>
          <w:kern w:val="0"/>
          <w:sz w:val="24"/>
          <w:szCs w:val="24"/>
        </w:rPr>
        <w:t>NOTE</w:t>
      </w:r>
      <w:r w:rsidR="00152F1C" w:rsidRPr="00BF3F3E">
        <w:rPr>
          <w:rFonts w:cstheme="minorHAnsi"/>
          <w:b/>
          <w:bCs/>
          <w:kern w:val="0"/>
          <w:sz w:val="24"/>
          <w:szCs w:val="24"/>
        </w:rPr>
        <w:t>:</w:t>
      </w:r>
      <w:r w:rsidRPr="00BF3F3E">
        <w:rPr>
          <w:rFonts w:cstheme="minorHAnsi"/>
          <w:kern w:val="0"/>
          <w:sz w:val="24"/>
          <w:szCs w:val="24"/>
        </w:rPr>
        <w:t xml:space="preserve"> The quality manual must adequately address:</w:t>
      </w:r>
    </w:p>
    <w:p w14:paraId="0738D09C" w14:textId="46EE6C6D" w:rsidR="00004776" w:rsidRPr="00BF3F3E" w:rsidRDefault="009821AB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1</w:t>
      </w:r>
      <w:r w:rsidR="00004776" w:rsidRPr="00BF3F3E">
        <w:rPr>
          <w:rFonts w:cstheme="minorHAnsi"/>
          <w:kern w:val="0"/>
          <w:sz w:val="24"/>
          <w:szCs w:val="24"/>
        </w:rPr>
        <w:t xml:space="preserve">. A description of the linking of the assessed factor with </w:t>
      </w:r>
      <w:r w:rsidR="006342B6">
        <w:rPr>
          <w:rFonts w:cstheme="minorHAnsi"/>
          <w:kern w:val="0"/>
          <w:sz w:val="24"/>
          <w:szCs w:val="24"/>
        </w:rPr>
        <w:t>the exhibit evaluated</w:t>
      </w:r>
      <w:r w:rsidR="00004776" w:rsidRPr="00BF3F3E">
        <w:rPr>
          <w:rFonts w:cstheme="minorHAnsi"/>
          <w:kern w:val="0"/>
          <w:sz w:val="24"/>
          <w:szCs w:val="24"/>
        </w:rPr>
        <w:t xml:space="preserve"> and the</w:t>
      </w:r>
      <w:r w:rsidR="00EE6027" w:rsidRPr="00BF3F3E">
        <w:rPr>
          <w:rFonts w:cstheme="minorHAnsi"/>
          <w:kern w:val="0"/>
          <w:sz w:val="24"/>
          <w:szCs w:val="24"/>
        </w:rPr>
        <w:t xml:space="preserve"> </w:t>
      </w:r>
      <w:r w:rsidR="00004776" w:rsidRPr="00BF3F3E">
        <w:rPr>
          <w:rFonts w:cstheme="minorHAnsi"/>
          <w:kern w:val="0"/>
          <w:sz w:val="24"/>
          <w:szCs w:val="24"/>
        </w:rPr>
        <w:t xml:space="preserve">associated variable </w:t>
      </w:r>
      <w:r w:rsidR="006342B6" w:rsidRPr="00BF3F3E">
        <w:rPr>
          <w:rFonts w:cstheme="minorHAnsi"/>
          <w:kern w:val="0"/>
          <w:sz w:val="24"/>
          <w:szCs w:val="24"/>
        </w:rPr>
        <w:t>values</w:t>
      </w:r>
      <w:r w:rsidR="006342B6">
        <w:rPr>
          <w:rFonts w:cstheme="minorHAnsi"/>
          <w:kern w:val="0"/>
          <w:sz w:val="24"/>
          <w:szCs w:val="24"/>
        </w:rPr>
        <w:t>,</w:t>
      </w:r>
    </w:p>
    <w:p w14:paraId="2CD6286B" w14:textId="6B8473C7" w:rsidR="00004776" w:rsidRPr="00BF3F3E" w:rsidRDefault="009821AB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2</w:t>
      </w:r>
      <w:r w:rsidR="00004776" w:rsidRPr="00BF3F3E">
        <w:rPr>
          <w:rFonts w:cstheme="minorHAnsi"/>
          <w:kern w:val="0"/>
          <w:sz w:val="24"/>
          <w:szCs w:val="24"/>
        </w:rPr>
        <w:t xml:space="preserve">. Procedure </w:t>
      </w:r>
      <w:r w:rsidR="00EE6027" w:rsidRPr="00BF3F3E">
        <w:rPr>
          <w:rFonts w:cstheme="minorHAnsi"/>
          <w:kern w:val="0"/>
          <w:sz w:val="24"/>
          <w:szCs w:val="24"/>
        </w:rPr>
        <w:t>to ensure accurate</w:t>
      </w:r>
      <w:r w:rsidR="00004776" w:rsidRPr="00BF3F3E">
        <w:rPr>
          <w:rFonts w:cstheme="minorHAnsi"/>
          <w:kern w:val="0"/>
          <w:sz w:val="24"/>
          <w:szCs w:val="24"/>
        </w:rPr>
        <w:t xml:space="preserve"> factor or grade </w:t>
      </w:r>
      <w:r w:rsidRPr="00BF3F3E">
        <w:rPr>
          <w:rFonts w:cstheme="minorHAnsi"/>
          <w:kern w:val="0"/>
          <w:sz w:val="24"/>
          <w:szCs w:val="24"/>
        </w:rPr>
        <w:t xml:space="preserve">association with </w:t>
      </w:r>
      <w:r w:rsidR="006342B6">
        <w:rPr>
          <w:rFonts w:cstheme="minorHAnsi"/>
          <w:kern w:val="0"/>
          <w:sz w:val="24"/>
          <w:szCs w:val="24"/>
        </w:rPr>
        <w:t>the exhibit evaluated</w:t>
      </w:r>
      <w:r w:rsidRPr="00BF3F3E">
        <w:rPr>
          <w:rFonts w:cstheme="minorHAnsi"/>
          <w:kern w:val="0"/>
          <w:sz w:val="24"/>
          <w:szCs w:val="24"/>
        </w:rPr>
        <w:t xml:space="preserve"> and maintained through fabrication, storage, and </w:t>
      </w:r>
      <w:r w:rsidR="006342B6" w:rsidRPr="00BF3F3E">
        <w:rPr>
          <w:rFonts w:cstheme="minorHAnsi"/>
          <w:kern w:val="0"/>
          <w:sz w:val="24"/>
          <w:szCs w:val="24"/>
        </w:rPr>
        <w:t>distribution</w:t>
      </w:r>
      <w:r w:rsidR="006342B6">
        <w:rPr>
          <w:rFonts w:cstheme="minorHAnsi"/>
          <w:kern w:val="0"/>
          <w:sz w:val="24"/>
          <w:szCs w:val="24"/>
        </w:rPr>
        <w:t>,</w:t>
      </w:r>
    </w:p>
    <w:p w14:paraId="75FD080A" w14:textId="29D78D3E" w:rsidR="003C5F3C" w:rsidRPr="00BF3F3E" w:rsidRDefault="009821AB" w:rsidP="003C5F3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3</w:t>
      </w:r>
      <w:r w:rsidR="003C5F3C" w:rsidRPr="00BF3F3E">
        <w:rPr>
          <w:rFonts w:cstheme="minorHAnsi"/>
          <w:kern w:val="0"/>
          <w:sz w:val="24"/>
          <w:szCs w:val="24"/>
        </w:rPr>
        <w:t>. Documented cease of operations and grade application in the event of equipment failure; and,</w:t>
      </w:r>
    </w:p>
    <w:p w14:paraId="62CBFD39" w14:textId="704AD803" w:rsidR="00004776" w:rsidRPr="00BF3F3E" w:rsidRDefault="009821AB" w:rsidP="0000477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4</w:t>
      </w:r>
      <w:r w:rsidR="00004776" w:rsidRPr="00BF3F3E">
        <w:rPr>
          <w:rFonts w:cstheme="minorHAnsi"/>
          <w:kern w:val="0"/>
          <w:sz w:val="24"/>
          <w:szCs w:val="24"/>
        </w:rPr>
        <w:t xml:space="preserve">. </w:t>
      </w:r>
      <w:r w:rsidR="00EE6027" w:rsidRPr="00BF3F3E">
        <w:rPr>
          <w:rFonts w:cstheme="minorHAnsi"/>
          <w:kern w:val="0"/>
          <w:sz w:val="24"/>
          <w:szCs w:val="24"/>
        </w:rPr>
        <w:t>P</w:t>
      </w:r>
      <w:r w:rsidR="00004776" w:rsidRPr="00BF3F3E">
        <w:rPr>
          <w:rFonts w:cstheme="minorHAnsi"/>
          <w:kern w:val="0"/>
          <w:sz w:val="24"/>
          <w:szCs w:val="24"/>
        </w:rPr>
        <w:t xml:space="preserve">rocedures </w:t>
      </w:r>
      <w:r w:rsidR="00EE6027" w:rsidRPr="00BF3F3E">
        <w:rPr>
          <w:rFonts w:cstheme="minorHAnsi"/>
          <w:kern w:val="0"/>
          <w:sz w:val="24"/>
          <w:szCs w:val="24"/>
        </w:rPr>
        <w:t>f</w:t>
      </w:r>
      <w:r w:rsidR="00004776" w:rsidRPr="00BF3F3E">
        <w:rPr>
          <w:rFonts w:cstheme="minorHAnsi"/>
          <w:kern w:val="0"/>
          <w:sz w:val="24"/>
          <w:szCs w:val="24"/>
        </w:rPr>
        <w:t xml:space="preserve">or the presentation of </w:t>
      </w:r>
      <w:r w:rsidR="006342B6">
        <w:rPr>
          <w:rFonts w:cstheme="minorHAnsi"/>
          <w:kern w:val="0"/>
          <w:sz w:val="24"/>
          <w:szCs w:val="24"/>
        </w:rPr>
        <w:t>the exhibit image</w:t>
      </w:r>
      <w:r w:rsidR="00004776" w:rsidRPr="00BF3F3E">
        <w:rPr>
          <w:rFonts w:cstheme="minorHAnsi"/>
          <w:kern w:val="0"/>
          <w:sz w:val="24"/>
          <w:szCs w:val="24"/>
        </w:rPr>
        <w:t xml:space="preserve"> and factor data to </w:t>
      </w:r>
      <w:r w:rsidR="003B30B6">
        <w:rPr>
          <w:rFonts w:cstheme="minorHAnsi"/>
          <w:kern w:val="0"/>
          <w:sz w:val="24"/>
          <w:szCs w:val="24"/>
        </w:rPr>
        <w:t>MGI</w:t>
      </w:r>
      <w:r w:rsidR="00EE6027" w:rsidRPr="00BF3F3E">
        <w:rPr>
          <w:rFonts w:cstheme="minorHAnsi"/>
          <w:kern w:val="0"/>
          <w:sz w:val="24"/>
          <w:szCs w:val="24"/>
        </w:rPr>
        <w:t xml:space="preserve"> remotely</w:t>
      </w:r>
      <w:r w:rsidR="00004776" w:rsidRPr="00BF3F3E">
        <w:rPr>
          <w:rFonts w:cstheme="minorHAnsi"/>
          <w:kern w:val="0"/>
          <w:sz w:val="24"/>
          <w:szCs w:val="24"/>
        </w:rPr>
        <w:t xml:space="preserve"> for</w:t>
      </w:r>
    </w:p>
    <w:p w14:paraId="145089C4" w14:textId="2064C035" w:rsidR="00A61F5E" w:rsidRPr="00BF3F3E" w:rsidRDefault="00922D1C" w:rsidP="00A4078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r</w:t>
      </w:r>
      <w:r w:rsidR="00004776" w:rsidRPr="00BF3F3E">
        <w:rPr>
          <w:rFonts w:cstheme="minorHAnsi"/>
          <w:kern w:val="0"/>
          <w:sz w:val="24"/>
          <w:szCs w:val="24"/>
        </w:rPr>
        <w:t>eview</w:t>
      </w:r>
      <w:r w:rsidR="00EE6027" w:rsidRPr="00BF3F3E">
        <w:rPr>
          <w:rFonts w:cstheme="minorHAnsi"/>
          <w:kern w:val="0"/>
          <w:sz w:val="24"/>
          <w:szCs w:val="24"/>
        </w:rPr>
        <w:t xml:space="preserve"> in accordance with</w:t>
      </w:r>
      <w:r w:rsidR="00A4078B" w:rsidRPr="00BF3F3E">
        <w:rPr>
          <w:rFonts w:cstheme="minorHAnsi"/>
          <w:kern w:val="0"/>
          <w:sz w:val="24"/>
          <w:szCs w:val="24"/>
        </w:rPr>
        <w:t xml:space="preserve"> documented oversight requirements.</w:t>
      </w:r>
      <w:r w:rsidR="00004776" w:rsidRPr="00BF3F3E">
        <w:rPr>
          <w:rFonts w:cstheme="minorHAnsi"/>
          <w:kern w:val="0"/>
          <w:sz w:val="24"/>
          <w:szCs w:val="24"/>
        </w:rPr>
        <w:t xml:space="preserve"> </w:t>
      </w:r>
    </w:p>
    <w:p w14:paraId="1B9D1110" w14:textId="77777777" w:rsidR="000631E7" w:rsidRDefault="000631E7" w:rsidP="00152F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29A01B4" w14:textId="52DA4BDC" w:rsidR="00152F1C" w:rsidRPr="00BF3F3E" w:rsidRDefault="0047645C" w:rsidP="00152F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BF3F3E">
        <w:rPr>
          <w:rFonts w:cstheme="minorHAnsi"/>
          <w:b/>
          <w:bCs/>
          <w:kern w:val="0"/>
          <w:sz w:val="24"/>
          <w:szCs w:val="24"/>
        </w:rPr>
        <w:t xml:space="preserve">CONTINUOUS </w:t>
      </w:r>
      <w:r w:rsidR="00152F1C" w:rsidRPr="00BF3F3E">
        <w:rPr>
          <w:rFonts w:cstheme="minorHAnsi"/>
          <w:b/>
          <w:bCs/>
          <w:kern w:val="0"/>
          <w:sz w:val="24"/>
          <w:szCs w:val="24"/>
        </w:rPr>
        <w:t>INSTRUMENT TESTING AND VERIFICATION</w:t>
      </w:r>
    </w:p>
    <w:p w14:paraId="1C38E819" w14:textId="77777777" w:rsidR="00152F1C" w:rsidRPr="00BF3F3E" w:rsidRDefault="00152F1C" w:rsidP="00A4078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98D3127" w14:textId="74F8057E" w:rsidR="00152F1C" w:rsidRPr="00BF3F3E" w:rsidRDefault="00A61F5E" w:rsidP="00152F1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Instrument assessment systems shall be verified and documented for accuracy on each production</w:t>
      </w:r>
      <w:r w:rsidR="000567F3">
        <w:rPr>
          <w:rFonts w:cstheme="minorHAnsi"/>
          <w:kern w:val="0"/>
          <w:sz w:val="24"/>
          <w:szCs w:val="24"/>
        </w:rPr>
        <w:t xml:space="preserve"> </w:t>
      </w:r>
      <w:r w:rsidRPr="00BF3F3E">
        <w:rPr>
          <w:rFonts w:cstheme="minorHAnsi"/>
          <w:kern w:val="0"/>
          <w:sz w:val="24"/>
          <w:szCs w:val="24"/>
        </w:rPr>
        <w:t xml:space="preserve">day </w:t>
      </w:r>
      <w:r w:rsidR="006342B6">
        <w:rPr>
          <w:rFonts w:cstheme="minorHAnsi"/>
          <w:kern w:val="0"/>
          <w:sz w:val="24"/>
          <w:szCs w:val="24"/>
        </w:rPr>
        <w:t xml:space="preserve">shift </w:t>
      </w:r>
      <w:r w:rsidRPr="00BF3F3E">
        <w:rPr>
          <w:rFonts w:cstheme="minorHAnsi"/>
          <w:kern w:val="0"/>
          <w:sz w:val="24"/>
          <w:szCs w:val="24"/>
        </w:rPr>
        <w:t>as specified by ASTM Standard F 2341-05</w:t>
      </w:r>
      <w:r w:rsidR="00152F1C" w:rsidRPr="00BF3F3E">
        <w:rPr>
          <w:rFonts w:cstheme="minorHAnsi"/>
          <w:kern w:val="0"/>
          <w:sz w:val="24"/>
          <w:szCs w:val="24"/>
        </w:rPr>
        <w:t>; section 5.4</w:t>
      </w:r>
      <w:r w:rsidRPr="00BF3F3E">
        <w:rPr>
          <w:rFonts w:cstheme="minorHAnsi"/>
          <w:kern w:val="0"/>
          <w:sz w:val="24"/>
          <w:szCs w:val="24"/>
        </w:rPr>
        <w:t>. Testing and testing standards shall conform to</w:t>
      </w:r>
      <w:r w:rsidR="00152F1C" w:rsidRPr="00BF3F3E">
        <w:rPr>
          <w:rFonts w:cstheme="minorHAnsi"/>
          <w:kern w:val="0"/>
          <w:sz w:val="24"/>
          <w:szCs w:val="24"/>
        </w:rPr>
        <w:t xml:space="preserve"> </w:t>
      </w:r>
      <w:r w:rsidRPr="00BF3F3E">
        <w:rPr>
          <w:rFonts w:cstheme="minorHAnsi"/>
          <w:kern w:val="0"/>
          <w:sz w:val="24"/>
          <w:szCs w:val="24"/>
        </w:rPr>
        <w:t xml:space="preserve">ASTM International Standard F 2343-15. </w:t>
      </w:r>
    </w:p>
    <w:p w14:paraId="48A391AA" w14:textId="4E964459" w:rsidR="00A61F5E" w:rsidRPr="00BF3F3E" w:rsidRDefault="00A61F5E" w:rsidP="00A61F5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CB3C19D" w14:textId="4B0A0DB8" w:rsidR="00567E9E" w:rsidRDefault="00A13921" w:rsidP="003330D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>After meeting the manufacturers calibration requirement, the system must be tested and pass the validation phase daily and after any significant non-image capture period</w:t>
      </w:r>
      <w:r w:rsidR="00CF4765" w:rsidRPr="00BF3F3E">
        <w:rPr>
          <w:rFonts w:cstheme="minorHAnsi"/>
          <w:kern w:val="0"/>
          <w:sz w:val="24"/>
          <w:szCs w:val="24"/>
        </w:rPr>
        <w:t xml:space="preserve"> in accordance with F 2343-15; section 7</w:t>
      </w:r>
      <w:r w:rsidRPr="00BF3F3E">
        <w:rPr>
          <w:rFonts w:cstheme="minorHAnsi"/>
          <w:kern w:val="0"/>
          <w:sz w:val="24"/>
          <w:szCs w:val="24"/>
        </w:rPr>
        <w:t xml:space="preserve">.  </w:t>
      </w:r>
      <w:r w:rsidR="003330DD" w:rsidRPr="004B51FD">
        <w:rPr>
          <w:rFonts w:cstheme="minorHAnsi"/>
          <w:kern w:val="0"/>
          <w:sz w:val="24"/>
          <w:szCs w:val="24"/>
          <w:highlight w:val="yellow"/>
        </w:rPr>
        <w:t xml:space="preserve">See Exhibit A for published performance </w:t>
      </w:r>
      <w:r w:rsidR="00BF753F" w:rsidRPr="004B51FD">
        <w:rPr>
          <w:rFonts w:cstheme="minorHAnsi"/>
          <w:kern w:val="0"/>
          <w:sz w:val="24"/>
          <w:szCs w:val="24"/>
          <w:highlight w:val="yellow"/>
        </w:rPr>
        <w:t>standards</w:t>
      </w:r>
      <w:r w:rsidR="003330DD" w:rsidRPr="004B51FD">
        <w:rPr>
          <w:rFonts w:cstheme="minorHAnsi"/>
          <w:kern w:val="0"/>
          <w:sz w:val="24"/>
          <w:szCs w:val="24"/>
          <w:highlight w:val="yellow"/>
        </w:rPr>
        <w:t>.</w:t>
      </w:r>
      <w:r w:rsidR="003330DD" w:rsidRPr="00BF3F3E">
        <w:rPr>
          <w:rFonts w:cstheme="minorHAnsi"/>
          <w:kern w:val="0"/>
          <w:sz w:val="24"/>
          <w:szCs w:val="24"/>
        </w:rPr>
        <w:t xml:space="preserve"> </w:t>
      </w:r>
    </w:p>
    <w:p w14:paraId="59A0AC1D" w14:textId="77777777" w:rsidR="00AD4534" w:rsidRPr="00BF3F3E" w:rsidRDefault="00AD4534" w:rsidP="003330D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0923396" w14:textId="0D378597" w:rsidR="00E56036" w:rsidRPr="00E56036" w:rsidRDefault="00E56036" w:rsidP="009A39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32"/>
          <w:szCs w:val="32"/>
        </w:rPr>
      </w:pPr>
      <w:r w:rsidRPr="00E56036">
        <w:rPr>
          <w:rFonts w:cstheme="minorHAnsi"/>
          <w:b/>
          <w:bCs/>
          <w:kern w:val="0"/>
          <w:sz w:val="32"/>
          <w:szCs w:val="32"/>
        </w:rPr>
        <w:t xml:space="preserve">Section 3 </w:t>
      </w:r>
      <w:r>
        <w:rPr>
          <w:rFonts w:cstheme="minorHAnsi"/>
          <w:b/>
          <w:bCs/>
          <w:kern w:val="0"/>
          <w:sz w:val="32"/>
          <w:szCs w:val="32"/>
        </w:rPr>
        <w:tab/>
      </w:r>
      <w:r w:rsidRPr="00E56036">
        <w:rPr>
          <w:rFonts w:cstheme="minorHAnsi"/>
          <w:b/>
          <w:bCs/>
          <w:kern w:val="0"/>
          <w:sz w:val="32"/>
          <w:szCs w:val="32"/>
        </w:rPr>
        <w:t>Auditing</w:t>
      </w:r>
    </w:p>
    <w:p w14:paraId="01A2FE73" w14:textId="6286986B" w:rsidR="00E56036" w:rsidRDefault="00E56036" w:rsidP="009A39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ab/>
      </w:r>
    </w:p>
    <w:p w14:paraId="23647840" w14:textId="354E9179" w:rsidR="009A397E" w:rsidRPr="00BF3F3E" w:rsidRDefault="00E56036" w:rsidP="009A39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BF3F3E">
        <w:rPr>
          <w:rFonts w:cstheme="minorHAnsi"/>
          <w:b/>
          <w:bCs/>
          <w:kern w:val="0"/>
          <w:sz w:val="24"/>
          <w:szCs w:val="24"/>
        </w:rPr>
        <w:t>REMOTE MONITORING OF INSTRUMENT OPERATION AND GRADE DETERMINATION</w:t>
      </w:r>
    </w:p>
    <w:p w14:paraId="6065F9F4" w14:textId="77777777" w:rsidR="009A397E" w:rsidRPr="00BF3F3E" w:rsidRDefault="009A397E" w:rsidP="009A39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56492F3F" w14:textId="2BEC069C" w:rsidR="000A7F42" w:rsidRDefault="003B30B6" w:rsidP="000A7F4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MGI</w:t>
      </w:r>
      <w:r w:rsidR="009A397E" w:rsidRPr="00BF3F3E">
        <w:rPr>
          <w:rFonts w:cstheme="minorHAnsi"/>
          <w:kern w:val="0"/>
          <w:sz w:val="24"/>
          <w:szCs w:val="24"/>
        </w:rPr>
        <w:t xml:space="preserve"> will monitor the use of approved technology and </w:t>
      </w:r>
      <w:r w:rsidR="007614D4">
        <w:rPr>
          <w:rFonts w:cstheme="minorHAnsi"/>
          <w:kern w:val="0"/>
          <w:sz w:val="24"/>
          <w:szCs w:val="24"/>
        </w:rPr>
        <w:t>quality factor</w:t>
      </w:r>
      <w:r w:rsidR="009A397E" w:rsidRPr="00BF3F3E">
        <w:rPr>
          <w:rFonts w:cstheme="minorHAnsi"/>
          <w:kern w:val="0"/>
          <w:sz w:val="24"/>
          <w:szCs w:val="24"/>
        </w:rPr>
        <w:t xml:space="preserve"> determination remotely by statistical sampling of images and associated data including </w:t>
      </w:r>
      <w:r w:rsidR="007614D4">
        <w:rPr>
          <w:rFonts w:cstheme="minorHAnsi"/>
          <w:kern w:val="0"/>
          <w:sz w:val="24"/>
          <w:szCs w:val="24"/>
        </w:rPr>
        <w:t>all referenced value</w:t>
      </w:r>
      <w:r w:rsidR="009A397E" w:rsidRPr="00BF3F3E">
        <w:rPr>
          <w:rFonts w:cstheme="minorHAnsi"/>
          <w:kern w:val="0"/>
          <w:sz w:val="24"/>
          <w:szCs w:val="24"/>
        </w:rPr>
        <w:t xml:space="preserve"> designation</w:t>
      </w:r>
      <w:r w:rsidR="007614D4">
        <w:rPr>
          <w:rFonts w:cstheme="minorHAnsi"/>
          <w:kern w:val="0"/>
          <w:sz w:val="24"/>
          <w:szCs w:val="24"/>
        </w:rPr>
        <w:t>s</w:t>
      </w:r>
      <w:r w:rsidR="004B51FD">
        <w:rPr>
          <w:rFonts w:cstheme="minorHAnsi"/>
          <w:kern w:val="0"/>
          <w:sz w:val="24"/>
          <w:szCs w:val="24"/>
        </w:rPr>
        <w:t>, as appropriate</w:t>
      </w:r>
      <w:r w:rsidR="009A397E" w:rsidRPr="00BF3F3E">
        <w:rPr>
          <w:rFonts w:cstheme="minorHAnsi"/>
          <w:kern w:val="0"/>
          <w:sz w:val="24"/>
          <w:szCs w:val="24"/>
        </w:rPr>
        <w:t xml:space="preserve"> on </w:t>
      </w:r>
      <w:r w:rsidR="007614D4">
        <w:rPr>
          <w:rFonts w:cstheme="minorHAnsi"/>
          <w:kern w:val="0"/>
          <w:sz w:val="24"/>
          <w:szCs w:val="24"/>
        </w:rPr>
        <w:t>exhibits</w:t>
      </w:r>
      <w:r w:rsidR="009A397E" w:rsidRPr="00BF3F3E">
        <w:rPr>
          <w:rFonts w:cstheme="minorHAnsi"/>
          <w:kern w:val="0"/>
          <w:sz w:val="24"/>
          <w:szCs w:val="24"/>
        </w:rPr>
        <w:t xml:space="preserve"> accepted into the program. The </w:t>
      </w:r>
      <w:r w:rsidR="004B51FD">
        <w:rPr>
          <w:rFonts w:cstheme="minorHAnsi"/>
          <w:kern w:val="0"/>
          <w:sz w:val="24"/>
          <w:szCs w:val="24"/>
        </w:rPr>
        <w:t>ANSI/ASQ Z1.4-2003 (R2013) standard</w:t>
      </w:r>
      <w:r w:rsidR="007614D4">
        <w:rPr>
          <w:rFonts w:cstheme="minorHAnsi"/>
          <w:kern w:val="0"/>
          <w:sz w:val="24"/>
          <w:szCs w:val="24"/>
        </w:rPr>
        <w:t xml:space="preserve"> </w:t>
      </w:r>
      <w:r w:rsidR="009A397E" w:rsidRPr="00BF3F3E">
        <w:rPr>
          <w:rFonts w:cstheme="minorHAnsi"/>
          <w:kern w:val="0"/>
          <w:sz w:val="24"/>
          <w:szCs w:val="24"/>
        </w:rPr>
        <w:t>will be the reference document for conducting this evaluation.  The acceptable quality level of 2.5</w:t>
      </w:r>
      <w:r w:rsidR="009719A4">
        <w:rPr>
          <w:rFonts w:cstheme="minorHAnsi"/>
          <w:kern w:val="0"/>
          <w:sz w:val="24"/>
          <w:szCs w:val="24"/>
        </w:rPr>
        <w:t xml:space="preserve"> </w:t>
      </w:r>
      <w:r w:rsidR="004B51FD">
        <w:rPr>
          <w:rFonts w:cstheme="minorHAnsi"/>
          <w:kern w:val="0"/>
          <w:sz w:val="24"/>
          <w:szCs w:val="24"/>
        </w:rPr>
        <w:t xml:space="preserve">defects per hundred units </w:t>
      </w:r>
      <w:r w:rsidR="009A397E" w:rsidRPr="00BF3F3E">
        <w:rPr>
          <w:rFonts w:cstheme="minorHAnsi"/>
          <w:kern w:val="0"/>
          <w:sz w:val="24"/>
          <w:szCs w:val="24"/>
        </w:rPr>
        <w:t xml:space="preserve">will be the basis for the </w:t>
      </w:r>
      <w:r w:rsidR="007614D4">
        <w:rPr>
          <w:rFonts w:cstheme="minorHAnsi"/>
          <w:kern w:val="0"/>
          <w:sz w:val="24"/>
          <w:szCs w:val="24"/>
        </w:rPr>
        <w:t>evaluation</w:t>
      </w:r>
      <w:r w:rsidR="0090254A">
        <w:rPr>
          <w:rFonts w:cstheme="minorHAnsi"/>
          <w:kern w:val="0"/>
          <w:sz w:val="24"/>
          <w:szCs w:val="24"/>
        </w:rPr>
        <w:t xml:space="preserve"> </w:t>
      </w:r>
      <w:r w:rsidR="009A397E" w:rsidRPr="00275FE6">
        <w:rPr>
          <w:rFonts w:cstheme="minorHAnsi"/>
          <w:kern w:val="0"/>
          <w:sz w:val="24"/>
          <w:szCs w:val="24"/>
        </w:rPr>
        <w:t xml:space="preserve">on a </w:t>
      </w:r>
      <w:r w:rsidR="004B51FD">
        <w:rPr>
          <w:rFonts w:cstheme="minorHAnsi"/>
          <w:kern w:val="0"/>
          <w:sz w:val="24"/>
          <w:szCs w:val="24"/>
        </w:rPr>
        <w:t>daily work shift</w:t>
      </w:r>
      <w:r w:rsidR="009A397E" w:rsidRPr="00275FE6">
        <w:rPr>
          <w:rFonts w:cstheme="minorHAnsi"/>
          <w:kern w:val="0"/>
          <w:sz w:val="24"/>
          <w:szCs w:val="24"/>
        </w:rPr>
        <w:t xml:space="preserve"> lot basis.  Defects will include</w:t>
      </w:r>
      <w:r w:rsidR="0090254A">
        <w:rPr>
          <w:rFonts w:cstheme="minorHAnsi"/>
          <w:kern w:val="0"/>
          <w:sz w:val="24"/>
          <w:szCs w:val="24"/>
        </w:rPr>
        <w:t>, as appropriate for each exhibit characteristic</w:t>
      </w:r>
      <w:r w:rsidR="00ED3BC8" w:rsidRPr="00275FE6">
        <w:rPr>
          <w:rFonts w:cstheme="minorHAnsi"/>
          <w:kern w:val="0"/>
          <w:sz w:val="24"/>
          <w:szCs w:val="24"/>
        </w:rPr>
        <w:t>:</w:t>
      </w:r>
    </w:p>
    <w:p w14:paraId="4DC24477" w14:textId="77777777" w:rsidR="00E56036" w:rsidRDefault="00E56036" w:rsidP="000A7F4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951F68E" w14:textId="77777777" w:rsidR="00E56036" w:rsidRPr="00275FE6" w:rsidRDefault="00E56036" w:rsidP="000A7F4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E1BADEE" w14:textId="4F2F6393" w:rsidR="000A7F42" w:rsidRDefault="009A397E" w:rsidP="00275FE6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</w:rPr>
      </w:pPr>
      <w:r w:rsidRPr="00275FE6">
        <w:rPr>
          <w:rFonts w:cstheme="minorHAnsi"/>
          <w:kern w:val="0"/>
          <w:sz w:val="24"/>
          <w:szCs w:val="24"/>
        </w:rPr>
        <w:lastRenderedPageBreak/>
        <w:t>improper grade determination based on instrument marbling prediction (</w:t>
      </w:r>
      <w:r w:rsidR="00ED3BC8" w:rsidRPr="00275FE6">
        <w:rPr>
          <w:rFonts w:cstheme="minorHAnsi"/>
          <w:kern w:val="0"/>
          <w:sz w:val="24"/>
          <w:szCs w:val="24"/>
        </w:rPr>
        <w:t xml:space="preserve">A remote marbling determination that is </w:t>
      </w:r>
      <w:r w:rsidR="00A54CAF">
        <w:rPr>
          <w:rFonts w:cstheme="minorHAnsi"/>
          <w:kern w:val="0"/>
          <w:sz w:val="24"/>
          <w:szCs w:val="24"/>
        </w:rPr>
        <w:t>9</w:t>
      </w:r>
      <w:r w:rsidR="00ED3BC8" w:rsidRPr="00275FE6">
        <w:rPr>
          <w:rFonts w:cstheme="minorHAnsi"/>
          <w:kern w:val="0"/>
          <w:sz w:val="24"/>
          <w:szCs w:val="24"/>
        </w:rPr>
        <w:t xml:space="preserve">0 units or greater difference from the instrument predicted marbling score and is </w:t>
      </w:r>
      <w:r w:rsidR="00A54CAF">
        <w:rPr>
          <w:rFonts w:cstheme="minorHAnsi"/>
          <w:kern w:val="0"/>
          <w:sz w:val="24"/>
          <w:szCs w:val="24"/>
        </w:rPr>
        <w:t>9</w:t>
      </w:r>
      <w:r w:rsidR="00ED3BC8" w:rsidRPr="00275FE6">
        <w:rPr>
          <w:rFonts w:cstheme="minorHAnsi"/>
          <w:kern w:val="0"/>
          <w:sz w:val="24"/>
          <w:szCs w:val="24"/>
        </w:rPr>
        <w:t xml:space="preserve">0 units or greater from a grade change marbling amount resulting in a different final grade (e.g., Slight </w:t>
      </w:r>
      <w:r w:rsidR="00A54CAF">
        <w:rPr>
          <w:rFonts w:cstheme="minorHAnsi"/>
          <w:kern w:val="0"/>
          <w:sz w:val="24"/>
          <w:szCs w:val="24"/>
        </w:rPr>
        <w:t>1</w:t>
      </w:r>
      <w:r w:rsidR="00ED3BC8" w:rsidRPr="00275FE6">
        <w:rPr>
          <w:rFonts w:cstheme="minorHAnsi"/>
          <w:kern w:val="0"/>
          <w:sz w:val="24"/>
          <w:szCs w:val="24"/>
        </w:rPr>
        <w:t xml:space="preserve">0/Small </w:t>
      </w:r>
      <w:r w:rsidR="0090254A" w:rsidRPr="00275FE6">
        <w:rPr>
          <w:rFonts w:cstheme="minorHAnsi"/>
          <w:kern w:val="0"/>
          <w:sz w:val="24"/>
          <w:szCs w:val="24"/>
        </w:rPr>
        <w:t>00)</w:t>
      </w:r>
      <w:r w:rsidRPr="00275FE6">
        <w:rPr>
          <w:rFonts w:cstheme="minorHAnsi"/>
          <w:kern w:val="0"/>
          <w:sz w:val="24"/>
          <w:szCs w:val="24"/>
        </w:rPr>
        <w:t xml:space="preserve">, </w:t>
      </w:r>
    </w:p>
    <w:p w14:paraId="46F5776D" w14:textId="77777777" w:rsidR="000E38D5" w:rsidRPr="00275FE6" w:rsidRDefault="000E38D5" w:rsidP="000E38D5">
      <w:pPr>
        <w:pStyle w:val="ListParagraph"/>
        <w:ind w:left="360"/>
        <w:rPr>
          <w:rFonts w:cstheme="minorHAnsi"/>
          <w:kern w:val="0"/>
          <w:sz w:val="24"/>
          <w:szCs w:val="24"/>
        </w:rPr>
      </w:pPr>
    </w:p>
    <w:p w14:paraId="6B2F86BE" w14:textId="5F2D762E" w:rsidR="000A7F42" w:rsidRPr="00275FE6" w:rsidRDefault="009A397E" w:rsidP="000A7F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75FE6">
        <w:rPr>
          <w:rFonts w:cstheme="minorHAnsi"/>
          <w:kern w:val="0"/>
          <w:sz w:val="24"/>
          <w:szCs w:val="24"/>
        </w:rPr>
        <w:t xml:space="preserve">improper </w:t>
      </w:r>
      <w:proofErr w:type="gramStart"/>
      <w:r w:rsidRPr="00275FE6">
        <w:rPr>
          <w:rFonts w:cstheme="minorHAnsi"/>
          <w:kern w:val="0"/>
          <w:sz w:val="24"/>
          <w:szCs w:val="24"/>
        </w:rPr>
        <w:t>image</w:t>
      </w:r>
      <w:proofErr w:type="gramEnd"/>
      <w:r w:rsidRPr="00275FE6">
        <w:rPr>
          <w:rFonts w:cstheme="minorHAnsi"/>
          <w:kern w:val="0"/>
          <w:sz w:val="24"/>
          <w:szCs w:val="24"/>
        </w:rPr>
        <w:t xml:space="preserve"> capture due to camera placement issues,</w:t>
      </w:r>
      <w:r w:rsidR="000A7F42" w:rsidRPr="00275FE6">
        <w:rPr>
          <w:rFonts w:cstheme="minorHAnsi"/>
          <w:kern w:val="0"/>
          <w:sz w:val="24"/>
          <w:szCs w:val="24"/>
        </w:rPr>
        <w:t xml:space="preserve"> </w:t>
      </w:r>
    </w:p>
    <w:p w14:paraId="71A1045D" w14:textId="35C61814" w:rsidR="000A7F42" w:rsidRPr="00275FE6" w:rsidRDefault="00F77A69" w:rsidP="000A7F4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75FE6">
        <w:rPr>
          <w:rFonts w:cstheme="minorHAnsi"/>
          <w:kern w:val="0"/>
          <w:sz w:val="24"/>
          <w:szCs w:val="24"/>
        </w:rPr>
        <w:t>not</w:t>
      </w:r>
      <w:r w:rsidR="009A397E" w:rsidRPr="00275FE6">
        <w:rPr>
          <w:rFonts w:cstheme="minorHAnsi"/>
          <w:kern w:val="0"/>
          <w:sz w:val="24"/>
          <w:szCs w:val="24"/>
        </w:rPr>
        <w:t xml:space="preserve"> sawed 12</w:t>
      </w:r>
      <w:r w:rsidR="009A397E" w:rsidRPr="00275FE6">
        <w:rPr>
          <w:rFonts w:cstheme="minorHAnsi"/>
          <w:kern w:val="0"/>
          <w:sz w:val="24"/>
          <w:szCs w:val="24"/>
          <w:vertAlign w:val="superscript"/>
        </w:rPr>
        <w:t>th</w:t>
      </w:r>
      <w:r w:rsidR="009A397E" w:rsidRPr="00275FE6">
        <w:rPr>
          <w:rFonts w:cstheme="minorHAnsi"/>
          <w:kern w:val="0"/>
          <w:sz w:val="24"/>
          <w:szCs w:val="24"/>
        </w:rPr>
        <w:t>/13</w:t>
      </w:r>
      <w:r w:rsidR="009A397E" w:rsidRPr="00275FE6">
        <w:rPr>
          <w:rFonts w:cstheme="minorHAnsi"/>
          <w:kern w:val="0"/>
          <w:sz w:val="24"/>
          <w:szCs w:val="24"/>
          <w:vertAlign w:val="superscript"/>
        </w:rPr>
        <w:t>th</w:t>
      </w:r>
      <w:r w:rsidR="009A397E" w:rsidRPr="00275FE6">
        <w:rPr>
          <w:rFonts w:cstheme="minorHAnsi"/>
          <w:kern w:val="0"/>
          <w:sz w:val="24"/>
          <w:szCs w:val="24"/>
        </w:rPr>
        <w:t xml:space="preserve"> interface, </w:t>
      </w:r>
      <w:r w:rsidR="00AD4534">
        <w:rPr>
          <w:rFonts w:cstheme="minorHAnsi"/>
          <w:kern w:val="0"/>
          <w:sz w:val="24"/>
          <w:szCs w:val="24"/>
        </w:rPr>
        <w:t>(Spinalis Dorsi extends greater than 40% of the length of the Longissimus Dorsi)</w:t>
      </w:r>
      <w:r w:rsidR="00E56036">
        <w:rPr>
          <w:rFonts w:cstheme="minorHAnsi"/>
          <w:kern w:val="0"/>
          <w:sz w:val="24"/>
          <w:szCs w:val="24"/>
        </w:rPr>
        <w:t xml:space="preserve"> or other specification determined location</w:t>
      </w:r>
    </w:p>
    <w:p w14:paraId="5A215D69" w14:textId="44984809" w:rsidR="000A7F42" w:rsidRDefault="009A397E" w:rsidP="000A7F4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A7F42">
        <w:rPr>
          <w:rFonts w:cstheme="minorHAnsi"/>
          <w:kern w:val="0"/>
          <w:sz w:val="24"/>
          <w:szCs w:val="24"/>
        </w:rPr>
        <w:t>biased ribbing,</w:t>
      </w:r>
      <w:r w:rsidR="00AD4534">
        <w:rPr>
          <w:rFonts w:cstheme="minorHAnsi"/>
          <w:kern w:val="0"/>
          <w:sz w:val="24"/>
          <w:szCs w:val="24"/>
        </w:rPr>
        <w:t xml:space="preserve"> (see U.S. Grade Standards for </w:t>
      </w:r>
      <w:r w:rsidR="004B51FD">
        <w:rPr>
          <w:rFonts w:cstheme="minorHAnsi"/>
          <w:kern w:val="0"/>
          <w:sz w:val="24"/>
          <w:szCs w:val="24"/>
        </w:rPr>
        <w:t>reference)</w:t>
      </w:r>
    </w:p>
    <w:p w14:paraId="2579C624" w14:textId="35EC5ADE" w:rsidR="002E236F" w:rsidRDefault="009A397E" w:rsidP="002E236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0A7F42">
        <w:rPr>
          <w:rFonts w:cstheme="minorHAnsi"/>
          <w:kern w:val="0"/>
          <w:sz w:val="24"/>
          <w:szCs w:val="24"/>
        </w:rPr>
        <w:t>meat surface imperfections that would significantly alter the marbling score</w:t>
      </w:r>
      <w:r w:rsidR="000631E7">
        <w:rPr>
          <w:rFonts w:cstheme="minorHAnsi"/>
          <w:kern w:val="0"/>
          <w:sz w:val="24"/>
          <w:szCs w:val="24"/>
        </w:rPr>
        <w:t xml:space="preserve">, or yield </w:t>
      </w:r>
      <w:r w:rsidR="0090254A">
        <w:rPr>
          <w:rFonts w:cstheme="minorHAnsi"/>
          <w:kern w:val="0"/>
          <w:sz w:val="24"/>
          <w:szCs w:val="24"/>
        </w:rPr>
        <w:t xml:space="preserve">factor </w:t>
      </w:r>
      <w:r w:rsidR="000631E7">
        <w:rPr>
          <w:rFonts w:cstheme="minorHAnsi"/>
          <w:kern w:val="0"/>
          <w:sz w:val="24"/>
          <w:szCs w:val="24"/>
        </w:rPr>
        <w:t>determination</w:t>
      </w:r>
      <w:r w:rsidRPr="000A7F42">
        <w:rPr>
          <w:rFonts w:cstheme="minorHAnsi"/>
          <w:kern w:val="0"/>
          <w:sz w:val="24"/>
          <w:szCs w:val="24"/>
        </w:rPr>
        <w:t xml:space="preserve">, </w:t>
      </w:r>
    </w:p>
    <w:p w14:paraId="18697B95" w14:textId="690D1036" w:rsidR="009719A4" w:rsidRDefault="009719A4" w:rsidP="002E236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camera housing not sufficiently flush to the meat cut surface resulting in a significant unbiased assessment.</w:t>
      </w:r>
    </w:p>
    <w:p w14:paraId="2655C5D7" w14:textId="5C6EC5CE" w:rsidR="000A7F42" w:rsidRPr="002E236F" w:rsidRDefault="009A397E" w:rsidP="002E23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E236F">
        <w:rPr>
          <w:rFonts w:cstheme="minorHAnsi"/>
          <w:kern w:val="0"/>
          <w:sz w:val="24"/>
          <w:szCs w:val="24"/>
        </w:rPr>
        <w:t xml:space="preserve">any other extraneous influence factors affecting the quality </w:t>
      </w:r>
      <w:r w:rsidR="000631E7">
        <w:rPr>
          <w:rFonts w:cstheme="minorHAnsi"/>
          <w:kern w:val="0"/>
          <w:sz w:val="24"/>
          <w:szCs w:val="24"/>
        </w:rPr>
        <w:t xml:space="preserve">or yield </w:t>
      </w:r>
      <w:r w:rsidR="0090254A">
        <w:rPr>
          <w:rFonts w:cstheme="minorHAnsi"/>
          <w:kern w:val="0"/>
          <w:sz w:val="24"/>
          <w:szCs w:val="24"/>
        </w:rPr>
        <w:t>factor</w:t>
      </w:r>
      <w:r w:rsidRPr="002E236F">
        <w:rPr>
          <w:rFonts w:cstheme="minorHAnsi"/>
          <w:kern w:val="0"/>
          <w:sz w:val="24"/>
          <w:szCs w:val="24"/>
        </w:rPr>
        <w:t xml:space="preserve"> determination (each factor being scored as an independent defect).  </w:t>
      </w:r>
    </w:p>
    <w:p w14:paraId="7135A2C0" w14:textId="72B6F026" w:rsidR="000A7F42" w:rsidRDefault="000A7F42" w:rsidP="000A7F4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Dark cutting characteristics</w:t>
      </w:r>
      <w:r w:rsidR="0090254A">
        <w:rPr>
          <w:rFonts w:cstheme="minorHAnsi"/>
          <w:kern w:val="0"/>
          <w:sz w:val="24"/>
          <w:szCs w:val="24"/>
        </w:rPr>
        <w:t xml:space="preserve"> d</w:t>
      </w:r>
      <w:r w:rsidR="009719A4">
        <w:rPr>
          <w:rFonts w:cstheme="minorHAnsi"/>
          <w:kern w:val="0"/>
          <w:sz w:val="24"/>
          <w:szCs w:val="24"/>
        </w:rPr>
        <w:t>iscount</w:t>
      </w:r>
      <w:r w:rsidR="0090254A">
        <w:rPr>
          <w:rFonts w:cstheme="minorHAnsi"/>
          <w:kern w:val="0"/>
          <w:sz w:val="24"/>
          <w:szCs w:val="24"/>
        </w:rPr>
        <w:t>ed</w:t>
      </w:r>
      <w:r w:rsidR="009719A4">
        <w:rPr>
          <w:rFonts w:cstheme="minorHAnsi"/>
          <w:kern w:val="0"/>
          <w:sz w:val="24"/>
          <w:szCs w:val="24"/>
        </w:rPr>
        <w:t xml:space="preserve"> less than MGI reviewer determination in association with the </w:t>
      </w:r>
      <w:proofErr w:type="gramStart"/>
      <w:r w:rsidR="009719A4">
        <w:rPr>
          <w:rFonts w:cstheme="minorHAnsi"/>
          <w:kern w:val="0"/>
          <w:sz w:val="24"/>
          <w:szCs w:val="24"/>
        </w:rPr>
        <w:t>90 marbling</w:t>
      </w:r>
      <w:proofErr w:type="gramEnd"/>
      <w:r w:rsidR="009719A4">
        <w:rPr>
          <w:rFonts w:cstheme="minorHAnsi"/>
          <w:kern w:val="0"/>
          <w:sz w:val="24"/>
          <w:szCs w:val="24"/>
        </w:rPr>
        <w:t xml:space="preserve"> unit allowance for marbling.</w:t>
      </w:r>
    </w:p>
    <w:p w14:paraId="3C8A8421" w14:textId="1ACAA071" w:rsidR="000A7F42" w:rsidRDefault="000A7F42" w:rsidP="000A7F4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Blood shot area more than a </w:t>
      </w:r>
      <w:r w:rsidR="00A20D0E">
        <w:rPr>
          <w:rFonts w:cstheme="minorHAnsi"/>
          <w:kern w:val="0"/>
          <w:sz w:val="24"/>
          <w:szCs w:val="24"/>
        </w:rPr>
        <w:t>s</w:t>
      </w:r>
      <w:r>
        <w:rPr>
          <w:rFonts w:cstheme="minorHAnsi"/>
          <w:kern w:val="0"/>
          <w:sz w:val="24"/>
          <w:szCs w:val="24"/>
        </w:rPr>
        <w:t>mall amount (equal to the USDA Slight 00 marbling image)</w:t>
      </w:r>
    </w:p>
    <w:p w14:paraId="6800A7FC" w14:textId="19844C9B" w:rsidR="000A7F42" w:rsidRDefault="000A7F42" w:rsidP="000A7F4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Callous area subjectively determined to be greater than</w:t>
      </w:r>
      <w:r w:rsidR="002E236F">
        <w:rPr>
          <w:rFonts w:cstheme="minorHAnsi"/>
          <w:kern w:val="0"/>
          <w:sz w:val="24"/>
          <w:szCs w:val="24"/>
        </w:rPr>
        <w:t xml:space="preserve"> 0.5 square inch.</w:t>
      </w:r>
    </w:p>
    <w:p w14:paraId="0CAEEB57" w14:textId="77777777" w:rsidR="000A7F42" w:rsidRDefault="000A7F42" w:rsidP="000A7F4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332E327" w14:textId="43938054" w:rsidR="009A397E" w:rsidRDefault="009A397E" w:rsidP="000A7F42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4"/>
          <w:szCs w:val="24"/>
        </w:rPr>
      </w:pPr>
      <w:r w:rsidRPr="000A7F42">
        <w:rPr>
          <w:rFonts w:cstheme="minorHAnsi"/>
          <w:kern w:val="0"/>
          <w:sz w:val="24"/>
          <w:szCs w:val="24"/>
        </w:rPr>
        <w:t xml:space="preserve">If in the opinion of </w:t>
      </w:r>
      <w:r w:rsidR="003B30B6" w:rsidRPr="000A7F42">
        <w:rPr>
          <w:rFonts w:cstheme="minorHAnsi"/>
          <w:kern w:val="0"/>
          <w:sz w:val="24"/>
          <w:szCs w:val="24"/>
        </w:rPr>
        <w:t>MGI</w:t>
      </w:r>
      <w:r w:rsidRPr="000A7F42">
        <w:rPr>
          <w:rFonts w:cstheme="minorHAnsi"/>
          <w:kern w:val="0"/>
          <w:sz w:val="24"/>
          <w:szCs w:val="24"/>
        </w:rPr>
        <w:t xml:space="preserve">, the carcass presentation and grade determination </w:t>
      </w:r>
      <w:r w:rsidR="000567F3" w:rsidRPr="000A7F42">
        <w:rPr>
          <w:rFonts w:cstheme="minorHAnsi"/>
          <w:kern w:val="0"/>
          <w:sz w:val="24"/>
          <w:szCs w:val="24"/>
        </w:rPr>
        <w:t>fail</w:t>
      </w:r>
      <w:r w:rsidRPr="000A7F42">
        <w:rPr>
          <w:rFonts w:cstheme="minorHAnsi"/>
          <w:kern w:val="0"/>
          <w:sz w:val="24"/>
          <w:szCs w:val="24"/>
        </w:rPr>
        <w:t xml:space="preserve"> to consistently meet performance standard and after allowing the company to institute and monitor corrective actions, the program will be suspended until an on-sight review and satisfactory resolution is attained.  Both the suspension and reinstitution of the program will be documented with letters from </w:t>
      </w:r>
      <w:r w:rsidR="003B30B6" w:rsidRPr="000A7F42">
        <w:rPr>
          <w:rFonts w:cstheme="minorHAnsi"/>
          <w:kern w:val="0"/>
          <w:sz w:val="24"/>
          <w:szCs w:val="24"/>
        </w:rPr>
        <w:t>MGI</w:t>
      </w:r>
      <w:r w:rsidRPr="000A7F42">
        <w:rPr>
          <w:rFonts w:cstheme="minorHAnsi"/>
          <w:kern w:val="0"/>
          <w:sz w:val="24"/>
          <w:szCs w:val="24"/>
        </w:rPr>
        <w:t>.</w:t>
      </w:r>
    </w:p>
    <w:p w14:paraId="0C512EBF" w14:textId="77777777" w:rsidR="00E56036" w:rsidRDefault="00E56036" w:rsidP="000A7F42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4"/>
          <w:szCs w:val="24"/>
        </w:rPr>
      </w:pPr>
    </w:p>
    <w:p w14:paraId="22D59CEF" w14:textId="5AE62557" w:rsidR="00E56036" w:rsidRDefault="00E56036" w:rsidP="00E560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BF3F3E">
        <w:rPr>
          <w:rFonts w:cstheme="minorHAnsi"/>
          <w:b/>
          <w:bCs/>
          <w:kern w:val="0"/>
          <w:sz w:val="24"/>
          <w:szCs w:val="24"/>
        </w:rPr>
        <w:t>Example of Proper Raw and Processed Images</w:t>
      </w:r>
    </w:p>
    <w:p w14:paraId="22A97AD6" w14:textId="77777777" w:rsidR="00E56036" w:rsidRDefault="00E56036" w:rsidP="00E5603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noProof/>
          <w:kern w:val="0"/>
          <w:sz w:val="24"/>
          <w:szCs w:val="24"/>
        </w:rPr>
        <w:drawing>
          <wp:inline distT="0" distB="0" distL="0" distR="0" wp14:anchorId="7BDC0F76" wp14:editId="59D4FC76">
            <wp:extent cx="4328160" cy="2625103"/>
            <wp:effectExtent l="0" t="0" r="0" b="3810"/>
            <wp:docPr id="2094867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152" cy="263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A181E" w14:textId="77777777" w:rsidR="00E56036" w:rsidRDefault="00E56036" w:rsidP="00E5603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A8DFB40" w14:textId="77777777" w:rsidR="00E56036" w:rsidRPr="000A7F42" w:rsidRDefault="00E56036" w:rsidP="000A7F42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  <w:sz w:val="24"/>
          <w:szCs w:val="24"/>
        </w:rPr>
      </w:pPr>
    </w:p>
    <w:p w14:paraId="02B83391" w14:textId="77777777" w:rsidR="0043365F" w:rsidRDefault="0043365F" w:rsidP="004336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61B360AD" w14:textId="7857AC6D" w:rsidR="006F2653" w:rsidRDefault="006F2653" w:rsidP="006F26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ON-SITE AUDITS</w:t>
      </w:r>
    </w:p>
    <w:p w14:paraId="14CC2FEF" w14:textId="77777777" w:rsidR="006F2653" w:rsidRDefault="006F2653" w:rsidP="006F265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09EB14A" w14:textId="6DF7C706" w:rsidR="006F2653" w:rsidRPr="006F2653" w:rsidRDefault="006F2653" w:rsidP="006F265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Upon approval for conducting operations and utilizing the </w:t>
      </w:r>
      <w:r w:rsidR="00115808">
        <w:rPr>
          <w:rFonts w:cstheme="minorHAnsi"/>
          <w:kern w:val="0"/>
          <w:sz w:val="24"/>
          <w:szCs w:val="24"/>
        </w:rPr>
        <w:t>quality factor</w:t>
      </w:r>
      <w:r>
        <w:rPr>
          <w:rFonts w:cstheme="minorHAnsi"/>
          <w:kern w:val="0"/>
          <w:sz w:val="24"/>
          <w:szCs w:val="24"/>
        </w:rPr>
        <w:t xml:space="preserve"> characteristic</w:t>
      </w:r>
      <w:r w:rsidR="00326F7E">
        <w:rPr>
          <w:rFonts w:cstheme="minorHAnsi"/>
          <w:kern w:val="0"/>
          <w:sz w:val="24"/>
          <w:szCs w:val="24"/>
        </w:rPr>
        <w:t xml:space="preserve"> information</w:t>
      </w:r>
      <w:r>
        <w:rPr>
          <w:rFonts w:cstheme="minorHAnsi"/>
          <w:kern w:val="0"/>
          <w:sz w:val="24"/>
          <w:szCs w:val="24"/>
        </w:rPr>
        <w:t xml:space="preserve"> verified by MGI in marketing of products using the </w:t>
      </w:r>
      <w:r w:rsidR="00326F7E">
        <w:rPr>
          <w:rFonts w:cstheme="minorHAnsi"/>
          <w:kern w:val="0"/>
          <w:sz w:val="24"/>
          <w:szCs w:val="24"/>
        </w:rPr>
        <w:t xml:space="preserve">MGI </w:t>
      </w:r>
      <w:r>
        <w:rPr>
          <w:rFonts w:cstheme="minorHAnsi"/>
          <w:kern w:val="0"/>
          <w:sz w:val="24"/>
          <w:szCs w:val="24"/>
        </w:rPr>
        <w:t xml:space="preserve">registered </w:t>
      </w:r>
      <w:r w:rsidR="008C728A">
        <w:rPr>
          <w:rFonts w:cstheme="minorHAnsi"/>
          <w:kern w:val="0"/>
          <w:sz w:val="24"/>
          <w:szCs w:val="24"/>
        </w:rPr>
        <w:t>trademark</w:t>
      </w:r>
      <w:r>
        <w:rPr>
          <w:rFonts w:cstheme="minorHAnsi"/>
          <w:kern w:val="0"/>
          <w:sz w:val="24"/>
          <w:szCs w:val="24"/>
        </w:rPr>
        <w:t>, the plant will be subject to a once a year (</w:t>
      </w:r>
      <w:r w:rsidR="00326F7E">
        <w:rPr>
          <w:rFonts w:cstheme="minorHAnsi"/>
          <w:kern w:val="0"/>
          <w:sz w:val="24"/>
          <w:szCs w:val="24"/>
        </w:rPr>
        <w:t>365-day</w:t>
      </w:r>
      <w:r>
        <w:rPr>
          <w:rFonts w:cstheme="minorHAnsi"/>
          <w:kern w:val="0"/>
          <w:sz w:val="24"/>
          <w:szCs w:val="24"/>
        </w:rPr>
        <w:t xml:space="preserve"> period)</w:t>
      </w:r>
      <w:r w:rsidR="00326F7E">
        <w:rPr>
          <w:rFonts w:cstheme="minorHAnsi"/>
          <w:kern w:val="0"/>
          <w:sz w:val="24"/>
          <w:szCs w:val="24"/>
        </w:rPr>
        <w:t xml:space="preserve"> on-site audit to observe and ensure procedures and operational management </w:t>
      </w:r>
      <w:r w:rsidR="001D58A3">
        <w:rPr>
          <w:rFonts w:cstheme="minorHAnsi"/>
          <w:kern w:val="0"/>
          <w:sz w:val="24"/>
          <w:szCs w:val="24"/>
        </w:rPr>
        <w:t>are</w:t>
      </w:r>
      <w:r w:rsidR="00326F7E">
        <w:rPr>
          <w:rFonts w:cstheme="minorHAnsi"/>
          <w:kern w:val="0"/>
          <w:sz w:val="24"/>
          <w:szCs w:val="24"/>
        </w:rPr>
        <w:t xml:space="preserve"> being conducted in accordance with the quality manual.  The cost associated with this audit will be charged to the plant.  The standard audit rate of $2,000 plus travel expenses will be the basis for determining the </w:t>
      </w:r>
      <w:r w:rsidR="00115808">
        <w:rPr>
          <w:rFonts w:cstheme="minorHAnsi"/>
          <w:kern w:val="0"/>
          <w:sz w:val="24"/>
          <w:szCs w:val="24"/>
        </w:rPr>
        <w:t xml:space="preserve">total </w:t>
      </w:r>
      <w:r w:rsidR="00326F7E">
        <w:rPr>
          <w:rFonts w:cstheme="minorHAnsi"/>
          <w:kern w:val="0"/>
          <w:sz w:val="24"/>
          <w:szCs w:val="24"/>
        </w:rPr>
        <w:t>cost.  Additionally, if it is determined by MGI that further oversite or training is needed, this cost will also be borne by the plant</w:t>
      </w:r>
      <w:r w:rsidR="00115808">
        <w:rPr>
          <w:rFonts w:cstheme="minorHAnsi"/>
          <w:kern w:val="0"/>
          <w:sz w:val="24"/>
          <w:szCs w:val="24"/>
        </w:rPr>
        <w:t xml:space="preserve"> with reimbursement determined by MGI and outlined prior to the audit being conducted</w:t>
      </w:r>
      <w:r w:rsidR="00326F7E">
        <w:rPr>
          <w:rFonts w:cstheme="minorHAnsi"/>
          <w:kern w:val="0"/>
          <w:sz w:val="24"/>
          <w:szCs w:val="24"/>
        </w:rPr>
        <w:t>.</w:t>
      </w:r>
    </w:p>
    <w:p w14:paraId="4EDF25A1" w14:textId="77777777" w:rsidR="006F2653" w:rsidRPr="00BF3F3E" w:rsidRDefault="006F2653" w:rsidP="00567E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67031817" w14:textId="77777777" w:rsidR="009A397E" w:rsidRPr="00BF3F3E" w:rsidRDefault="009A397E" w:rsidP="00567E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061A7CA3" w14:textId="77777777" w:rsidR="0043365F" w:rsidRDefault="0043365F" w:rsidP="004336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412C36CE" w14:textId="77777777" w:rsidR="0043365F" w:rsidRPr="0043365F" w:rsidRDefault="0043365F" w:rsidP="004336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32"/>
          <w:szCs w:val="32"/>
        </w:rPr>
      </w:pPr>
      <w:r w:rsidRPr="0043365F">
        <w:rPr>
          <w:rFonts w:cstheme="minorHAnsi"/>
          <w:b/>
          <w:bCs/>
          <w:kern w:val="0"/>
          <w:sz w:val="32"/>
          <w:szCs w:val="32"/>
        </w:rPr>
        <w:t xml:space="preserve">Section </w:t>
      </w:r>
      <w:proofErr w:type="gramStart"/>
      <w:r w:rsidRPr="0043365F">
        <w:rPr>
          <w:rFonts w:cstheme="minorHAnsi"/>
          <w:b/>
          <w:bCs/>
          <w:kern w:val="0"/>
          <w:sz w:val="32"/>
          <w:szCs w:val="32"/>
        </w:rPr>
        <w:t xml:space="preserve">4  </w:t>
      </w:r>
      <w:r>
        <w:rPr>
          <w:rFonts w:cstheme="minorHAnsi"/>
          <w:b/>
          <w:bCs/>
          <w:kern w:val="0"/>
          <w:sz w:val="32"/>
          <w:szCs w:val="32"/>
        </w:rPr>
        <w:tab/>
      </w:r>
      <w:proofErr w:type="gramEnd"/>
      <w:r w:rsidRPr="0043365F">
        <w:rPr>
          <w:rFonts w:cstheme="minorHAnsi"/>
          <w:b/>
          <w:bCs/>
          <w:kern w:val="0"/>
          <w:sz w:val="32"/>
          <w:szCs w:val="32"/>
        </w:rPr>
        <w:t>Marketing</w:t>
      </w:r>
    </w:p>
    <w:p w14:paraId="60AABEBB" w14:textId="77777777" w:rsidR="00BC3CC7" w:rsidRDefault="00BC3CC7" w:rsidP="008407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316CBE12" w14:textId="152DB5DD" w:rsidR="008407AD" w:rsidRDefault="008407AD" w:rsidP="008407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LABELING of PRODUCT</w:t>
      </w:r>
    </w:p>
    <w:p w14:paraId="02813754" w14:textId="77777777" w:rsidR="008407AD" w:rsidRDefault="008407AD" w:rsidP="008407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9E8BA38" w14:textId="6E246D1F" w:rsidR="008407AD" w:rsidRDefault="008407AD" w:rsidP="008407A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Identification and c</w:t>
      </w:r>
      <w:r w:rsidRPr="008407AD">
        <w:rPr>
          <w:rFonts w:cstheme="minorHAnsi"/>
          <w:kern w:val="0"/>
          <w:sz w:val="24"/>
          <w:szCs w:val="24"/>
        </w:rPr>
        <w:t>ontrol of conforming and non-conforming product must be detailed in the plant</w:t>
      </w:r>
      <w:r>
        <w:rPr>
          <w:rFonts w:cstheme="minorHAnsi"/>
          <w:kern w:val="0"/>
          <w:sz w:val="24"/>
          <w:szCs w:val="24"/>
        </w:rPr>
        <w:t>’</w:t>
      </w:r>
      <w:r w:rsidRPr="008407AD">
        <w:rPr>
          <w:rFonts w:cstheme="minorHAnsi"/>
          <w:kern w:val="0"/>
          <w:sz w:val="24"/>
          <w:szCs w:val="24"/>
        </w:rPr>
        <w:t>s quality manual.</w:t>
      </w:r>
      <w:r>
        <w:rPr>
          <w:rFonts w:cstheme="minorHAnsi"/>
          <w:kern w:val="0"/>
          <w:sz w:val="24"/>
          <w:szCs w:val="24"/>
        </w:rPr>
        <w:t xml:space="preserve"> Plants wishing to market the grade of the product in commerce must obtain regulatory approval as needed.  Additionally, the primary display panel of the shipping container that references a grade term certified by MGI must have that grade term denoted that it was certified by MGI.</w:t>
      </w:r>
      <w:r w:rsidR="00BC3CC7">
        <w:rPr>
          <w:rFonts w:cstheme="minorHAnsi"/>
          <w:kern w:val="0"/>
          <w:sz w:val="24"/>
          <w:szCs w:val="24"/>
        </w:rPr>
        <w:t xml:space="preserve">  This may be accomplished by an asterisk (*) immediately adjacent to the grade term to refer to an additional statement on the display panel that has the following information:</w:t>
      </w:r>
    </w:p>
    <w:p w14:paraId="415D29E0" w14:textId="77777777" w:rsidR="00BC3CC7" w:rsidRDefault="00BC3CC7" w:rsidP="008407A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423B4B5" w14:textId="77777777" w:rsidR="00BC3CC7" w:rsidRDefault="00BC3CC7" w:rsidP="00BC3CC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5B0155C" w14:textId="77777777" w:rsidR="00BC3CC7" w:rsidRDefault="00BC3CC7" w:rsidP="00BC3CC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*Certified by </w:t>
      </w:r>
    </w:p>
    <w:p w14:paraId="7CB26F18" w14:textId="7B1CA9EE" w:rsidR="00BC3CC7" w:rsidRDefault="00BC3CC7" w:rsidP="00BC3CC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</w:t>
      </w:r>
      <w:r w:rsidRPr="00BC3CC7">
        <w:rPr>
          <w:rFonts w:cstheme="minorHAnsi"/>
          <w:noProof/>
          <w:kern w:val="0"/>
        </w:rPr>
        <w:drawing>
          <wp:inline distT="0" distB="0" distL="0" distR="0" wp14:anchorId="57589755" wp14:editId="4929AA19">
            <wp:extent cx="541020" cy="464820"/>
            <wp:effectExtent l="0" t="0" r="0" b="0"/>
            <wp:docPr id="1624267636" name="Picture 2" descr="A logo of meat process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267636" name="Picture 2" descr="A logo of meat process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kern w:val="0"/>
          <w:sz w:val="24"/>
          <w:szCs w:val="24"/>
        </w:rPr>
        <w:t xml:space="preserve"> </w:t>
      </w:r>
      <w:hyperlink r:id="rId9" w:history="1">
        <w:r w:rsidRPr="00A32703">
          <w:rPr>
            <w:rStyle w:val="Hyperlink"/>
            <w:rFonts w:cstheme="minorHAnsi"/>
            <w:kern w:val="0"/>
            <w:sz w:val="24"/>
            <w:szCs w:val="24"/>
          </w:rPr>
          <w:t>www.meatgrading.com</w:t>
        </w:r>
      </w:hyperlink>
    </w:p>
    <w:p w14:paraId="61BD65AE" w14:textId="77777777" w:rsidR="00BC3CC7" w:rsidRPr="00BC3CC7" w:rsidRDefault="00BC3CC7" w:rsidP="00BC3CC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E0689F0" w14:textId="77777777" w:rsidR="00150EC1" w:rsidRDefault="00150EC1" w:rsidP="00567E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0907D15B" w14:textId="77777777" w:rsidR="00150EC1" w:rsidRDefault="00150EC1" w:rsidP="00567E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2B32817" w14:textId="77777777" w:rsidR="0043365F" w:rsidRDefault="0043365F" w:rsidP="00567E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0D19505" w14:textId="77777777" w:rsidR="0043365F" w:rsidRDefault="0043365F" w:rsidP="00567E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95F4A20" w14:textId="77777777" w:rsidR="0043365F" w:rsidRDefault="0043365F" w:rsidP="00567E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08A706DB" w14:textId="77777777" w:rsidR="0043365F" w:rsidRDefault="0043365F" w:rsidP="00567E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4BA13CB5" w14:textId="77777777" w:rsidR="00BC3CC7" w:rsidRDefault="00BC3CC7" w:rsidP="00BC3CC7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Exhibit A</w:t>
      </w:r>
    </w:p>
    <w:p w14:paraId="03A2CA51" w14:textId="77777777" w:rsidR="00BC3CC7" w:rsidRDefault="00BC3CC7" w:rsidP="00BC3CC7">
      <w:pPr>
        <w:jc w:val="center"/>
        <w:rPr>
          <w:sz w:val="36"/>
          <w:szCs w:val="36"/>
        </w:rPr>
      </w:pPr>
      <w:r>
        <w:rPr>
          <w:sz w:val="36"/>
          <w:szCs w:val="36"/>
        </w:rPr>
        <w:t>Beef Instrument Validation Requirements</w:t>
      </w:r>
    </w:p>
    <w:p w14:paraId="173841BF" w14:textId="77777777" w:rsidR="00BC3CC7" w:rsidRDefault="00BC3CC7" w:rsidP="00BC3CC7">
      <w:pPr>
        <w:jc w:val="center"/>
        <w:rPr>
          <w:sz w:val="36"/>
          <w:szCs w:val="36"/>
        </w:rPr>
      </w:pPr>
    </w:p>
    <w:p w14:paraId="643EF854" w14:textId="77777777" w:rsidR="00BC3CC7" w:rsidRDefault="00BC3CC7" w:rsidP="00BC3CC7">
      <w:pPr>
        <w:rPr>
          <w:sz w:val="36"/>
          <w:szCs w:val="36"/>
        </w:rPr>
      </w:pPr>
      <w:r>
        <w:rPr>
          <w:sz w:val="36"/>
          <w:szCs w:val="36"/>
        </w:rPr>
        <w:t>e+v VBG 2000 System (JBT Marel)</w:t>
      </w:r>
    </w:p>
    <w:p w14:paraId="5EC99457" w14:textId="77777777" w:rsidR="00BC3CC7" w:rsidRPr="00BF3F3E" w:rsidRDefault="00BC3CC7" w:rsidP="00BC3CC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F3F3E">
        <w:rPr>
          <w:rFonts w:cstheme="minorHAnsi"/>
          <w:kern w:val="0"/>
          <w:sz w:val="24"/>
          <w:szCs w:val="24"/>
        </w:rPr>
        <w:t xml:space="preserve">The validation must conform to the USDA, AMS published QAD 515A Table of requirements dated January 31, </w:t>
      </w:r>
      <w:proofErr w:type="gramStart"/>
      <w:r w:rsidRPr="00BF3F3E">
        <w:rPr>
          <w:rFonts w:cstheme="minorHAnsi"/>
          <w:kern w:val="0"/>
          <w:sz w:val="24"/>
          <w:szCs w:val="24"/>
        </w:rPr>
        <w:t>2021</w:t>
      </w:r>
      <w:proofErr w:type="gramEnd"/>
      <w:r w:rsidRPr="00BF3F3E">
        <w:rPr>
          <w:rFonts w:cstheme="minorHAnsi"/>
          <w:kern w:val="0"/>
          <w:sz w:val="24"/>
          <w:szCs w:val="24"/>
        </w:rPr>
        <w:t xml:space="preserve"> and reproduced in part here:</w:t>
      </w:r>
    </w:p>
    <w:p w14:paraId="764CC809" w14:textId="77777777" w:rsidR="00BC3CC7" w:rsidRPr="00BF3F3E" w:rsidRDefault="00BC3CC7" w:rsidP="00BC3CC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AA2F9D3" w14:textId="77777777" w:rsidR="00BC3CC7" w:rsidRPr="00BC3CC7" w:rsidRDefault="00BC3CC7" w:rsidP="00BC3C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kern w:val="0"/>
          <w:sz w:val="24"/>
          <w:szCs w:val="24"/>
        </w:rPr>
      </w:pPr>
      <w:r w:rsidRPr="00BC3CC7">
        <w:rPr>
          <w:rFonts w:cstheme="minorHAnsi"/>
          <w:b/>
          <w:bCs/>
          <w:i/>
          <w:iCs/>
          <w:kern w:val="0"/>
          <w:sz w:val="24"/>
          <w:szCs w:val="24"/>
        </w:rPr>
        <w:t>Instrument Marbling Validation Cards – Target and Tolerance Values</w:t>
      </w:r>
    </w:p>
    <w:p w14:paraId="59571DE5" w14:textId="77777777" w:rsidR="00BC3CC7" w:rsidRPr="00BC3CC7" w:rsidRDefault="00BC3CC7" w:rsidP="00BC3CC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C3CC7">
        <w:rPr>
          <w:rFonts w:cstheme="minorHAnsi"/>
          <w:kern w:val="0"/>
          <w:sz w:val="24"/>
          <w:szCs w:val="24"/>
        </w:rPr>
        <w:t xml:space="preserve">The following tables provide the target values and tolerance limits for the 4-card marbling set. </w:t>
      </w:r>
    </w:p>
    <w:p w14:paraId="7E22B8F9" w14:textId="77777777" w:rsidR="00BC3CC7" w:rsidRPr="00BC3CC7" w:rsidRDefault="00BC3CC7" w:rsidP="00BC3CC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C3CC7">
        <w:rPr>
          <w:rFonts w:cstheme="minorHAnsi"/>
          <w:kern w:val="0"/>
          <w:sz w:val="24"/>
          <w:szCs w:val="24"/>
        </w:rPr>
        <w:t xml:space="preserve">The USDA marbling card is used to collect data for system maintenance purposes only. The current software versions will automatically acquire and average 3 readings in “Marbling Check.” If the system fails to read within the approved ranges or if the standard deviation exceeds 10 on any </w:t>
      </w:r>
      <w:proofErr w:type="gramStart"/>
      <w:r w:rsidRPr="00BC3CC7">
        <w:rPr>
          <w:rFonts w:cstheme="minorHAnsi"/>
          <w:kern w:val="0"/>
          <w:sz w:val="24"/>
          <w:szCs w:val="24"/>
        </w:rPr>
        <w:t>card</w:t>
      </w:r>
      <w:proofErr w:type="gramEnd"/>
      <w:r w:rsidRPr="00BC3CC7">
        <w:rPr>
          <w:rFonts w:cstheme="minorHAnsi"/>
          <w:kern w:val="0"/>
          <w:sz w:val="24"/>
          <w:szCs w:val="24"/>
        </w:rPr>
        <w:t xml:space="preserve"> the process is to be repeated. If the system fails to validate after two attempts the system shall be re-booted and allowed to warm up for 30 minutes for the Xenon camera series prior to a third and final test. LED camera series will be allowed to warm </w:t>
      </w:r>
      <w:proofErr w:type="gramStart"/>
      <w:r w:rsidRPr="00BC3CC7">
        <w:rPr>
          <w:rFonts w:cstheme="minorHAnsi"/>
          <w:kern w:val="0"/>
          <w:sz w:val="24"/>
          <w:szCs w:val="24"/>
        </w:rPr>
        <w:t>up for</w:t>
      </w:r>
      <w:proofErr w:type="gramEnd"/>
      <w:r w:rsidRPr="00BC3CC7">
        <w:rPr>
          <w:rFonts w:cstheme="minorHAnsi"/>
          <w:kern w:val="0"/>
          <w:sz w:val="24"/>
          <w:szCs w:val="24"/>
        </w:rPr>
        <w:t xml:space="preserve"> 20 minutes prior to a third and final test.  If the instrument fails the final test, document maintenance performance must be submitted to MGI identifying the issue and correction made. </w:t>
      </w:r>
    </w:p>
    <w:p w14:paraId="151F200C" w14:textId="77777777" w:rsidR="00BC3CC7" w:rsidRPr="00BC3CC7" w:rsidRDefault="00BC3CC7" w:rsidP="00BC3CC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5C5AD25" w14:textId="267A4208" w:rsidR="00BC3CC7" w:rsidRPr="00BC3CC7" w:rsidRDefault="00BC3CC7" w:rsidP="00637F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  <w:r w:rsidRPr="00BC3CC7">
        <w:rPr>
          <w:rFonts w:cstheme="minorHAnsi"/>
          <w:kern w:val="0"/>
          <w:sz w:val="24"/>
          <w:szCs w:val="24"/>
        </w:rPr>
        <w:t>Xenon Camera #&lt;200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BC3CC7" w:rsidRPr="00BC3CC7" w14:paraId="714A6772" w14:textId="77777777" w:rsidTr="00C717D4">
        <w:tc>
          <w:tcPr>
            <w:tcW w:w="1335" w:type="dxa"/>
          </w:tcPr>
          <w:p w14:paraId="0B900796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Name</w:t>
            </w:r>
          </w:p>
        </w:tc>
        <w:tc>
          <w:tcPr>
            <w:tcW w:w="1335" w:type="dxa"/>
          </w:tcPr>
          <w:p w14:paraId="2F7FC03D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Marbling Target</w:t>
            </w:r>
          </w:p>
        </w:tc>
        <w:tc>
          <w:tcPr>
            <w:tcW w:w="1336" w:type="dxa"/>
          </w:tcPr>
          <w:p w14:paraId="52FEA738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Tolerance</w:t>
            </w:r>
          </w:p>
        </w:tc>
        <w:tc>
          <w:tcPr>
            <w:tcW w:w="1336" w:type="dxa"/>
          </w:tcPr>
          <w:p w14:paraId="0E61FEFE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Low Limit</w:t>
            </w:r>
          </w:p>
        </w:tc>
        <w:tc>
          <w:tcPr>
            <w:tcW w:w="1336" w:type="dxa"/>
          </w:tcPr>
          <w:p w14:paraId="607FFC1C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High Limit</w:t>
            </w:r>
          </w:p>
        </w:tc>
        <w:tc>
          <w:tcPr>
            <w:tcW w:w="1336" w:type="dxa"/>
          </w:tcPr>
          <w:p w14:paraId="28F7B3F6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Long Term Low Limit</w:t>
            </w:r>
          </w:p>
        </w:tc>
        <w:tc>
          <w:tcPr>
            <w:tcW w:w="1336" w:type="dxa"/>
          </w:tcPr>
          <w:p w14:paraId="41BFAC86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Long Term High Limit</w:t>
            </w:r>
          </w:p>
        </w:tc>
      </w:tr>
      <w:tr w:rsidR="00BC3CC7" w:rsidRPr="00BC3CC7" w14:paraId="24321D3C" w14:textId="77777777" w:rsidTr="00C717D4">
        <w:tc>
          <w:tcPr>
            <w:tcW w:w="1335" w:type="dxa"/>
          </w:tcPr>
          <w:p w14:paraId="4E6F674A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Low</w:t>
            </w:r>
          </w:p>
          <w:p w14:paraId="22DA6ADC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 xml:space="preserve">Medium </w:t>
            </w:r>
          </w:p>
          <w:p w14:paraId="30423FC2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High</w:t>
            </w:r>
          </w:p>
          <w:p w14:paraId="7894B40A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USDA</w:t>
            </w:r>
          </w:p>
        </w:tc>
        <w:tc>
          <w:tcPr>
            <w:tcW w:w="1335" w:type="dxa"/>
          </w:tcPr>
          <w:p w14:paraId="7BCBD72B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297</w:t>
            </w:r>
          </w:p>
          <w:p w14:paraId="560A906B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543</w:t>
            </w:r>
          </w:p>
          <w:p w14:paraId="6E534630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694</w:t>
            </w:r>
          </w:p>
          <w:p w14:paraId="0BB8A02B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383</w:t>
            </w:r>
          </w:p>
        </w:tc>
        <w:tc>
          <w:tcPr>
            <w:tcW w:w="1336" w:type="dxa"/>
          </w:tcPr>
          <w:p w14:paraId="44E5477F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20</w:t>
            </w:r>
          </w:p>
          <w:p w14:paraId="2AF49D9E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34</w:t>
            </w:r>
          </w:p>
          <w:p w14:paraId="054F7F02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38</w:t>
            </w:r>
          </w:p>
          <w:p w14:paraId="55C82393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A09B2EA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277</w:t>
            </w:r>
          </w:p>
          <w:p w14:paraId="6121A627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509</w:t>
            </w:r>
          </w:p>
          <w:p w14:paraId="62F01CC7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656</w:t>
            </w:r>
          </w:p>
        </w:tc>
        <w:tc>
          <w:tcPr>
            <w:tcW w:w="1336" w:type="dxa"/>
          </w:tcPr>
          <w:p w14:paraId="308CECBD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317</w:t>
            </w:r>
          </w:p>
          <w:p w14:paraId="2962DE76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577</w:t>
            </w:r>
          </w:p>
          <w:p w14:paraId="50FD1980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733</w:t>
            </w:r>
          </w:p>
        </w:tc>
        <w:tc>
          <w:tcPr>
            <w:tcW w:w="1336" w:type="dxa"/>
          </w:tcPr>
          <w:p w14:paraId="18C82C07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287</w:t>
            </w:r>
          </w:p>
          <w:p w14:paraId="524DCAEE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526</w:t>
            </w:r>
          </w:p>
          <w:p w14:paraId="0D6EE3C1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675</w:t>
            </w:r>
          </w:p>
        </w:tc>
        <w:tc>
          <w:tcPr>
            <w:tcW w:w="1336" w:type="dxa"/>
          </w:tcPr>
          <w:p w14:paraId="72242E0A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307</w:t>
            </w:r>
          </w:p>
          <w:p w14:paraId="7107280C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560</w:t>
            </w:r>
          </w:p>
          <w:p w14:paraId="3A983C49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713</w:t>
            </w:r>
          </w:p>
          <w:p w14:paraId="7D4D93F5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</w:tbl>
    <w:p w14:paraId="461CFBC8" w14:textId="3B43E447" w:rsidR="00BC3CC7" w:rsidRPr="00BC3CC7" w:rsidRDefault="00BC3CC7" w:rsidP="00637F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  <w:r w:rsidRPr="00BC3CC7">
        <w:rPr>
          <w:rFonts w:cstheme="minorHAnsi"/>
          <w:kern w:val="0"/>
          <w:sz w:val="24"/>
          <w:szCs w:val="24"/>
        </w:rPr>
        <w:t>LED Camera #&gt;200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BC3CC7" w:rsidRPr="00BC3CC7" w14:paraId="071420E7" w14:textId="77777777" w:rsidTr="00C717D4">
        <w:tc>
          <w:tcPr>
            <w:tcW w:w="1335" w:type="dxa"/>
          </w:tcPr>
          <w:p w14:paraId="60F3FB93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Name</w:t>
            </w:r>
          </w:p>
        </w:tc>
        <w:tc>
          <w:tcPr>
            <w:tcW w:w="1335" w:type="dxa"/>
          </w:tcPr>
          <w:p w14:paraId="0B072107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Marbling Target</w:t>
            </w:r>
          </w:p>
        </w:tc>
        <w:tc>
          <w:tcPr>
            <w:tcW w:w="1336" w:type="dxa"/>
          </w:tcPr>
          <w:p w14:paraId="2B8ACF3A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Tolerance</w:t>
            </w:r>
          </w:p>
        </w:tc>
        <w:tc>
          <w:tcPr>
            <w:tcW w:w="1336" w:type="dxa"/>
          </w:tcPr>
          <w:p w14:paraId="073CBB11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Low Limit</w:t>
            </w:r>
          </w:p>
        </w:tc>
        <w:tc>
          <w:tcPr>
            <w:tcW w:w="1336" w:type="dxa"/>
          </w:tcPr>
          <w:p w14:paraId="3FE12A3B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High Limit</w:t>
            </w:r>
          </w:p>
        </w:tc>
        <w:tc>
          <w:tcPr>
            <w:tcW w:w="1336" w:type="dxa"/>
          </w:tcPr>
          <w:p w14:paraId="3C1DF5F8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Long Term Low Limit</w:t>
            </w:r>
          </w:p>
        </w:tc>
        <w:tc>
          <w:tcPr>
            <w:tcW w:w="1336" w:type="dxa"/>
          </w:tcPr>
          <w:p w14:paraId="64721172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Long Term High Limit</w:t>
            </w:r>
          </w:p>
        </w:tc>
      </w:tr>
      <w:tr w:rsidR="00BC3CC7" w:rsidRPr="00BF3F3E" w14:paraId="5A588170" w14:textId="77777777" w:rsidTr="00C717D4">
        <w:tc>
          <w:tcPr>
            <w:tcW w:w="1335" w:type="dxa"/>
          </w:tcPr>
          <w:p w14:paraId="2A3EF345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Low</w:t>
            </w:r>
          </w:p>
          <w:p w14:paraId="4C075E21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 xml:space="preserve">Medium </w:t>
            </w:r>
          </w:p>
          <w:p w14:paraId="51B2FD71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High</w:t>
            </w:r>
          </w:p>
          <w:p w14:paraId="5AB1AFA4" w14:textId="77777777" w:rsidR="00BC3CC7" w:rsidRPr="00BC3CC7" w:rsidRDefault="00BC3CC7" w:rsidP="00C717D4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USDA</w:t>
            </w:r>
          </w:p>
        </w:tc>
        <w:tc>
          <w:tcPr>
            <w:tcW w:w="1335" w:type="dxa"/>
          </w:tcPr>
          <w:p w14:paraId="6DAC0D61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323</w:t>
            </w:r>
          </w:p>
          <w:p w14:paraId="7C8A242B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507</w:t>
            </w:r>
          </w:p>
          <w:p w14:paraId="5A9A6F0B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711</w:t>
            </w:r>
          </w:p>
          <w:p w14:paraId="71A2E8B6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385</w:t>
            </w:r>
          </w:p>
        </w:tc>
        <w:tc>
          <w:tcPr>
            <w:tcW w:w="1336" w:type="dxa"/>
          </w:tcPr>
          <w:p w14:paraId="11C687A7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23</w:t>
            </w:r>
          </w:p>
          <w:p w14:paraId="084EDD20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20</w:t>
            </w:r>
          </w:p>
          <w:p w14:paraId="5485C4BA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20</w:t>
            </w:r>
          </w:p>
          <w:p w14:paraId="2AD904F0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629F3E35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300</w:t>
            </w:r>
          </w:p>
          <w:p w14:paraId="12225AFD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487</w:t>
            </w:r>
          </w:p>
          <w:p w14:paraId="4B094652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691</w:t>
            </w:r>
          </w:p>
        </w:tc>
        <w:tc>
          <w:tcPr>
            <w:tcW w:w="1336" w:type="dxa"/>
          </w:tcPr>
          <w:p w14:paraId="3DDB8A49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346</w:t>
            </w:r>
          </w:p>
          <w:p w14:paraId="2A54EBD6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527</w:t>
            </w:r>
          </w:p>
          <w:p w14:paraId="16E83800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731</w:t>
            </w:r>
          </w:p>
        </w:tc>
        <w:tc>
          <w:tcPr>
            <w:tcW w:w="1336" w:type="dxa"/>
          </w:tcPr>
          <w:p w14:paraId="65B927DF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312</w:t>
            </w:r>
          </w:p>
          <w:p w14:paraId="0B3B87FB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497</w:t>
            </w:r>
          </w:p>
          <w:p w14:paraId="05DC663A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701</w:t>
            </w:r>
          </w:p>
        </w:tc>
        <w:tc>
          <w:tcPr>
            <w:tcW w:w="1336" w:type="dxa"/>
          </w:tcPr>
          <w:p w14:paraId="734A81D4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335</w:t>
            </w:r>
          </w:p>
          <w:p w14:paraId="0C639C27" w14:textId="77777777" w:rsidR="00BC3CC7" w:rsidRPr="00BC3CC7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517</w:t>
            </w:r>
          </w:p>
          <w:p w14:paraId="646A3AA4" w14:textId="77777777" w:rsidR="00BC3CC7" w:rsidRPr="00BF3F3E" w:rsidRDefault="00BC3CC7" w:rsidP="00C717D4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 w:rsidRPr="00BC3CC7">
              <w:rPr>
                <w:rFonts w:cstheme="minorHAnsi"/>
                <w:kern w:val="0"/>
                <w:sz w:val="24"/>
                <w:szCs w:val="24"/>
              </w:rPr>
              <w:t>721</w:t>
            </w:r>
          </w:p>
        </w:tc>
      </w:tr>
    </w:tbl>
    <w:p w14:paraId="7FC35D57" w14:textId="16A82507" w:rsidR="00150EC1" w:rsidRPr="00BF3F3E" w:rsidRDefault="00150EC1" w:rsidP="00BC3CC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sectPr w:rsidR="00150EC1" w:rsidRPr="00BF3F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85D0" w14:textId="77777777" w:rsidR="00555D97" w:rsidRDefault="00555D97" w:rsidP="009B1B71">
      <w:pPr>
        <w:spacing w:after="0" w:line="240" w:lineRule="auto"/>
      </w:pPr>
      <w:r>
        <w:separator/>
      </w:r>
    </w:p>
  </w:endnote>
  <w:endnote w:type="continuationSeparator" w:id="0">
    <w:p w14:paraId="1C3D144D" w14:textId="77777777" w:rsidR="00555D97" w:rsidRDefault="00555D97" w:rsidP="009B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3820" w14:textId="77777777" w:rsidR="007A0EC9" w:rsidRDefault="007A0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91CE" w14:textId="77777777" w:rsidR="007A0EC9" w:rsidRDefault="007A0E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2800" w14:textId="77777777" w:rsidR="007A0EC9" w:rsidRDefault="007A0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3E24" w14:textId="77777777" w:rsidR="00555D97" w:rsidRDefault="00555D97" w:rsidP="009B1B71">
      <w:pPr>
        <w:spacing w:after="0" w:line="240" w:lineRule="auto"/>
      </w:pPr>
      <w:r>
        <w:separator/>
      </w:r>
    </w:p>
  </w:footnote>
  <w:footnote w:type="continuationSeparator" w:id="0">
    <w:p w14:paraId="6391D55B" w14:textId="77777777" w:rsidR="00555D97" w:rsidRDefault="00555D97" w:rsidP="009B1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5846" w14:textId="77777777" w:rsidR="007A0EC9" w:rsidRDefault="007A0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22B1" w14:textId="1D78DD2A" w:rsidR="00444145" w:rsidRDefault="00444145">
    <w:pPr>
      <w:pStyle w:val="Header"/>
    </w:pPr>
    <w:r>
      <w:rPr>
        <w:noProof/>
      </w:rPr>
      <w:drawing>
        <wp:inline distT="0" distB="0" distL="0" distR="0" wp14:anchorId="3B7493B4" wp14:editId="02532507">
          <wp:extent cx="853440" cy="853440"/>
          <wp:effectExtent l="0" t="0" r="3810" b="381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FD6E" w14:textId="77777777" w:rsidR="007A0EC9" w:rsidRDefault="007A0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A6F"/>
    <w:multiLevelType w:val="hybridMultilevel"/>
    <w:tmpl w:val="0826DB68"/>
    <w:lvl w:ilvl="0" w:tplc="19624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B94"/>
    <w:multiLevelType w:val="hybridMultilevel"/>
    <w:tmpl w:val="1E6C5D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4232D"/>
    <w:multiLevelType w:val="multilevel"/>
    <w:tmpl w:val="45240AA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C4C6825"/>
    <w:multiLevelType w:val="hybridMultilevel"/>
    <w:tmpl w:val="9320961C"/>
    <w:lvl w:ilvl="0" w:tplc="BF5473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50791"/>
    <w:multiLevelType w:val="hybridMultilevel"/>
    <w:tmpl w:val="4A80609A"/>
    <w:lvl w:ilvl="0" w:tplc="179AB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04A27"/>
    <w:multiLevelType w:val="hybridMultilevel"/>
    <w:tmpl w:val="9030EAC2"/>
    <w:lvl w:ilvl="0" w:tplc="E33284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35A35"/>
    <w:multiLevelType w:val="hybridMultilevel"/>
    <w:tmpl w:val="24BC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2656">
    <w:abstractNumId w:val="6"/>
  </w:num>
  <w:num w:numId="2" w16cid:durableId="333842764">
    <w:abstractNumId w:val="2"/>
  </w:num>
  <w:num w:numId="3" w16cid:durableId="826089410">
    <w:abstractNumId w:val="4"/>
  </w:num>
  <w:num w:numId="4" w16cid:durableId="1179000290">
    <w:abstractNumId w:val="0"/>
  </w:num>
  <w:num w:numId="5" w16cid:durableId="202329763">
    <w:abstractNumId w:val="1"/>
  </w:num>
  <w:num w:numId="6" w16cid:durableId="69037012">
    <w:abstractNumId w:val="5"/>
  </w:num>
  <w:num w:numId="7" w16cid:durableId="1307200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76"/>
    <w:rsid w:val="00004776"/>
    <w:rsid w:val="00005750"/>
    <w:rsid w:val="00013DC8"/>
    <w:rsid w:val="00036705"/>
    <w:rsid w:val="000567F3"/>
    <w:rsid w:val="000631E7"/>
    <w:rsid w:val="0008737B"/>
    <w:rsid w:val="000A75BF"/>
    <w:rsid w:val="000A7F42"/>
    <w:rsid w:val="000B38A1"/>
    <w:rsid w:val="000C1B46"/>
    <w:rsid w:val="000D06C3"/>
    <w:rsid w:val="000E38D5"/>
    <w:rsid w:val="0010310E"/>
    <w:rsid w:val="00115808"/>
    <w:rsid w:val="00150EC1"/>
    <w:rsid w:val="00152553"/>
    <w:rsid w:val="00152F1C"/>
    <w:rsid w:val="001746FC"/>
    <w:rsid w:val="0018361B"/>
    <w:rsid w:val="001B57EA"/>
    <w:rsid w:val="001C2418"/>
    <w:rsid w:val="001D58A3"/>
    <w:rsid w:val="002024EB"/>
    <w:rsid w:val="00223B20"/>
    <w:rsid w:val="00240910"/>
    <w:rsid w:val="00275FE6"/>
    <w:rsid w:val="00277140"/>
    <w:rsid w:val="002B0C21"/>
    <w:rsid w:val="002E236F"/>
    <w:rsid w:val="002E2762"/>
    <w:rsid w:val="002F70C5"/>
    <w:rsid w:val="00323F12"/>
    <w:rsid w:val="00326F7E"/>
    <w:rsid w:val="003330DD"/>
    <w:rsid w:val="0036129E"/>
    <w:rsid w:val="00382F40"/>
    <w:rsid w:val="00390F19"/>
    <w:rsid w:val="003B30B6"/>
    <w:rsid w:val="003C5F3C"/>
    <w:rsid w:val="003F0AFC"/>
    <w:rsid w:val="003F6979"/>
    <w:rsid w:val="00400C39"/>
    <w:rsid w:val="00413746"/>
    <w:rsid w:val="0043365F"/>
    <w:rsid w:val="00444145"/>
    <w:rsid w:val="00456BF7"/>
    <w:rsid w:val="00471624"/>
    <w:rsid w:val="0047645C"/>
    <w:rsid w:val="004B51FD"/>
    <w:rsid w:val="004E2AC7"/>
    <w:rsid w:val="00525D06"/>
    <w:rsid w:val="00555D97"/>
    <w:rsid w:val="00561926"/>
    <w:rsid w:val="00567E9E"/>
    <w:rsid w:val="005712FC"/>
    <w:rsid w:val="00580C70"/>
    <w:rsid w:val="00596985"/>
    <w:rsid w:val="00597326"/>
    <w:rsid w:val="006008AA"/>
    <w:rsid w:val="006342B6"/>
    <w:rsid w:val="00637F0B"/>
    <w:rsid w:val="0064116B"/>
    <w:rsid w:val="00651D20"/>
    <w:rsid w:val="006633CF"/>
    <w:rsid w:val="006831D2"/>
    <w:rsid w:val="006A7AF1"/>
    <w:rsid w:val="006B2009"/>
    <w:rsid w:val="006C7C28"/>
    <w:rsid w:val="006F2653"/>
    <w:rsid w:val="00703B42"/>
    <w:rsid w:val="00704997"/>
    <w:rsid w:val="007614D4"/>
    <w:rsid w:val="007A0EC9"/>
    <w:rsid w:val="007C7C08"/>
    <w:rsid w:val="007E2FA8"/>
    <w:rsid w:val="007F4B3F"/>
    <w:rsid w:val="0080693F"/>
    <w:rsid w:val="00814988"/>
    <w:rsid w:val="00815B6F"/>
    <w:rsid w:val="00834720"/>
    <w:rsid w:val="008407AD"/>
    <w:rsid w:val="00853E8F"/>
    <w:rsid w:val="008C4220"/>
    <w:rsid w:val="008C728A"/>
    <w:rsid w:val="008F66F7"/>
    <w:rsid w:val="0090254A"/>
    <w:rsid w:val="009055F6"/>
    <w:rsid w:val="00910AF3"/>
    <w:rsid w:val="00922D1C"/>
    <w:rsid w:val="00926B15"/>
    <w:rsid w:val="00952035"/>
    <w:rsid w:val="009719A4"/>
    <w:rsid w:val="009821AB"/>
    <w:rsid w:val="009A397E"/>
    <w:rsid w:val="009B1B71"/>
    <w:rsid w:val="009E06AE"/>
    <w:rsid w:val="009E3D1D"/>
    <w:rsid w:val="00A0723E"/>
    <w:rsid w:val="00A13921"/>
    <w:rsid w:val="00A20D0E"/>
    <w:rsid w:val="00A4078B"/>
    <w:rsid w:val="00A418BE"/>
    <w:rsid w:val="00A51307"/>
    <w:rsid w:val="00A54CAF"/>
    <w:rsid w:val="00A61F5E"/>
    <w:rsid w:val="00A632F9"/>
    <w:rsid w:val="00A94509"/>
    <w:rsid w:val="00AA2B63"/>
    <w:rsid w:val="00AD4534"/>
    <w:rsid w:val="00AF7992"/>
    <w:rsid w:val="00B854D9"/>
    <w:rsid w:val="00BC3CC7"/>
    <w:rsid w:val="00BF3F3E"/>
    <w:rsid w:val="00BF753F"/>
    <w:rsid w:val="00C80749"/>
    <w:rsid w:val="00C9306F"/>
    <w:rsid w:val="00C96002"/>
    <w:rsid w:val="00CA05CC"/>
    <w:rsid w:val="00CF4765"/>
    <w:rsid w:val="00D65564"/>
    <w:rsid w:val="00D70159"/>
    <w:rsid w:val="00D849F1"/>
    <w:rsid w:val="00DA5E0F"/>
    <w:rsid w:val="00E25140"/>
    <w:rsid w:val="00E37715"/>
    <w:rsid w:val="00E56036"/>
    <w:rsid w:val="00E74231"/>
    <w:rsid w:val="00ED3BC8"/>
    <w:rsid w:val="00EE6027"/>
    <w:rsid w:val="00EF740B"/>
    <w:rsid w:val="00F04420"/>
    <w:rsid w:val="00F77A69"/>
    <w:rsid w:val="00F802A1"/>
    <w:rsid w:val="00F81C46"/>
    <w:rsid w:val="00FB17BA"/>
    <w:rsid w:val="00FC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DCE63"/>
  <w15:chartTrackingRefBased/>
  <w15:docId w15:val="{C517B3C6-9A52-43C7-9E15-CBF31A02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B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B71"/>
  </w:style>
  <w:style w:type="paragraph" w:styleId="Footer">
    <w:name w:val="footer"/>
    <w:basedOn w:val="Normal"/>
    <w:link w:val="FooterChar"/>
    <w:uiPriority w:val="99"/>
    <w:unhideWhenUsed/>
    <w:rsid w:val="009B1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B71"/>
  </w:style>
  <w:style w:type="paragraph" w:styleId="NormalWeb">
    <w:name w:val="Normal (Web)"/>
    <w:basedOn w:val="Normal"/>
    <w:uiPriority w:val="99"/>
    <w:semiHidden/>
    <w:unhideWhenUsed/>
    <w:rsid w:val="00BC3CC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C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atgrading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1713</Words>
  <Characters>9715</Characters>
  <Application>Microsoft Office Word</Application>
  <DocSecurity>0</DocSecurity>
  <Lines>285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O'Connor</dc:creator>
  <cp:keywords/>
  <dc:description/>
  <cp:lastModifiedBy>Martin O'Connor</cp:lastModifiedBy>
  <cp:revision>2</cp:revision>
  <dcterms:created xsi:type="dcterms:W3CDTF">2025-12-05T15:17:00Z</dcterms:created>
  <dcterms:modified xsi:type="dcterms:W3CDTF">2025-12-05T15:17:00Z</dcterms:modified>
</cp:coreProperties>
</file>