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1"/>
        <w:ind w:left="0" w:right="261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250291</wp:posOffset>
            </wp:positionH>
            <wp:positionV relativeFrom="page">
              <wp:posOffset>287178</wp:posOffset>
            </wp:positionV>
            <wp:extent cx="1446666" cy="5675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666" cy="56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July 2019-E</w:t>
      </w:r>
    </w:p>
    <w:p>
      <w:pPr>
        <w:pStyle w:val="BodyText"/>
        <w:spacing w:before="5"/>
        <w:rPr>
          <w:sz w:val="24"/>
        </w:rPr>
      </w:pPr>
    </w:p>
    <w:p>
      <w:pPr>
        <w:spacing w:before="92"/>
        <w:ind w:left="3360" w:right="3377" w:firstLine="0"/>
        <w:jc w:val="center"/>
        <w:rPr>
          <w:b/>
          <w:sz w:val="24"/>
        </w:rPr>
      </w:pPr>
      <w:r>
        <w:rPr>
          <w:b/>
          <w:sz w:val="24"/>
        </w:rPr>
        <w:t>Operational Discipline and Guidance Policy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before="0"/>
        <w:ind w:left="128"/>
      </w:pPr>
      <w:r>
        <w:rPr/>
        <w:t>This form provides the required information per 26 Texas Administrative Code (TAC) minimum standards §744.501(7),</w:t>
      </w:r>
    </w:p>
    <w:p>
      <w:pPr>
        <w:pStyle w:val="BodyText"/>
        <w:ind w:left="128"/>
      </w:pPr>
      <w:r>
        <w:rPr/>
        <w:t>§746.501(a)(7), and §747.501(5).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 w:before="0"/>
        <w:ind w:left="128" w:right="275"/>
      </w:pPr>
      <w:r>
        <w:rPr>
          <w:b/>
        </w:rPr>
        <w:t>Directions</w:t>
      </w:r>
      <w:r>
        <w:rPr/>
        <w:t>: Parents will review this policy upon enrolling their child. Employees, household members, and volunteers will review this policy at orientation. A copy of the policy is provided in the operational policies.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18pt;margin-top:13.020897pt;width:576.050pt;height:27pt;mso-position-horizontal-relative:page;mso-position-vertical-relative:paragraph;z-index:-251658240;mso-wrap-distance-left:0;mso-wrap-distance-right:0" type="#_x0000_t202" filled="true" fillcolor="#e6e6e6" stroked="true" strokeweight=".5pt" strokecolor="#000000">
            <v:textbox inset="0,0,0,0">
              <w:txbxContent>
                <w:p>
                  <w:pPr>
                    <w:spacing w:before="122"/>
                    <w:ind w:left="4103" w:right="4103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Discipline and Guidance Policy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1"/>
        <w:spacing w:line="195" w:lineRule="exact"/>
        <w:rPr>
          <w:b w:val="0"/>
        </w:rPr>
      </w:pPr>
      <w:r>
        <w:rPr/>
        <w:t>Discipline must be</w:t>
      </w:r>
      <w:r>
        <w:rPr>
          <w:b w:val="0"/>
        </w:rPr>
        <w:t>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0" w:after="0"/>
        <w:ind w:left="695" w:right="0" w:hanging="235"/>
        <w:jc w:val="left"/>
        <w:rPr>
          <w:sz w:val="20"/>
        </w:rPr>
      </w:pPr>
      <w:r>
        <w:rPr>
          <w:sz w:val="20"/>
        </w:rPr>
        <w:t>Individualized and consistent for each</w:t>
      </w:r>
      <w:r>
        <w:rPr>
          <w:spacing w:val="-1"/>
          <w:sz w:val="20"/>
        </w:rPr>
        <w:t> </w:t>
      </w:r>
      <w:r>
        <w:rPr>
          <w:sz w:val="20"/>
        </w:rPr>
        <w:t>child;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10" w:after="0"/>
        <w:ind w:left="695" w:right="0" w:hanging="235"/>
        <w:jc w:val="left"/>
        <w:rPr>
          <w:sz w:val="20"/>
        </w:rPr>
      </w:pPr>
      <w:r>
        <w:rPr>
          <w:sz w:val="20"/>
        </w:rPr>
        <w:t>Appropriate to the child’s level of understanding;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10" w:after="0"/>
        <w:ind w:left="695" w:right="0" w:hanging="235"/>
        <w:jc w:val="left"/>
        <w:rPr>
          <w:sz w:val="20"/>
        </w:rPr>
      </w:pPr>
      <w:r>
        <w:rPr>
          <w:sz w:val="20"/>
        </w:rPr>
        <w:t>Directed toward teaching the child acceptable behavior and</w:t>
      </w:r>
      <w:r>
        <w:rPr>
          <w:spacing w:val="-1"/>
          <w:sz w:val="20"/>
        </w:rPr>
        <w:t> </w:t>
      </w:r>
      <w:r>
        <w:rPr>
          <w:sz w:val="20"/>
        </w:rPr>
        <w:t>self-control.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line="249" w:lineRule="auto"/>
        <w:ind w:right="133"/>
        <w:rPr>
          <w:b w:val="0"/>
        </w:rPr>
      </w:pPr>
      <w:r>
        <w:rPr/>
        <w:t>A caregiver may only use positive methods of discipline and guidance that encourage self-esteem, self-control, and self- direction, which include at least the following</w:t>
      </w:r>
      <w:r>
        <w:rPr>
          <w:b w:val="0"/>
        </w:rPr>
        <w:t>:</w:t>
      </w:r>
    </w:p>
    <w:p>
      <w:pPr>
        <w:pStyle w:val="BodyText"/>
        <w:spacing w:before="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40" w:lineRule="auto" w:before="0" w:after="0"/>
        <w:ind w:left="695" w:right="0" w:hanging="235"/>
        <w:jc w:val="left"/>
        <w:rPr>
          <w:sz w:val="20"/>
        </w:rPr>
      </w:pPr>
      <w:r>
        <w:rPr>
          <w:sz w:val="20"/>
        </w:rPr>
        <w:t>Using praise and encouragement of good behavior instead of focusing only upon unacceptable</w:t>
      </w:r>
      <w:r>
        <w:rPr>
          <w:spacing w:val="-1"/>
          <w:sz w:val="20"/>
        </w:rPr>
        <w:t> </w:t>
      </w:r>
      <w:r>
        <w:rPr>
          <w:sz w:val="20"/>
        </w:rPr>
        <w:t>behavior;</w:t>
      </w: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40" w:lineRule="auto" w:before="10" w:after="0"/>
        <w:ind w:left="695" w:right="0" w:hanging="235"/>
        <w:jc w:val="left"/>
        <w:rPr>
          <w:sz w:val="20"/>
        </w:rPr>
      </w:pPr>
      <w:r>
        <w:rPr>
          <w:sz w:val="20"/>
        </w:rPr>
        <w:t>Reminding a child of behavior expectations daily by using clear, positive</w:t>
      </w:r>
      <w:r>
        <w:rPr>
          <w:spacing w:val="-1"/>
          <w:sz w:val="20"/>
        </w:rPr>
        <w:t> </w:t>
      </w:r>
      <w:r>
        <w:rPr>
          <w:sz w:val="20"/>
        </w:rPr>
        <w:t>statements;</w:t>
      </w: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40" w:lineRule="auto" w:before="10" w:after="0"/>
        <w:ind w:left="695" w:right="0" w:hanging="235"/>
        <w:jc w:val="left"/>
        <w:rPr>
          <w:sz w:val="20"/>
        </w:rPr>
      </w:pPr>
      <w:r>
        <w:rPr>
          <w:sz w:val="20"/>
        </w:rPr>
        <w:t>Redirecting behavior using positive statements;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49" w:lineRule="auto" w:before="10" w:after="0"/>
        <w:ind w:left="739" w:right="226" w:hanging="278"/>
        <w:jc w:val="left"/>
        <w:rPr>
          <w:sz w:val="20"/>
        </w:rPr>
      </w:pPr>
      <w:r>
        <w:rPr>
          <w:sz w:val="20"/>
        </w:rPr>
        <w:t>Using brief supervised separation or time out from the group, when appropriate for the child’s age and development, </w:t>
      </w:r>
      <w:r>
        <w:rPr>
          <w:spacing w:val="-4"/>
          <w:sz w:val="20"/>
        </w:rPr>
        <w:t>which </w:t>
      </w:r>
      <w:r>
        <w:rPr>
          <w:sz w:val="20"/>
        </w:rPr>
        <w:t>is limited to no more than one minute per year of the child’s</w:t>
      </w:r>
      <w:r>
        <w:rPr>
          <w:spacing w:val="-1"/>
          <w:sz w:val="20"/>
        </w:rPr>
        <w:t> </w:t>
      </w:r>
      <w:r>
        <w:rPr>
          <w:sz w:val="20"/>
        </w:rPr>
        <w:t>age.</w:t>
      </w:r>
    </w:p>
    <w:p>
      <w:pPr>
        <w:pStyle w:val="BodyText"/>
        <w:spacing w:before="0"/>
        <w:rPr>
          <w:sz w:val="21"/>
        </w:rPr>
      </w:pPr>
    </w:p>
    <w:p>
      <w:pPr>
        <w:pStyle w:val="Heading1"/>
        <w:spacing w:line="249" w:lineRule="auto"/>
        <w:ind w:right="567"/>
        <w:rPr>
          <w:b w:val="0"/>
        </w:rPr>
      </w:pPr>
      <w:r>
        <w:rPr/>
        <w:t>There must be no harsh, cruel, or unusual treatment of any child. The following types of discipline and guidance are prohibited</w:t>
      </w:r>
      <w:r>
        <w:rPr>
          <w:b w:val="0"/>
        </w:rPr>
        <w:t>:</w:t>
      </w:r>
    </w:p>
    <w:p>
      <w:pPr>
        <w:pStyle w:val="BodyText"/>
        <w:spacing w:before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96" w:val="left" w:leader="none"/>
        </w:tabs>
        <w:spacing w:line="240" w:lineRule="auto" w:before="0" w:after="0"/>
        <w:ind w:left="695" w:right="0" w:hanging="235"/>
        <w:jc w:val="left"/>
        <w:rPr>
          <w:sz w:val="20"/>
        </w:rPr>
      </w:pPr>
      <w:r>
        <w:rPr>
          <w:sz w:val="20"/>
        </w:rPr>
        <w:t>Corporal punishment or threats of corporal</w:t>
      </w:r>
      <w:r>
        <w:rPr>
          <w:spacing w:val="-1"/>
          <w:sz w:val="20"/>
        </w:rPr>
        <w:t> </w:t>
      </w:r>
      <w:r>
        <w:rPr>
          <w:sz w:val="20"/>
        </w:rPr>
        <w:t>punishment;</w:t>
      </w:r>
    </w:p>
    <w:p>
      <w:pPr>
        <w:pStyle w:val="ListParagraph"/>
        <w:numPr>
          <w:ilvl w:val="0"/>
          <w:numId w:val="3"/>
        </w:numPr>
        <w:tabs>
          <w:tab w:pos="696" w:val="left" w:leader="none"/>
        </w:tabs>
        <w:spacing w:line="240" w:lineRule="auto" w:before="10" w:after="0"/>
        <w:ind w:left="695" w:right="0" w:hanging="235"/>
        <w:jc w:val="left"/>
        <w:rPr>
          <w:sz w:val="20"/>
        </w:rPr>
      </w:pPr>
      <w:r>
        <w:rPr>
          <w:sz w:val="20"/>
        </w:rPr>
        <w:t>Punishment associated with food, naps, or toilet</w:t>
      </w:r>
      <w:r>
        <w:rPr>
          <w:spacing w:val="-1"/>
          <w:sz w:val="20"/>
        </w:rPr>
        <w:t> </w:t>
      </w:r>
      <w:r>
        <w:rPr>
          <w:sz w:val="20"/>
        </w:rPr>
        <w:t>training;</w:t>
      </w:r>
    </w:p>
    <w:p>
      <w:pPr>
        <w:pStyle w:val="ListParagraph"/>
        <w:numPr>
          <w:ilvl w:val="0"/>
          <w:numId w:val="3"/>
        </w:numPr>
        <w:tabs>
          <w:tab w:pos="696" w:val="left" w:leader="none"/>
        </w:tabs>
        <w:spacing w:line="240" w:lineRule="auto" w:before="10" w:after="0"/>
        <w:ind w:left="695" w:right="0" w:hanging="235"/>
        <w:jc w:val="left"/>
        <w:rPr>
          <w:sz w:val="20"/>
        </w:rPr>
      </w:pPr>
      <w:r>
        <w:rPr>
          <w:sz w:val="20"/>
        </w:rPr>
        <w:t>Pinching, shaking, or biting a</w:t>
      </w:r>
      <w:r>
        <w:rPr>
          <w:spacing w:val="-1"/>
          <w:sz w:val="20"/>
        </w:rPr>
        <w:t> </w:t>
      </w:r>
      <w:r>
        <w:rPr>
          <w:sz w:val="20"/>
        </w:rPr>
        <w:t>child;</w:t>
      </w:r>
    </w:p>
    <w:p>
      <w:pPr>
        <w:pStyle w:val="ListParagraph"/>
        <w:numPr>
          <w:ilvl w:val="0"/>
          <w:numId w:val="3"/>
        </w:numPr>
        <w:tabs>
          <w:tab w:pos="696" w:val="left" w:leader="none"/>
        </w:tabs>
        <w:spacing w:line="240" w:lineRule="auto" w:before="10" w:after="0"/>
        <w:ind w:left="695" w:right="0" w:hanging="235"/>
        <w:jc w:val="left"/>
        <w:rPr>
          <w:sz w:val="20"/>
        </w:rPr>
      </w:pPr>
      <w:r>
        <w:rPr>
          <w:sz w:val="20"/>
        </w:rPr>
        <w:t>Hitting a child with a hand or</w:t>
      </w:r>
      <w:r>
        <w:rPr>
          <w:spacing w:val="-1"/>
          <w:sz w:val="20"/>
        </w:rPr>
        <w:t> </w:t>
      </w:r>
      <w:r>
        <w:rPr>
          <w:sz w:val="20"/>
        </w:rPr>
        <w:t>instrument;</w:t>
      </w:r>
    </w:p>
    <w:p>
      <w:pPr>
        <w:pStyle w:val="ListParagraph"/>
        <w:numPr>
          <w:ilvl w:val="0"/>
          <w:numId w:val="3"/>
        </w:numPr>
        <w:tabs>
          <w:tab w:pos="696" w:val="left" w:leader="none"/>
        </w:tabs>
        <w:spacing w:line="240" w:lineRule="auto" w:before="10" w:after="0"/>
        <w:ind w:left="695" w:right="0" w:hanging="235"/>
        <w:jc w:val="left"/>
        <w:rPr>
          <w:sz w:val="20"/>
        </w:rPr>
      </w:pPr>
      <w:r>
        <w:rPr>
          <w:sz w:val="20"/>
        </w:rPr>
        <w:t>Putting anything in or on a child’s</w:t>
      </w:r>
      <w:r>
        <w:rPr>
          <w:spacing w:val="-1"/>
          <w:sz w:val="20"/>
        </w:rPr>
        <w:t> </w:t>
      </w:r>
      <w:r>
        <w:rPr>
          <w:sz w:val="20"/>
        </w:rPr>
        <w:t>mouth;</w:t>
      </w:r>
    </w:p>
    <w:p>
      <w:pPr>
        <w:pStyle w:val="ListParagraph"/>
        <w:numPr>
          <w:ilvl w:val="0"/>
          <w:numId w:val="3"/>
        </w:numPr>
        <w:tabs>
          <w:tab w:pos="696" w:val="left" w:leader="none"/>
        </w:tabs>
        <w:spacing w:line="240" w:lineRule="auto" w:before="10" w:after="0"/>
        <w:ind w:left="695" w:right="0" w:hanging="235"/>
        <w:jc w:val="left"/>
        <w:rPr>
          <w:sz w:val="20"/>
        </w:rPr>
      </w:pPr>
      <w:r>
        <w:rPr>
          <w:sz w:val="20"/>
        </w:rPr>
        <w:t>Humiliating, ridiculing, rejecting, or yelling at a</w:t>
      </w:r>
      <w:r>
        <w:rPr>
          <w:spacing w:val="-1"/>
          <w:sz w:val="20"/>
        </w:rPr>
        <w:t> </w:t>
      </w:r>
      <w:r>
        <w:rPr>
          <w:sz w:val="20"/>
        </w:rPr>
        <w:t>child;</w:t>
      </w:r>
    </w:p>
    <w:p>
      <w:pPr>
        <w:pStyle w:val="ListParagraph"/>
        <w:numPr>
          <w:ilvl w:val="0"/>
          <w:numId w:val="3"/>
        </w:numPr>
        <w:tabs>
          <w:tab w:pos="696" w:val="left" w:leader="none"/>
        </w:tabs>
        <w:spacing w:line="240" w:lineRule="auto" w:before="10" w:after="0"/>
        <w:ind w:left="695" w:right="0" w:hanging="235"/>
        <w:jc w:val="left"/>
        <w:rPr>
          <w:sz w:val="20"/>
        </w:rPr>
      </w:pPr>
      <w:r>
        <w:rPr>
          <w:sz w:val="20"/>
        </w:rPr>
        <w:t>Subjecting a child to harsh, abusive, or profane</w:t>
      </w:r>
      <w:r>
        <w:rPr>
          <w:spacing w:val="-1"/>
          <w:sz w:val="20"/>
        </w:rPr>
        <w:t> </w:t>
      </w:r>
      <w:r>
        <w:rPr>
          <w:sz w:val="20"/>
        </w:rPr>
        <w:t>language;</w:t>
      </w:r>
    </w:p>
    <w:p>
      <w:pPr>
        <w:pStyle w:val="ListParagraph"/>
        <w:numPr>
          <w:ilvl w:val="0"/>
          <w:numId w:val="3"/>
        </w:numPr>
        <w:tabs>
          <w:tab w:pos="696" w:val="left" w:leader="none"/>
        </w:tabs>
        <w:spacing w:line="240" w:lineRule="auto" w:before="10" w:after="0"/>
        <w:ind w:left="695" w:right="0" w:hanging="235"/>
        <w:jc w:val="left"/>
        <w:rPr>
          <w:sz w:val="20"/>
        </w:rPr>
      </w:pPr>
      <w:r>
        <w:rPr>
          <w:sz w:val="20"/>
        </w:rPr>
        <w:t>Placing a child in a locked or dark room, bathroom, or closet with the door closed or open;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3"/>
        </w:numPr>
        <w:tabs>
          <w:tab w:pos="696" w:val="left" w:leader="none"/>
        </w:tabs>
        <w:spacing w:line="240" w:lineRule="auto" w:before="11" w:after="0"/>
        <w:ind w:left="695" w:right="0" w:hanging="235"/>
        <w:jc w:val="left"/>
        <w:rPr>
          <w:sz w:val="20"/>
        </w:rPr>
      </w:pPr>
      <w:r>
        <w:rPr>
          <w:sz w:val="20"/>
        </w:rPr>
        <w:t>Requiring a child to remain silent or inactive for inappropriately long periods of time for the child’s</w:t>
      </w:r>
      <w:r>
        <w:rPr>
          <w:spacing w:val="-1"/>
          <w:sz w:val="20"/>
        </w:rPr>
        <w:t> </w:t>
      </w:r>
      <w:r>
        <w:rPr>
          <w:sz w:val="20"/>
        </w:rPr>
        <w:t>age.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18pt;margin-top:13.393756pt;width:576pt;height:31.4pt;mso-position-horizontal-relative:page;mso-position-vertical-relative:paragraph;z-index:-251657216;mso-wrap-distance-left:0;mso-wrap-distance-right:0" type="#_x0000_t202" filled="true" fillcolor="#e6e6e6" stroked="true" strokeweight=".5pt" strokecolor="#000000">
            <v:textbox inset="0,0,0,0">
              <w:txbxContent>
                <w:p>
                  <w:pPr>
                    <w:spacing w:line="249" w:lineRule="auto" w:before="34"/>
                    <w:ind w:left="2552" w:right="57" w:hanging="2476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Additional Discipline and Guidance Measures (Only Applies to Before or After School Program (BAP)/School Age Program (SAP) that Operates under 26 TAC Chapter 744)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1"/>
        <w:spacing w:line="195" w:lineRule="exact"/>
      </w:pPr>
      <w:r>
        <w:rPr/>
        <w:t>A program must take the following steps if it uses disciplinary measures for teaching a skill, talent, ability, expertise, or</w:t>
      </w:r>
    </w:p>
    <w:p>
      <w:pPr>
        <w:spacing w:before="10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proficiency: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0" w:after="0"/>
        <w:ind w:left="420" w:right="0" w:hanging="126"/>
        <w:jc w:val="left"/>
        <w:rPr>
          <w:sz w:val="20"/>
        </w:rPr>
      </w:pPr>
      <w:r>
        <w:rPr>
          <w:sz w:val="20"/>
        </w:rPr>
        <w:t>Ensure that the measures are considered commonly accepted teaching or training</w:t>
      </w:r>
      <w:r>
        <w:rPr>
          <w:spacing w:val="-1"/>
          <w:sz w:val="20"/>
        </w:rPr>
        <w:t> </w:t>
      </w:r>
      <w:r>
        <w:rPr>
          <w:sz w:val="20"/>
        </w:rPr>
        <w:t>techniques;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10" w:after="0"/>
        <w:ind w:left="420" w:right="0" w:hanging="126"/>
        <w:jc w:val="left"/>
        <w:rPr>
          <w:sz w:val="20"/>
        </w:rPr>
      </w:pPr>
      <w:r>
        <w:rPr>
          <w:sz w:val="20"/>
        </w:rPr>
        <w:t>Describe the training and disciplinary measures in writing to parents and employees and include the following</w:t>
      </w:r>
      <w:r>
        <w:rPr>
          <w:spacing w:val="-2"/>
          <w:sz w:val="20"/>
        </w:rPr>
        <w:t> </w:t>
      </w:r>
      <w:r>
        <w:rPr>
          <w:sz w:val="20"/>
        </w:rPr>
        <w:t>information:</w:t>
      </w:r>
    </w:p>
    <w:p>
      <w:pPr>
        <w:pStyle w:val="ListParagraph"/>
        <w:numPr>
          <w:ilvl w:val="0"/>
          <w:numId w:val="5"/>
        </w:numPr>
        <w:tabs>
          <w:tab w:pos="729" w:val="left" w:leader="none"/>
        </w:tabs>
        <w:spacing w:line="240" w:lineRule="auto" w:before="10" w:after="0"/>
        <w:ind w:left="728" w:right="0" w:hanging="323"/>
        <w:jc w:val="left"/>
        <w:rPr>
          <w:sz w:val="20"/>
        </w:rPr>
      </w:pPr>
      <w:r>
        <w:rPr>
          <w:sz w:val="20"/>
        </w:rPr>
        <w:t>The disciplinary measures that may be used, such as physical exercise or sparring used in martial arts</w:t>
      </w:r>
      <w:r>
        <w:rPr>
          <w:spacing w:val="-1"/>
          <w:sz w:val="20"/>
        </w:rPr>
        <w:t> </w:t>
      </w:r>
      <w:r>
        <w:rPr>
          <w:sz w:val="20"/>
        </w:rPr>
        <w:t>programs;</w:t>
      </w:r>
    </w:p>
    <w:p>
      <w:pPr>
        <w:pStyle w:val="ListParagraph"/>
        <w:numPr>
          <w:ilvl w:val="0"/>
          <w:numId w:val="5"/>
        </w:numPr>
        <w:tabs>
          <w:tab w:pos="729" w:val="left" w:leader="none"/>
        </w:tabs>
        <w:spacing w:line="240" w:lineRule="auto" w:before="10" w:after="0"/>
        <w:ind w:left="728" w:right="0" w:hanging="323"/>
        <w:jc w:val="left"/>
        <w:rPr>
          <w:sz w:val="20"/>
        </w:rPr>
      </w:pPr>
      <w:r>
        <w:rPr>
          <w:sz w:val="20"/>
        </w:rPr>
        <w:t>What behaviors would warrant the use of these measures;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740" w:val="left" w:leader="none"/>
        </w:tabs>
        <w:spacing w:line="240" w:lineRule="auto" w:before="10" w:after="0"/>
        <w:ind w:left="739" w:right="0" w:hanging="334"/>
        <w:jc w:val="left"/>
        <w:rPr>
          <w:sz w:val="20"/>
        </w:rPr>
      </w:pPr>
      <w:r>
        <w:rPr>
          <w:sz w:val="20"/>
        </w:rPr>
        <w:t>The maximum amount of time the measures would be</w:t>
      </w:r>
      <w:r>
        <w:rPr>
          <w:spacing w:val="-1"/>
          <w:sz w:val="20"/>
        </w:rPr>
        <w:t> </w:t>
      </w:r>
      <w:r>
        <w:rPr>
          <w:sz w:val="20"/>
        </w:rPr>
        <w:t>imposed;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10" w:after="0"/>
        <w:ind w:left="420" w:right="0" w:hanging="126"/>
        <w:jc w:val="left"/>
        <w:rPr>
          <w:sz w:val="20"/>
        </w:rPr>
      </w:pPr>
      <w:r>
        <w:rPr>
          <w:sz w:val="20"/>
        </w:rPr>
        <w:t>Inform parents that they have the right to ask for additional information;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9" w:lineRule="auto" w:before="10" w:after="0"/>
        <w:ind w:left="461" w:right="501" w:hanging="167"/>
        <w:jc w:val="left"/>
        <w:rPr>
          <w:sz w:val="20"/>
        </w:rPr>
      </w:pPr>
      <w:r>
        <w:rPr>
          <w:sz w:val="20"/>
        </w:rPr>
        <w:t>Ensure that the disciplinary measures used are not considered abuse, neglect, or exploitation as specified in Texas </w:t>
      </w:r>
      <w:r>
        <w:rPr>
          <w:spacing w:val="-3"/>
          <w:sz w:val="20"/>
        </w:rPr>
        <w:t>Family </w:t>
      </w:r>
      <w:r>
        <w:rPr>
          <w:sz w:val="20"/>
        </w:rPr>
        <w:t>Code §261.001 and TAC Chapter 745, Subchapter K, Division 5, of this title (relating to Abuse and</w:t>
      </w:r>
      <w:r>
        <w:rPr>
          <w:spacing w:val="-1"/>
          <w:sz w:val="20"/>
        </w:rPr>
        <w:t> </w:t>
      </w:r>
      <w:r>
        <w:rPr>
          <w:sz w:val="20"/>
        </w:rPr>
        <w:t>Neglect).</w:t>
      </w:r>
    </w:p>
    <w:p>
      <w:pPr>
        <w:spacing w:after="0" w:line="249" w:lineRule="auto"/>
        <w:jc w:val="left"/>
        <w:rPr>
          <w:sz w:val="20"/>
        </w:rPr>
        <w:sectPr>
          <w:headerReference w:type="default" r:id="rId5"/>
          <w:type w:val="continuous"/>
          <w:pgSz w:w="12240" w:h="15840"/>
          <w:pgMar w:header="497" w:top="680" w:bottom="280" w:left="260" w:right="240"/>
        </w:sectPr>
      </w:pPr>
    </w:p>
    <w:p>
      <w:pPr>
        <w:spacing w:before="41"/>
        <w:ind w:left="0" w:right="189" w:firstLine="0"/>
        <w:jc w:val="right"/>
        <w:rPr>
          <w:sz w:val="16"/>
        </w:rPr>
      </w:pPr>
      <w:r>
        <w:rPr/>
        <w:pict>
          <v:shape style="position:absolute;margin-left:18pt;margin-top:17.56493pt;width:576pt;height:31.4pt;mso-position-horizontal-relative:page;mso-position-vertical-relative:paragraph;z-index:-251655168;mso-wrap-distance-left:0;mso-wrap-distance-right:0" type="#_x0000_t202" filled="true" fillcolor="#e6e6e6" stroked="true" strokeweight=".5pt" strokecolor="#000000">
            <v:textbox inset="0,0,0,0">
              <w:txbxContent>
                <w:p>
                  <w:pPr>
                    <w:spacing w:before="166"/>
                    <w:ind w:left="3571" w:right="3571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Signature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sz w:val="16"/>
        </w:rPr>
        <w:t>Page 2 / 07-2019-E</w:t>
      </w:r>
    </w:p>
    <w:p>
      <w:pPr>
        <w:pStyle w:val="BodyText"/>
        <w:spacing w:before="4"/>
        <w:rPr>
          <w:sz w:val="10"/>
        </w:rPr>
      </w:pPr>
    </w:p>
    <w:p>
      <w:pPr>
        <w:spacing w:before="94"/>
        <w:ind w:left="172" w:right="0" w:firstLine="0"/>
        <w:jc w:val="left"/>
        <w:rPr>
          <w:sz w:val="18"/>
        </w:rPr>
      </w:pPr>
      <w:r>
        <w:rPr>
          <w:sz w:val="18"/>
        </w:rPr>
        <w:t>This policy is effective on the following date......................................................................................................................</w:t>
      </w:r>
    </w:p>
    <w:p>
      <w:pPr>
        <w:tabs>
          <w:tab w:pos="4656" w:val="left" w:leader="none"/>
        </w:tabs>
        <w:spacing w:before="115"/>
        <w:ind w:left="244" w:right="0" w:firstLine="0"/>
        <w:jc w:val="left"/>
        <w:rPr>
          <w:sz w:val="18"/>
        </w:rPr>
      </w:pPr>
      <w:r>
        <w:rPr>
          <w:sz w:val="18"/>
        </w:rPr>
        <w:t>Signed</w:t>
      </w:r>
      <w:r>
        <w:rPr>
          <w:spacing w:val="-1"/>
          <w:sz w:val="18"/>
        </w:rPr>
        <w:t> </w:t>
      </w:r>
      <w:r>
        <w:rPr>
          <w:sz w:val="18"/>
        </w:rPr>
        <w:t>by:</w:t>
        <w:tab/>
      </w:r>
      <w:r>
        <w:rPr>
          <w:position w:val="4"/>
          <w:sz w:val="18"/>
        </w:rPr>
        <w:t>Role:</w:t>
      </w:r>
    </w:p>
    <w:p>
      <w:pPr>
        <w:tabs>
          <w:tab w:pos="5926" w:val="left" w:leader="none"/>
          <w:tab w:pos="8131" w:val="left" w:leader="none"/>
        </w:tabs>
        <w:spacing w:before="153"/>
        <w:ind w:left="4667" w:right="0" w:firstLine="0"/>
        <w:jc w:val="left"/>
        <w:rPr>
          <w:sz w:val="18"/>
        </w:rPr>
      </w:pPr>
      <w:r>
        <w:rPr/>
        <w:pict>
          <v:shape style="position:absolute;margin-left:24.950001pt;margin-top:21.39691pt;width:200.3pt;height:.1pt;mso-position-horizontal-relative:page;mso-position-vertical-relative:paragraph;z-index:-251654144;mso-wrap-distance-left:0;mso-wrap-distance-right:0" coordorigin="499,428" coordsize="4006,0" path="m499,428l4505,428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position w:val="-5"/>
        </w:rPr>
        <w:drawing>
          <wp:inline distT="0" distB="0" distL="0" distR="0">
            <wp:extent cx="146050" cy="14605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4"/>
          <w:sz w:val="20"/>
        </w:rPr>
        <w:t> </w:t>
      </w:r>
      <w:r>
        <w:rPr>
          <w:w w:val="95"/>
          <w:sz w:val="18"/>
        </w:rPr>
        <w:t>Parent</w:t>
        <w:tab/>
      </w:r>
      <w:r>
        <w:rPr>
          <w:position w:val="-5"/>
          <w:sz w:val="18"/>
        </w:rPr>
        <w:drawing>
          <wp:inline distT="0" distB="0" distL="0" distR="0">
            <wp:extent cx="146050" cy="146050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18"/>
        </w:rPr>
      </w:r>
      <w:r>
        <w:rPr>
          <w:rFonts w:ascii="Times New Roman"/>
          <w:sz w:val="18"/>
        </w:rPr>
        <w:t> </w:t>
      </w:r>
      <w:r>
        <w:rPr>
          <w:rFonts w:ascii="Times New Roman"/>
          <w:spacing w:val="11"/>
          <w:sz w:val="18"/>
        </w:rPr>
        <w:t> </w:t>
      </w:r>
      <w:r>
        <w:rPr>
          <w:w w:val="95"/>
          <w:sz w:val="18"/>
        </w:rPr>
        <w:t>Caregiver/Employee</w:t>
        <w:tab/>
      </w:r>
      <w:r>
        <w:rPr>
          <w:position w:val="-5"/>
          <w:sz w:val="18"/>
        </w:rPr>
        <w:drawing>
          <wp:inline distT="0" distB="0" distL="0" distR="0">
            <wp:extent cx="146050" cy="146050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18"/>
        </w:rPr>
      </w:r>
      <w:r>
        <w:rPr>
          <w:rFonts w:ascii="Times New Roman"/>
          <w:sz w:val="18"/>
        </w:rPr>
        <w:t> </w:t>
      </w:r>
      <w:r>
        <w:rPr>
          <w:rFonts w:ascii="Times New Roman"/>
          <w:spacing w:val="14"/>
          <w:sz w:val="18"/>
        </w:rPr>
        <w:t> </w:t>
      </w:r>
      <w:r>
        <w:rPr>
          <w:sz w:val="18"/>
        </w:rPr>
        <w:t>Household Member (CH. 747</w:t>
      </w:r>
      <w:r>
        <w:rPr>
          <w:spacing w:val="-1"/>
          <w:sz w:val="18"/>
        </w:rPr>
        <w:t> </w:t>
      </w:r>
      <w:r>
        <w:rPr>
          <w:sz w:val="18"/>
        </w:rPr>
        <w:t>only)</w:t>
      </w:r>
    </w:p>
    <w:p>
      <w:pPr>
        <w:pStyle w:val="BodyText"/>
        <w:spacing w:before="0"/>
        <w:ind w:left="95"/>
      </w:pPr>
      <w:r>
        <w:rPr>
          <w:position w:val="0"/>
        </w:rPr>
        <w:pict>
          <v:shape style="width:576pt;height:31.4pt;mso-position-horizontal-relative:char;mso-position-vertical-relative:line" type="#_x0000_t202" filled="true" fillcolor="#e6e6e6" stroked="true" strokeweight=".5pt" strokecolor="#000000">
            <w10:anchorlock/>
            <v:textbox inset="0,0,0,0">
              <w:txbxContent>
                <w:p>
                  <w:pPr>
                    <w:spacing w:before="166"/>
                    <w:ind w:left="3571" w:right="3571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Minimum Standards Related to Discipline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</w:rPr>
      </w:r>
    </w:p>
    <w:p>
      <w:pPr>
        <w:pStyle w:val="ListParagraph"/>
        <w:numPr>
          <w:ilvl w:val="1"/>
          <w:numId w:val="4"/>
        </w:numPr>
        <w:tabs>
          <w:tab w:pos="644" w:val="left" w:leader="none"/>
        </w:tabs>
        <w:spacing w:line="249" w:lineRule="auto" w:before="0" w:after="0"/>
        <w:ind w:left="683" w:right="1916" w:hanging="167"/>
        <w:jc w:val="left"/>
        <w:rPr>
          <w:sz w:val="20"/>
        </w:rPr>
      </w:pPr>
      <w:r>
        <w:rPr>
          <w:sz w:val="20"/>
        </w:rPr>
        <w:t>Title 26, Chapter 746 Subchapter L:</w:t>
      </w:r>
      <w:r>
        <w:rPr>
          <w:color w:val="0000FF"/>
          <w:sz w:val="20"/>
          <w:u w:val="single" w:color="0000FF"/>
        </w:rPr>
        <w:t> </w:t>
      </w:r>
      <w:hyperlink r:id="rId8">
        <w:r>
          <w:rPr>
            <w:color w:val="0000FF"/>
            <w:sz w:val="20"/>
            <w:u w:val="single" w:color="0000FF"/>
          </w:rPr>
          <w:t>http://texreg.sos.state.tx.us/public/readtac$ext.ViewTAC?tac_view=5&amp;ti=26&amp;pt=1&amp;ch=746&amp;sch=L&amp;rl=Y</w:t>
        </w:r>
      </w:hyperlink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4"/>
        </w:numPr>
        <w:tabs>
          <w:tab w:pos="644" w:val="left" w:leader="none"/>
        </w:tabs>
        <w:spacing w:line="249" w:lineRule="auto" w:before="93" w:after="0"/>
        <w:ind w:left="683" w:right="1916" w:hanging="167"/>
        <w:jc w:val="left"/>
        <w:rPr>
          <w:sz w:val="20"/>
        </w:rPr>
      </w:pPr>
      <w:r>
        <w:rPr>
          <w:sz w:val="20"/>
        </w:rPr>
        <w:t>Title 26, Chapter 747 Subchapter L</w:t>
      </w:r>
      <w:r>
        <w:rPr>
          <w:color w:val="0000FF"/>
          <w:sz w:val="20"/>
          <w:u w:val="single" w:color="0000FF"/>
        </w:rPr>
        <w:t> </w:t>
      </w:r>
      <w:hyperlink r:id="rId9">
        <w:r>
          <w:rPr>
            <w:color w:val="0000FF"/>
            <w:sz w:val="20"/>
            <w:u w:val="single" w:color="0000FF"/>
          </w:rPr>
          <w:t>http://texreg.sos.state.tx.us/public/readtac$ext.ViewTAC?tac_view=5&amp;ti=26&amp;pt=1&amp;ch=747&amp;sch=L&amp;rl=Y</w:t>
        </w:r>
      </w:hyperlink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4"/>
        </w:numPr>
        <w:tabs>
          <w:tab w:pos="644" w:val="left" w:leader="none"/>
        </w:tabs>
        <w:spacing w:line="249" w:lineRule="auto" w:before="94" w:after="0"/>
        <w:ind w:left="683" w:right="1871" w:hanging="167"/>
        <w:jc w:val="left"/>
        <w:rPr>
          <w:sz w:val="20"/>
        </w:rPr>
      </w:pPr>
      <w:r>
        <w:rPr>
          <w:sz w:val="20"/>
        </w:rPr>
        <w:t>Title 26, Chapter 744 Subchapter G:</w:t>
      </w:r>
      <w:r>
        <w:rPr>
          <w:color w:val="0000FF"/>
          <w:sz w:val="20"/>
          <w:u w:val="single" w:color="0000FF"/>
        </w:rPr>
        <w:t> </w:t>
      </w:r>
      <w:hyperlink r:id="rId10">
        <w:r>
          <w:rPr>
            <w:color w:val="0000FF"/>
            <w:sz w:val="20"/>
            <w:u w:val="single" w:color="0000FF"/>
          </w:rPr>
          <w:t>http://texreg.sos.state.tx.us/public/readtac$ext.ViewTAC?tac_view=5&amp;ti=26&amp;pt=1&amp;ch=744&amp;sch=G&amp;rl=Y</w:t>
        </w:r>
      </w:hyperlink>
    </w:p>
    <w:sectPr>
      <w:pgSz w:w="12240" w:h="15840"/>
      <w:pgMar w:header="497" w:footer="0" w:top="680" w:bottom="28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9.414001pt;margin-top:24.239813pt;width:42.05pt;height:10.95pt;mso-position-horizontal-relative:page;mso-position-vertical-relative:page;z-index:-251787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Form 1099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(%1)"/>
      <w:lvlJc w:val="left"/>
      <w:pPr>
        <w:ind w:left="728" w:hanging="323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22" w:hanging="3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4" w:hanging="3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26" w:hanging="3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28" w:hanging="3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30" w:hanging="3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2" w:hanging="3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34" w:hanging="3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36" w:hanging="32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61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683" w:hanging="126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908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7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6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5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4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3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2" w:hanging="12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95" w:hanging="234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0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1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2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32" w:hanging="23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95" w:hanging="234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0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1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2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32" w:hanging="2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95" w:hanging="234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0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1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2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32" w:hanging="234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0"/>
      <w:ind w:left="695" w:hanging="23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texreg.sos.state.tx.us/public/readtac%24ext.ViewTAC?tac_view=5&amp;ti=26&amp;pt=1&amp;ch=746&amp;sch=L&amp;rl=Y" TargetMode="External"/><Relationship Id="rId9" Type="http://schemas.openxmlformats.org/officeDocument/2006/relationships/hyperlink" Target="http://texreg.sos.state.tx.us/public/readtac%24ext.ViewTAC?tac_view=5&amp;ti=26&amp;pt=1&amp;ch=747&amp;sch=L&amp;rl=Y" TargetMode="External"/><Relationship Id="rId10" Type="http://schemas.openxmlformats.org/officeDocument/2006/relationships/hyperlink" Target="http://texreg.sos.state.tx.us/public/readtac%24ext.ViewTAC?tac_view=5&amp;ti=26&amp;pt=1&amp;ch=744&amp;sch=G&amp;rl=Y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Forms and Handbooks</dc:creator>
  <dc:subject>Form 109906/2018</dc:subject>
  <dc:title>Operational Discipline and Gui9dance policy</dc:title>
  <dcterms:created xsi:type="dcterms:W3CDTF">2020-07-24T19:21:38Z</dcterms:created>
  <dcterms:modified xsi:type="dcterms:W3CDTF">2020-07-24T19:21:38Z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2020-07-24T00:00:00Z</vt:filetime>
  </property>
</Properties>
</file>