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jc w:val="center"/>
        <w:rPr>
          <w:rFonts w:ascii="Times New Roman" w:cs="Times New Roman" w:hAnsi="Times New Roman" w:eastAsia="Times New Roman"/>
          <w:outline w:val="0"/>
          <w:color w:val="000000"/>
          <w:u w:color="000000"/>
          <w:shd w:val="clear" w:color="auto" w:fill="ffffff"/>
          <w14:textFill>
            <w14:solidFill>
              <w14:srgbClr w14:val="000000">
                <w14:alpha w14:val="15294"/>
              </w14:srgbClr>
            </w14:solidFill>
          </w14:textFill>
        </w:rPr>
      </w:pPr>
      <w:r>
        <w:rPr>
          <w:rFonts w:ascii="Times New Roman" w:hAnsi="Times New Roman"/>
          <w:b w:val="1"/>
          <w:bCs w:val="1"/>
          <w:shd w:val="clear" w:color="auto" w:fill="ffffff"/>
          <w:rtl w:val="0"/>
          <w:lang w:val="en-US"/>
        </w:rPr>
        <w:t>Regeneratively-Raised Animal-Sourced Foods in the Prevention and Treatment of</w:t>
      </w:r>
      <w:r>
        <w:rPr>
          <w:rFonts w:ascii="Times New Roman" w:hAnsi="Times New Roman" w:hint="default"/>
          <w:b w:val="1"/>
          <w:bCs w:val="1"/>
          <w:shd w:val="clear" w:color="auto" w:fill="ffffff"/>
          <w:rtl w:val="0"/>
        </w:rPr>
        <w:t> </w:t>
      </w:r>
      <w:r>
        <w:rPr>
          <w:rFonts w:ascii="Times New Roman" w:hAnsi="Times New Roman" w:hint="default"/>
          <w:shd w:val="clear" w:color="auto" w:fill="ffffff"/>
          <w:rtl w:val="0"/>
        </w:rPr>
        <w:t> </w:t>
      </w:r>
    </w:p>
    <w:p>
      <w:pPr>
        <w:pStyle w:val="Default"/>
        <w:spacing w:before="0"/>
        <w:jc w:val="center"/>
        <w:rPr>
          <w:rFonts w:ascii="Times New Roman" w:cs="Times New Roman" w:hAnsi="Times New Roman" w:eastAsia="Times New Roman"/>
          <w:shd w:val="clear" w:color="auto" w:fill="ffffff"/>
        </w:rPr>
      </w:pPr>
      <w:r>
        <w:rPr>
          <w:rFonts w:ascii="Times New Roman" w:hAnsi="Times New Roman"/>
          <w:b w:val="1"/>
          <w:bCs w:val="1"/>
          <w:shd w:val="clear" w:color="auto" w:fill="ffffff"/>
          <w:rtl w:val="0"/>
          <w:lang w:val="en-US"/>
        </w:rPr>
        <w:t>Metabolic Dysfunction in Obese Adults</w:t>
      </w:r>
      <w:r>
        <w:rPr>
          <w:rFonts w:ascii="Times New Roman" w:hAnsi="Times New Roman" w:hint="default"/>
          <w:shd w:val="clear" w:color="auto" w:fill="ffffff"/>
          <w:rtl w:val="0"/>
        </w:rPr>
        <w:t> </w:t>
      </w:r>
    </w:p>
    <w:p>
      <w:pPr>
        <w:pStyle w:val="Default"/>
        <w:spacing w:before="0"/>
        <w:ind w:firstLine="960"/>
        <w:rPr>
          <w:rFonts w:ascii="Times New Roman" w:cs="Times New Roman" w:hAnsi="Times New Roman" w:eastAsia="Times New Roman"/>
          <w:outline w:val="0"/>
          <w:color w:val="000000"/>
          <w:u w:color="000000"/>
          <w:shd w:val="clear" w:color="auto" w:fill="ffffff"/>
          <w14:textFill>
            <w14:solidFill>
              <w14:srgbClr w14:val="000000">
                <w14:alpha w14:val="15294"/>
              </w14:srgbClr>
            </w14:solidFill>
          </w14:textFill>
        </w:rPr>
      </w:pPr>
    </w:p>
    <w:p>
      <w:pPr>
        <w:pStyle w:val="Default"/>
        <w:spacing w:before="0"/>
        <w:rPr>
          <w:rFonts w:ascii="Times New Roman" w:cs="Times New Roman" w:hAnsi="Times New Roman" w:eastAsia="Times New Roman"/>
          <w:shd w:val="clear" w:color="auto" w:fill="ffffff"/>
        </w:rPr>
      </w:pPr>
      <w:r>
        <w:rPr>
          <w:rFonts w:ascii="Times New Roman" w:hAnsi="Times New Roman"/>
          <w:shd w:val="clear" w:color="auto" w:fill="ffffff"/>
          <w:rtl w:val="0"/>
          <w:lang w:val="en-US"/>
        </w:rPr>
        <w:t>It is well known the rates of obesity and chronic disease have been on the rise for decades and these symptoms of underlying metabolic dysfunction</w:t>
      </w:r>
      <w:r>
        <w:rPr>
          <w:rFonts w:ascii="Times New Roman" w:hAnsi="Times New Roman"/>
          <w:shd w:val="clear" w:color="auto" w:fill="ffffff"/>
          <w:rtl w:val="0"/>
        </w:rPr>
        <w:t xml:space="preserve"> (M</w:t>
      </w:r>
      <w:r>
        <w:rPr>
          <w:rFonts w:ascii="Times New Roman" w:hAnsi="Times New Roman"/>
          <w:shd w:val="clear" w:color="auto" w:fill="ffffff"/>
          <w:rtl w:val="0"/>
          <w:lang w:val="en-US"/>
        </w:rPr>
        <w:t>D) will continue to rise if we fail to address this epidemic. While there are a variety of factors associated with poor metabolic health, one of the most important and controversial topics is nutrition. Many nutritional recommendations have been made to reduce the risk of MD, unfortunately success has been limited. While excess calories, carbohydrates, and saturated fats have been demonized as the drivers of MD, as with most things, the devil is in the details. Limited carbohydrate, versus fat and protein, during human evolution is intricately connected to the</w:t>
      </w:r>
      <w:r>
        <w:rPr>
          <w:rFonts w:ascii="Times New Roman" w:hAnsi="Times New Roman" w:hint="default"/>
          <w:shd w:val="clear" w:color="auto" w:fill="ffffff"/>
          <w:rtl w:val="0"/>
        </w:rPr>
        <w:t> </w:t>
      </w:r>
      <w:r>
        <w:rPr>
          <w:rFonts w:ascii="Times New Roman" w:hAnsi="Times New Roman"/>
          <w:shd w:val="clear" w:color="auto" w:fill="ffffff"/>
          <w:rtl w:val="0"/>
          <w:lang w:val="en-US"/>
        </w:rPr>
        <w:t>risk of type-II diabetes (T2D) (Brand-Miller, et. al., 2012). Polyunsaturated vegetable seed oils, such as linoleic</w:t>
      </w:r>
      <w:r>
        <w:rPr>
          <w:rFonts w:ascii="Times New Roman" w:hAnsi="Times New Roman"/>
          <w:shd w:val="clear" w:color="auto" w:fill="ffffff"/>
          <w:rtl w:val="0"/>
          <w:lang w:val="pt-PT"/>
        </w:rPr>
        <w:t xml:space="preserve"> acid</w:t>
      </w:r>
      <w:r>
        <w:rPr>
          <w:rFonts w:ascii="Times New Roman" w:hAnsi="Times New Roman"/>
          <w:shd w:val="clear" w:color="auto" w:fill="ffffff"/>
          <w:rtl w:val="0"/>
          <w:lang w:val="en-US"/>
        </w:rPr>
        <w:t xml:space="preserve"> (LA), appear to be a major player in our obesogenic environment, while saturated fats such as stearic acid have actually been shown to decrease cardiovascular and cancer risk, significantly reduce visceral adipose tissue, and prevent elevations in blood glucose independently of weight loss </w:t>
      </w:r>
      <w:r>
        <w:rPr>
          <w:rFonts w:ascii="Times New Roman" w:hAnsi="Times New Roman"/>
          <w:shd w:val="clear" w:color="auto" w:fill="ffffff"/>
          <w:rtl w:val="0"/>
        </w:rPr>
        <w:t>(Shen, et. al., 2014</w:t>
      </w:r>
      <w:r>
        <w:rPr>
          <w:rFonts w:ascii="Times New Roman" w:hAnsi="Times New Roman"/>
          <w:shd w:val="clear" w:color="auto" w:fill="ffffff"/>
          <w:rtl w:val="0"/>
          <w:lang w:val="en-US"/>
        </w:rPr>
        <w:t xml:space="preserve">; </w:t>
      </w:r>
      <w:r>
        <w:rPr>
          <w:rFonts w:ascii="Times New Roman" w:hAnsi="Times New Roman"/>
          <w:shd w:val="clear" w:color="auto" w:fill="ffffff"/>
          <w:rtl w:val="0"/>
        </w:rPr>
        <w:t>Senyilmaz-Tiebe, et. al., 2018</w:t>
      </w:r>
      <w:r>
        <w:rPr>
          <w:rFonts w:ascii="Times New Roman" w:hAnsi="Times New Roman"/>
          <w:shd w:val="clear" w:color="auto" w:fill="ffffff"/>
          <w:rtl w:val="0"/>
          <w:lang w:val="en-US"/>
        </w:rPr>
        <w:t>). This paper will build on previous research that has identified the potential benefits and limitations of animal-sourced food (</w:t>
      </w:r>
      <w:r>
        <w:rPr>
          <w:rFonts w:ascii="Times New Roman" w:hAnsi="Times New Roman"/>
          <w:shd w:val="clear" w:color="auto" w:fill="ffffff"/>
          <w:rtl w:val="0"/>
        </w:rPr>
        <w:t>ASF</w:t>
      </w:r>
      <w:r>
        <w:rPr>
          <w:rFonts w:ascii="Times New Roman" w:hAnsi="Times New Roman"/>
          <w:shd w:val="clear" w:color="auto" w:fill="ffffff"/>
          <w:rtl w:val="0"/>
          <w:lang w:val="en-US"/>
        </w:rPr>
        <w:t>) inclusive nutrition. The purpose of this paper is to identify the specific nutritional benefits to regeneratively-raised ASF for the prevention and treatment of MD in obese adults.</w:t>
      </w:r>
      <w:r>
        <w:rPr>
          <w:rFonts w:ascii="Times New Roman" w:hAnsi="Times New Roman" w:hint="default"/>
          <w:shd w:val="clear" w:color="auto" w:fill="ffffff"/>
          <w:rtl w:val="0"/>
        </w:rPr>
        <w:t> </w:t>
      </w:r>
    </w:p>
    <w:p>
      <w:pPr>
        <w:pStyle w:val="Default"/>
        <w:spacing w:before="0"/>
        <w:rPr>
          <w:rFonts w:ascii="Times New Roman" w:cs="Times New Roman" w:hAnsi="Times New Roman" w:eastAsia="Times New Roman"/>
          <w:b w:val="1"/>
          <w:bCs w:val="1"/>
          <w:shd w:val="clear" w:color="auto" w:fill="ffffff"/>
        </w:rPr>
      </w:pPr>
    </w:p>
    <w:p>
      <w:pPr>
        <w:pStyle w:val="Default"/>
        <w:spacing w:before="0"/>
        <w:rPr>
          <w:rFonts w:ascii="Times New Roman" w:cs="Times New Roman" w:hAnsi="Times New Roman" w:eastAsia="Times New Roman"/>
          <w:b w:val="1"/>
          <w:bCs w:val="1"/>
          <w:shd w:val="clear" w:color="auto" w:fill="ffffff"/>
        </w:rPr>
      </w:pPr>
      <w:r>
        <w:rPr>
          <w:rFonts w:ascii="Times New Roman" w:hAnsi="Times New Roman"/>
          <w:b w:val="1"/>
          <w:bCs w:val="1"/>
          <w:shd w:val="clear" w:color="auto" w:fill="ffffff"/>
          <w:rtl w:val="0"/>
          <w:lang w:val="en-US"/>
        </w:rPr>
        <w:t>Prevalence of Metabolic Disorders</w:t>
      </w:r>
    </w:p>
    <w:p>
      <w:pPr>
        <w:pStyle w:val="Default"/>
        <w:spacing w:before="0"/>
        <w:rPr>
          <w:rFonts w:ascii="Times New Roman" w:cs="Times New Roman" w:hAnsi="Times New Roman" w:eastAsia="Times New Roman"/>
          <w:shd w:val="clear" w:color="auto" w:fill="ffffff"/>
        </w:rPr>
      </w:pPr>
      <w:r>
        <w:rPr>
          <w:rFonts w:ascii="Times New Roman" w:hAnsi="Times New Roman"/>
          <w:shd w:val="clear" w:color="auto" w:fill="ffffff"/>
          <w:rtl w:val="0"/>
          <w:lang w:val="en-US"/>
        </w:rPr>
        <w:t xml:space="preserve">According to the National Heart, Lung, and Blood Institute (NHLBI), metabolic syndrome (MS) is the term for a set of five potential risk factors (conditions, traits, or habits) that raise your risk for a number of chronic diseases such as heart disease, diabetes, and stroke. As of 2016, the incidence of MD in American adults is dangerously high at 88% </w:t>
      </w:r>
      <w:r>
        <w:rPr>
          <w:rFonts w:ascii="Times New Roman" w:hAnsi="Times New Roman"/>
          <w:shd w:val="clear" w:color="auto" w:fill="ffffff"/>
          <w:rtl w:val="0"/>
        </w:rPr>
        <w:t>(</w:t>
      </w:r>
      <w:r>
        <w:rPr>
          <w:rFonts w:ascii="Times New Roman" w:hAnsi="Times New Roman"/>
          <w:outline w:val="0"/>
          <w:color w:val="191919"/>
          <w:u w:color="191919"/>
          <w:shd w:val="clear" w:color="auto" w:fill="ffffff"/>
          <w:rtl w:val="0"/>
          <w14:textFill>
            <w14:solidFill>
              <w14:srgbClr w14:val="191919"/>
            </w14:solidFill>
          </w14:textFill>
        </w:rPr>
        <w:t>Ara</w:t>
      </w:r>
      <w:r>
        <w:rPr>
          <w:rFonts w:ascii="Times New Roman" w:hAnsi="Times New Roman" w:hint="default"/>
          <w:outline w:val="0"/>
          <w:color w:val="191919"/>
          <w:u w:color="191919"/>
          <w:shd w:val="clear" w:color="auto" w:fill="ffffff"/>
          <w:rtl w:val="0"/>
          <w14:textFill>
            <w14:solidFill>
              <w14:srgbClr w14:val="191919"/>
            </w14:solidFill>
          </w14:textFill>
        </w:rPr>
        <w:t>ú</w:t>
      </w:r>
      <w:r>
        <w:rPr>
          <w:rFonts w:ascii="Times New Roman" w:hAnsi="Times New Roman"/>
          <w:outline w:val="0"/>
          <w:color w:val="191919"/>
          <w:u w:color="191919"/>
          <w:shd w:val="clear" w:color="auto" w:fill="ffffff"/>
          <w:rtl w:val="0"/>
          <w:lang w:val="it-IT"/>
          <w14:textFill>
            <w14:solidFill>
              <w14:srgbClr w14:val="191919"/>
            </w14:solidFill>
          </w14:textFill>
        </w:rPr>
        <w:t>jo, Cai, &amp; Stevens, 2019)</w:t>
      </w:r>
      <w:r>
        <w:rPr>
          <w:rFonts w:ascii="Times New Roman" w:hAnsi="Times New Roman"/>
          <w:shd w:val="clear" w:color="auto" w:fill="ffffff"/>
          <w:rtl w:val="0"/>
        </w:rPr>
        <w:t>.</w:t>
      </w:r>
      <w:r>
        <w:rPr>
          <w:rFonts w:ascii="Times New Roman" w:hAnsi="Times New Roman"/>
          <w:shd w:val="clear" w:color="auto" w:fill="ffffff"/>
          <w:rtl w:val="0"/>
          <w:lang w:val="en-US"/>
        </w:rPr>
        <w:t xml:space="preserve"> We must first differentiate the two disorders: MD is defined as having only one of the five risk factors either too high or too low whereas a MS diagnoses requires three or more being out of the suggested range. It is important to note that taking medication for any of the associated risk factors automatically qualifies as a risk factor, regardless if numbers are within recommended ranges.</w:t>
      </w:r>
    </w:p>
    <w:p>
      <w:pPr>
        <w:pStyle w:val="Default"/>
        <w:spacing w:before="0"/>
        <w:rPr>
          <w:rFonts w:ascii="Times New Roman" w:cs="Times New Roman" w:hAnsi="Times New Roman" w:eastAsia="Times New Roman"/>
          <w:shd w:val="clear" w:color="auto" w:fill="ffffff"/>
        </w:rPr>
      </w:pPr>
    </w:p>
    <w:p>
      <w:pPr>
        <w:pStyle w:val="Default"/>
        <w:spacing w:before="0"/>
        <w:rPr>
          <w:rFonts w:ascii="Times New Roman" w:cs="Times New Roman" w:hAnsi="Times New Roman" w:eastAsia="Times New Roman"/>
          <w:shd w:val="clear" w:color="auto" w:fill="ffffff"/>
        </w:rPr>
      </w:pPr>
      <w:r>
        <w:rPr>
          <w:rFonts w:ascii="Times New Roman" w:hAnsi="Times New Roman"/>
          <w:shd w:val="clear" w:color="auto" w:fill="ffffff"/>
          <w:rtl w:val="0"/>
          <w:lang w:val="en-US"/>
        </w:rPr>
        <w:t>Optimal metabolic health consists of the following:</w:t>
      </w:r>
    </w:p>
    <w:p>
      <w:pPr>
        <w:pStyle w:val="Default"/>
        <w:numPr>
          <w:ilvl w:val="0"/>
          <w:numId w:val="2"/>
        </w:numPr>
        <w:bidi w:val="0"/>
        <w:spacing w:before="0"/>
        <w:ind w:right="0"/>
        <w:jc w:val="left"/>
        <w:rPr>
          <w:rFonts w:ascii="Times New Roman" w:hAnsi="Times New Roman"/>
          <w:rtl w:val="0"/>
          <w:lang w:val="en-US"/>
        </w:rPr>
      </w:pPr>
      <w:r>
        <w:rPr>
          <w:rFonts w:ascii="Times New Roman" w:hAnsi="Times New Roman"/>
          <w:shd w:val="clear" w:color="auto" w:fill="ffffff"/>
          <w:rtl w:val="0"/>
          <w:lang w:val="en-US"/>
        </w:rPr>
        <w:t xml:space="preserve">triglycerides &lt; 150 mg/dL, </w:t>
      </w:r>
    </w:p>
    <w:p>
      <w:pPr>
        <w:pStyle w:val="Default"/>
        <w:numPr>
          <w:ilvl w:val="0"/>
          <w:numId w:val="2"/>
        </w:numPr>
        <w:bidi w:val="0"/>
        <w:spacing w:before="0"/>
        <w:ind w:right="0"/>
        <w:jc w:val="left"/>
        <w:rPr>
          <w:rFonts w:ascii="Times New Roman" w:hAnsi="Times New Roman"/>
          <w:rtl w:val="0"/>
          <w:lang w:val="en-US"/>
        </w:rPr>
      </w:pPr>
      <w:r>
        <w:rPr>
          <w:rFonts w:ascii="Times New Roman" w:hAnsi="Times New Roman"/>
          <w:shd w:val="clear" w:color="auto" w:fill="ffffff"/>
          <w:rtl w:val="0"/>
          <w:lang w:val="en-US"/>
        </w:rPr>
        <w:t xml:space="preserve">HDL (the so-called </w:t>
      </w:r>
      <w:r>
        <w:rPr>
          <w:rFonts w:ascii="Times New Roman" w:hAnsi="Times New Roman" w:hint="default"/>
          <w:shd w:val="clear" w:color="auto" w:fill="ffffff"/>
          <w:rtl w:val="0"/>
          <w:lang w:val="en-US"/>
        </w:rPr>
        <w:t>“</w:t>
      </w:r>
      <w:r>
        <w:rPr>
          <w:rFonts w:ascii="Times New Roman" w:hAnsi="Times New Roman"/>
          <w:shd w:val="clear" w:color="auto" w:fill="ffffff"/>
          <w:rtl w:val="0"/>
          <w:lang w:val="en-US"/>
        </w:rPr>
        <w:t>good</w:t>
      </w:r>
      <w:r>
        <w:rPr>
          <w:rFonts w:ascii="Times New Roman" w:hAnsi="Times New Roman" w:hint="default"/>
          <w:shd w:val="clear" w:color="auto" w:fill="ffffff"/>
          <w:rtl w:val="0"/>
          <w:lang w:val="en-US"/>
        </w:rPr>
        <w:t xml:space="preserve">” </w:t>
      </w:r>
      <w:r>
        <w:rPr>
          <w:rFonts w:ascii="Times New Roman" w:hAnsi="Times New Roman"/>
          <w:shd w:val="clear" w:color="auto" w:fill="ffffff"/>
          <w:rtl w:val="0"/>
        </w:rPr>
        <w:t>cholesterol</w:t>
      </w:r>
      <w:r>
        <w:rPr>
          <w:rFonts w:ascii="Times New Roman" w:hAnsi="Times New Roman"/>
          <w:shd w:val="clear" w:color="auto" w:fill="ffffff"/>
          <w:rtl w:val="0"/>
          <w:lang w:val="en-US"/>
        </w:rPr>
        <w:t>)</w:t>
      </w:r>
      <w:r>
        <w:rPr>
          <w:rFonts w:ascii="Times New Roman" w:hAnsi="Times New Roman"/>
          <w:shd w:val="clear" w:color="auto" w:fill="ffffff"/>
          <w:rtl w:val="0"/>
        </w:rPr>
        <w:t xml:space="preserve"> </w:t>
      </w:r>
      <w:r>
        <w:rPr>
          <w:rFonts w:ascii="Times New Roman" w:hAnsi="Times New Roman"/>
          <w:shd w:val="clear" w:color="auto" w:fill="ffffff"/>
          <w:rtl w:val="0"/>
          <w:lang w:val="en-US"/>
        </w:rPr>
        <w:t>&gt; 40 mg/dL for men and 50 mg/dL for women,</w:t>
      </w:r>
    </w:p>
    <w:p>
      <w:pPr>
        <w:pStyle w:val="Default"/>
        <w:numPr>
          <w:ilvl w:val="0"/>
          <w:numId w:val="2"/>
        </w:numPr>
        <w:bidi w:val="0"/>
        <w:spacing w:before="0"/>
        <w:ind w:right="0"/>
        <w:jc w:val="left"/>
        <w:rPr>
          <w:rFonts w:ascii="Times New Roman" w:hAnsi="Times New Roman"/>
          <w:rtl w:val="0"/>
          <w:lang w:val="en-US"/>
        </w:rPr>
      </w:pPr>
      <w:r>
        <w:rPr>
          <w:rFonts w:ascii="Times New Roman" w:hAnsi="Times New Roman"/>
          <w:shd w:val="clear" w:color="auto" w:fill="ffffff"/>
          <w:rtl w:val="0"/>
          <w:lang w:val="en-US"/>
        </w:rPr>
        <w:t>blood pressure &lt;</w:t>
      </w:r>
      <w:r>
        <w:rPr>
          <w:rFonts w:ascii="Times New Roman" w:hAnsi="Times New Roman"/>
          <w:shd w:val="clear" w:color="auto" w:fill="ffffff"/>
          <w:rtl w:val="0"/>
        </w:rPr>
        <w:t xml:space="preserve"> 120/80,</w:t>
      </w:r>
    </w:p>
    <w:p>
      <w:pPr>
        <w:pStyle w:val="Default"/>
        <w:numPr>
          <w:ilvl w:val="0"/>
          <w:numId w:val="2"/>
        </w:numPr>
        <w:bidi w:val="0"/>
        <w:spacing w:before="0"/>
        <w:ind w:right="0"/>
        <w:jc w:val="left"/>
        <w:rPr>
          <w:rFonts w:ascii="Times New Roman" w:hAnsi="Times New Roman"/>
          <w:rtl w:val="0"/>
          <w:lang w:val="en-US"/>
        </w:rPr>
      </w:pPr>
      <w:r>
        <w:rPr>
          <w:rFonts w:ascii="Times New Roman" w:hAnsi="Times New Roman"/>
          <w:shd w:val="clear" w:color="auto" w:fill="ffffff"/>
          <w:rtl w:val="0"/>
          <w:lang w:val="en-US"/>
        </w:rPr>
        <w:t>blood glucose</w:t>
      </w:r>
      <w:r>
        <w:rPr>
          <w:rFonts w:ascii="Times New Roman" w:hAnsi="Times New Roman"/>
          <w:shd w:val="clear" w:color="auto" w:fill="ffffff"/>
          <w:rtl w:val="0"/>
        </w:rPr>
        <w:t xml:space="preserve"> </w:t>
      </w:r>
      <w:r>
        <w:rPr>
          <w:rFonts w:ascii="Times New Roman" w:hAnsi="Times New Roman"/>
          <w:shd w:val="clear" w:color="auto" w:fill="ffffff"/>
          <w:rtl w:val="0"/>
          <w:lang w:val="en-US"/>
        </w:rPr>
        <w:t>&lt; 100 mg/dL and hemoglobin A1C &lt; 5.7%</w:t>
      </w:r>
      <w:r>
        <w:rPr>
          <w:rFonts w:ascii="Times New Roman" w:hAnsi="Times New Roman"/>
          <w:shd w:val="clear" w:color="auto" w:fill="ffffff"/>
          <w:rtl w:val="0"/>
        </w:rPr>
        <w:t>,</w:t>
      </w:r>
      <w:r>
        <w:rPr>
          <w:rFonts w:ascii="Times New Roman" w:hAnsi="Times New Roman"/>
          <w:shd w:val="clear" w:color="auto" w:fill="ffffff"/>
          <w:rtl w:val="0"/>
          <w:lang w:val="en-US"/>
        </w:rPr>
        <w:t xml:space="preserve"> and</w:t>
      </w:r>
    </w:p>
    <w:p>
      <w:pPr>
        <w:pStyle w:val="Default"/>
        <w:numPr>
          <w:ilvl w:val="0"/>
          <w:numId w:val="2"/>
        </w:numPr>
        <w:bidi w:val="0"/>
        <w:spacing w:before="0"/>
        <w:ind w:right="0"/>
        <w:jc w:val="left"/>
        <w:rPr>
          <w:rFonts w:ascii="Times New Roman" w:hAnsi="Times New Roman"/>
          <w:rtl w:val="0"/>
          <w:lang w:val="en-US"/>
        </w:rPr>
      </w:pPr>
      <w:r>
        <w:rPr>
          <w:rFonts w:ascii="Times New Roman" w:hAnsi="Times New Roman"/>
          <w:shd w:val="clear" w:color="auto" w:fill="ffffff"/>
          <w:rtl w:val="0"/>
          <w:lang w:val="en-US"/>
        </w:rPr>
        <w:t>a waist circumference below 40 inches for men and below 34.6 inches for women.</w:t>
      </w:r>
    </w:p>
    <w:p>
      <w:pPr>
        <w:pStyle w:val="Default"/>
        <w:tabs>
          <w:tab w:val="left" w:pos="220"/>
          <w:tab w:val="left" w:pos="720"/>
        </w:tabs>
        <w:spacing w:before="0"/>
        <w:ind w:left="720" w:hanging="720"/>
        <w:rPr>
          <w:rFonts w:ascii="Times New Roman" w:cs="Times New Roman" w:hAnsi="Times New Roman" w:eastAsia="Times New Roman"/>
          <w:shd w:val="clear" w:color="auto" w:fill="ffffff"/>
        </w:rPr>
      </w:pPr>
    </w:p>
    <w:p>
      <w:pPr>
        <w:pStyle w:val="Default"/>
        <w:spacing w:before="0"/>
        <w:rPr>
          <w:rFonts w:ascii="Times New Roman" w:cs="Times New Roman" w:hAnsi="Times New Roman" w:eastAsia="Times New Roman"/>
          <w:shd w:val="clear" w:color="auto" w:fill="ffffff"/>
        </w:rPr>
      </w:pPr>
      <w:r>
        <w:rPr>
          <w:rFonts w:ascii="Times New Roman" w:hAnsi="Times New Roman"/>
          <w:b w:val="1"/>
          <w:bCs w:val="1"/>
          <w:shd w:val="clear" w:color="auto" w:fill="ffffff"/>
          <w:rtl w:val="0"/>
          <w:lang w:val="en-US"/>
        </w:rPr>
        <w:t>Polyunsaturated Fat</w:t>
      </w:r>
    </w:p>
    <w:p>
      <w:pPr>
        <w:pStyle w:val="Default"/>
        <w:spacing w:before="0"/>
        <w:rPr>
          <w:rFonts w:ascii="Times New Roman" w:cs="Times New Roman" w:hAnsi="Times New Roman" w:eastAsia="Times New Roman"/>
          <w:shd w:val="clear" w:color="auto" w:fill="ffffff"/>
        </w:rPr>
      </w:pPr>
      <w:r>
        <w:rPr>
          <w:rFonts w:ascii="Times New Roman" w:hAnsi="Times New Roman"/>
          <w:shd w:val="clear" w:color="auto" w:fill="ffffff"/>
          <w:rtl w:val="0"/>
          <w:lang w:val="en-US"/>
        </w:rPr>
        <w:t>In 1993, Health and Human Services established the Dietary Guideline Advisory Committee</w:t>
      </w:r>
      <w:r>
        <w:rPr>
          <w:rFonts w:ascii="Times New Roman" w:hAnsi="Times New Roman" w:hint="default"/>
          <w:shd w:val="clear" w:color="auto" w:fill="ffffff"/>
          <w:rtl w:val="0"/>
        </w:rPr>
        <w:t> </w:t>
      </w:r>
      <w:r>
        <w:rPr>
          <w:rFonts w:ascii="Times New Roman" w:hAnsi="Times New Roman"/>
          <w:shd w:val="clear" w:color="auto" w:fill="ffffff"/>
          <w:rtl w:val="0"/>
          <w:lang w:val="en-US"/>
        </w:rPr>
        <w:t>(DGAC) who placed the first recommendations on total and saturated fat consumption of 35% and 10% respectively.</w:t>
      </w:r>
      <w:r>
        <w:rPr>
          <w:rFonts w:ascii="Times New Roman" w:hAnsi="Times New Roman" w:hint="default"/>
          <w:shd w:val="clear" w:color="auto" w:fill="ffffff"/>
          <w:rtl w:val="0"/>
        </w:rPr>
        <w:t> </w:t>
      </w:r>
      <w:r>
        <w:rPr>
          <w:rFonts w:ascii="Times New Roman" w:hAnsi="Times New Roman"/>
          <w:shd w:val="clear" w:color="auto" w:fill="ffffff"/>
          <w:rtl w:val="0"/>
          <w:lang w:val="en-US"/>
        </w:rPr>
        <w:t>In the following years, the Food Guide Pyramid and subsequent MyPlate update both placed restrictions and limitations on red meat and cheese due to their high saturated fat content while placing an emphasis on the consumption of unsaturated fat such as</w:t>
      </w:r>
      <w:r>
        <w:rPr>
          <w:rFonts w:ascii="Times New Roman" w:hAnsi="Times New Roman" w:hint="default"/>
          <w:shd w:val="clear" w:color="auto" w:fill="ffffff"/>
          <w:rtl w:val="0"/>
        </w:rPr>
        <w:t> </w:t>
      </w:r>
      <w:r>
        <w:rPr>
          <w:rFonts w:ascii="Times New Roman" w:hAnsi="Times New Roman"/>
          <w:shd w:val="clear" w:color="auto" w:fill="ffffff"/>
          <w:rtl w:val="0"/>
          <w:lang w:val="en-US"/>
        </w:rPr>
        <w:t>highly refined and oxidized</w:t>
      </w:r>
      <w:r>
        <w:rPr>
          <w:rFonts w:ascii="Times New Roman" w:hAnsi="Times New Roman" w:hint="default"/>
          <w:shd w:val="clear" w:color="auto" w:fill="ffffff"/>
          <w:rtl w:val="0"/>
        </w:rPr>
        <w:t> </w:t>
      </w:r>
      <w:r>
        <w:rPr>
          <w:rFonts w:ascii="Times New Roman" w:hAnsi="Times New Roman"/>
          <w:shd w:val="clear" w:color="auto" w:fill="ffffff"/>
          <w:rtl w:val="0"/>
        </w:rPr>
        <w:t>vegetable</w:t>
      </w:r>
      <w:r>
        <w:rPr>
          <w:rFonts w:ascii="Times New Roman" w:hAnsi="Times New Roman" w:hint="default"/>
          <w:shd w:val="clear" w:color="auto" w:fill="ffffff"/>
          <w:rtl w:val="0"/>
        </w:rPr>
        <w:t> </w:t>
      </w:r>
      <w:r>
        <w:rPr>
          <w:rFonts w:ascii="Times New Roman" w:hAnsi="Times New Roman"/>
          <w:shd w:val="clear" w:color="auto" w:fill="ffffff"/>
          <w:rtl w:val="0"/>
          <w:lang w:val="en-US"/>
        </w:rPr>
        <w:t>seed</w:t>
      </w:r>
      <w:r>
        <w:rPr>
          <w:rFonts w:ascii="Times New Roman" w:hAnsi="Times New Roman" w:hint="default"/>
          <w:shd w:val="clear" w:color="auto" w:fill="ffffff"/>
          <w:rtl w:val="0"/>
        </w:rPr>
        <w:t> </w:t>
      </w:r>
      <w:r>
        <w:rPr>
          <w:rFonts w:ascii="Times New Roman" w:hAnsi="Times New Roman"/>
          <w:shd w:val="clear" w:color="auto" w:fill="ffffff"/>
          <w:rtl w:val="0"/>
        </w:rPr>
        <w:t>oils.</w:t>
      </w:r>
      <w:r>
        <w:rPr>
          <w:rFonts w:ascii="Times New Roman" w:hAnsi="Times New Roman" w:hint="default"/>
          <w:shd w:val="clear" w:color="auto" w:fill="ffffff"/>
          <w:rtl w:val="0"/>
        </w:rPr>
        <w:t> </w:t>
      </w:r>
      <w:r>
        <w:rPr>
          <w:rFonts w:ascii="Times New Roman" w:hAnsi="Times New Roman"/>
          <w:shd w:val="clear" w:color="auto" w:fill="ffffff"/>
          <w:rtl w:val="0"/>
          <w:lang w:val="en-US"/>
        </w:rPr>
        <w:t>Recently, renowned nutritionists called for an immediate update of the 2020 US dietary guidelines for publishing by year end and former members of the DGAC have requested the departments of agriculture and health and human services to seriously consider removing the limit put on dietary saturated fat as they conclude that</w:t>
      </w:r>
      <w:r>
        <w:rPr>
          <w:rFonts w:ascii="Times New Roman" w:hAnsi="Times New Roman" w:hint="default"/>
          <w:shd w:val="clear" w:color="auto" w:fill="ffffff"/>
          <w:rtl w:val="0"/>
        </w:rPr>
        <w:t> “</w:t>
      </w:r>
      <w:r>
        <w:rPr>
          <w:rFonts w:ascii="Times New Roman" w:hAnsi="Times New Roman"/>
          <w:shd w:val="clear" w:color="auto" w:fill="ffffff"/>
          <w:rtl w:val="0"/>
          <w:lang w:val="en-US"/>
        </w:rPr>
        <w:t>there is no strong scientific evidence that the current population-wide upper limits on commonly consumed saturated fats in the US will prevent cardiovascular disease or reduce mortality</w:t>
      </w:r>
      <w:r>
        <w:rPr>
          <w:rFonts w:ascii="Times New Roman" w:hAnsi="Times New Roman" w:hint="default"/>
          <w:shd w:val="clear" w:color="auto" w:fill="ffffff"/>
          <w:rtl w:val="0"/>
        </w:rPr>
        <w:t> </w:t>
      </w:r>
      <w:r>
        <w:rPr>
          <w:rFonts w:ascii="Times New Roman" w:hAnsi="Times New Roman"/>
          <w:shd w:val="clear" w:color="auto" w:fill="ffffff"/>
          <w:rtl w:val="0"/>
          <w:lang w:val="en-US"/>
        </w:rPr>
        <w:t>and a continued limit on these fats is not justified</w:t>
      </w:r>
      <w:r>
        <w:rPr>
          <w:rFonts w:ascii="Times New Roman" w:hAnsi="Times New Roman" w:hint="default"/>
          <w:shd w:val="clear" w:color="auto" w:fill="ffffff"/>
          <w:rtl w:val="0"/>
        </w:rPr>
        <w:t> </w:t>
      </w:r>
      <w:r>
        <w:rPr>
          <w:rFonts w:ascii="Times New Roman" w:hAnsi="Times New Roman"/>
          <w:shd w:val="clear" w:color="auto" w:fill="ffffff"/>
          <w:rtl w:val="0"/>
          <w:lang w:val="es-ES_tradnl"/>
        </w:rPr>
        <w:t>(Demasi, 2020).</w:t>
      </w:r>
      <w:r>
        <w:rPr>
          <w:rFonts w:ascii="Times New Roman" w:hAnsi="Times New Roman" w:hint="default"/>
          <w:shd w:val="clear" w:color="auto" w:fill="ffffff"/>
          <w:rtl w:val="0"/>
        </w:rPr>
        <w:t>” </w:t>
      </w:r>
      <w:r>
        <w:rPr>
          <w:rFonts w:ascii="Times New Roman" w:hAnsi="Times New Roman"/>
          <w:shd w:val="clear" w:color="auto" w:fill="ffffff"/>
          <w:rtl w:val="0"/>
          <w:lang w:val="en-US"/>
        </w:rPr>
        <w:t xml:space="preserve">Although research has shown that saturated fat increases low density lipoprotein (LDL) (once thought of as </w:t>
      </w:r>
      <w:r>
        <w:rPr>
          <w:rFonts w:ascii="Times New Roman" w:hAnsi="Times New Roman" w:hint="default"/>
          <w:shd w:val="clear" w:color="auto" w:fill="ffffff"/>
          <w:rtl w:val="0"/>
          <w:lang w:val="en-US"/>
        </w:rPr>
        <w:t>“</w:t>
      </w:r>
      <w:r>
        <w:rPr>
          <w:rFonts w:ascii="Times New Roman" w:hAnsi="Times New Roman"/>
          <w:shd w:val="clear" w:color="auto" w:fill="ffffff"/>
          <w:rtl w:val="0"/>
          <w:lang w:val="en-US"/>
        </w:rPr>
        <w:t>bad</w:t>
      </w:r>
      <w:r>
        <w:rPr>
          <w:rFonts w:ascii="Times New Roman" w:hAnsi="Times New Roman" w:hint="default"/>
          <w:shd w:val="clear" w:color="auto" w:fill="ffffff"/>
          <w:rtl w:val="0"/>
          <w:lang w:val="en-US"/>
        </w:rPr>
        <w:t xml:space="preserve">” </w:t>
      </w:r>
      <w:r>
        <w:rPr>
          <w:rFonts w:ascii="Times New Roman" w:hAnsi="Times New Roman"/>
          <w:shd w:val="clear" w:color="auto" w:fill="ffffff"/>
          <w:rtl w:val="0"/>
          <w:lang w:val="en-US"/>
        </w:rPr>
        <w:t>cholesterol), its relationship with cardiovascular disease risk, initially proposed and popularized by the 1958 Ancel Keys Seven Countries Study, is only correlative and certainly controversial.</w:t>
      </w:r>
    </w:p>
    <w:p>
      <w:pPr>
        <w:pStyle w:val="Default"/>
        <w:spacing w:before="0"/>
        <w:ind w:firstLine="960"/>
        <w:rPr>
          <w:rFonts w:ascii="Times New Roman" w:cs="Times New Roman" w:hAnsi="Times New Roman" w:eastAsia="Times New Roman"/>
          <w:outline w:val="0"/>
          <w:color w:val="000000"/>
          <w:u w:color="000000"/>
          <w:shd w:val="clear" w:color="auto" w:fill="ffffff"/>
          <w14:textFill>
            <w14:solidFill>
              <w14:srgbClr w14:val="000000">
                <w14:alpha w14:val="15294"/>
              </w14:srgbClr>
            </w14:solidFill>
          </w14:textFill>
        </w:rPr>
      </w:pPr>
    </w:p>
    <w:p>
      <w:pPr>
        <w:pStyle w:val="Default"/>
        <w:spacing w:before="0"/>
        <w:rPr>
          <w:rFonts w:ascii="Times New Roman" w:cs="Times New Roman" w:hAnsi="Times New Roman" w:eastAsia="Times New Roman"/>
          <w:outline w:val="0"/>
          <w:color w:val="000000"/>
          <w:u w:color="000000"/>
          <w:shd w:val="clear" w:color="auto" w:fill="ffffff"/>
          <w14:textFill>
            <w14:solidFill>
              <w14:srgbClr w14:val="000000"/>
            </w14:solidFill>
          </w14:textFill>
        </w:rPr>
      </w:pPr>
      <w:r>
        <w:rPr>
          <w:rFonts w:ascii="Times New Roman" w:hAnsi="Times New Roman"/>
          <w:outline w:val="0"/>
          <w:color w:val="000000"/>
          <w:u w:color="000000"/>
          <w:shd w:val="clear" w:color="auto" w:fill="ffffff"/>
          <w:rtl w:val="0"/>
          <w:lang w:val="en-US"/>
          <w14:textFill>
            <w14:solidFill>
              <w14:srgbClr w14:val="000000"/>
            </w14:solidFill>
          </w14:textFill>
        </w:rPr>
        <w:t>The most plentiful polyunsaturated fatty acid in current industrialized nutrition is</w:t>
      </w:r>
      <w:r>
        <w:rPr>
          <w:rFonts w:ascii="Times New Roman" w:hAnsi="Times New Roman" w:hint="default"/>
          <w:outline w:val="0"/>
          <w:color w:val="000000"/>
          <w:u w:color="000000"/>
          <w:shd w:val="clear" w:color="auto" w:fill="ffffff"/>
          <w:rtl w:val="0"/>
          <w14:textFill>
            <w14:solidFill>
              <w14:srgbClr w14:val="000000"/>
            </w14:solidFill>
          </w14:textFill>
        </w:rPr>
        <w:t> </w:t>
      </w:r>
      <w:r>
        <w:rPr>
          <w:rFonts w:ascii="Times New Roman" w:hAnsi="Times New Roman"/>
          <w:outline w:val="0"/>
          <w:color w:val="000000"/>
          <w:u w:color="000000"/>
          <w:shd w:val="clear" w:color="auto" w:fill="ffffff"/>
          <w:rtl w:val="0"/>
          <w:lang w:val="en-US"/>
          <w14:textFill>
            <w14:solidFill>
              <w14:srgbClr w14:val="000000"/>
            </w14:solidFill>
          </w14:textFill>
        </w:rPr>
        <w:t>LA, making up anywhere between three to sometimes &gt;17% of energy consumption (%E) in people globally</w:t>
      </w:r>
      <w:r>
        <w:rPr>
          <w:rFonts w:ascii="Times New Roman" w:hAnsi="Times New Roman" w:hint="default"/>
          <w:outline w:val="0"/>
          <w:color w:val="000000"/>
          <w:u w:color="000000"/>
          <w:shd w:val="clear" w:color="auto" w:fill="ffffff"/>
          <w:rtl w:val="0"/>
          <w14:textFill>
            <w14:solidFill>
              <w14:srgbClr w14:val="000000"/>
            </w14:solidFill>
          </w14:textFill>
        </w:rPr>
        <w:t> </w:t>
      </w:r>
      <w:r>
        <w:rPr>
          <w:rFonts w:ascii="Times New Roman" w:hAnsi="Times New Roman"/>
          <w:outline w:val="0"/>
          <w:color w:val="000000"/>
          <w:u w:color="000000"/>
          <w:shd w:val="clear" w:color="auto" w:fill="ffffff"/>
          <w:rtl w:val="0"/>
          <w:lang w:val="en-US"/>
          <w14:textFill>
            <w14:solidFill>
              <w14:srgbClr w14:val="000000"/>
            </w14:solidFill>
          </w14:textFill>
        </w:rPr>
        <w:t>with evolutionary and historical</w:t>
      </w:r>
      <w:r>
        <w:rPr>
          <w:rFonts w:ascii="Times New Roman" w:hAnsi="Times New Roman" w:hint="default"/>
          <w:outline w:val="0"/>
          <w:color w:val="000000"/>
          <w:u w:color="000000"/>
          <w:shd w:val="clear" w:color="auto" w:fill="ffffff"/>
          <w:rtl w:val="0"/>
          <w14:textFill>
            <w14:solidFill>
              <w14:srgbClr w14:val="000000"/>
            </w14:solidFill>
          </w14:textFill>
        </w:rPr>
        <w:t> </w:t>
      </w:r>
      <w:r>
        <w:rPr>
          <w:rFonts w:ascii="Times New Roman" w:hAnsi="Times New Roman"/>
          <w:outline w:val="0"/>
          <w:color w:val="000000"/>
          <w:u w:color="000000"/>
          <w:shd w:val="clear" w:color="auto" w:fill="ffffff"/>
          <w:rtl w:val="0"/>
          <w:lang w:val="en-US"/>
          <w14:textFill>
            <w14:solidFill>
              <w14:srgbClr w14:val="000000"/>
            </w14:solidFill>
          </w14:textFill>
        </w:rPr>
        <w:t>averages</w:t>
      </w:r>
      <w:r>
        <w:rPr>
          <w:rFonts w:ascii="Times New Roman" w:hAnsi="Times New Roman" w:hint="default"/>
          <w:outline w:val="0"/>
          <w:color w:val="000000"/>
          <w:u w:color="000000"/>
          <w:shd w:val="clear" w:color="auto" w:fill="ffffff"/>
          <w:rtl w:val="0"/>
          <w14:textFill>
            <w14:solidFill>
              <w14:srgbClr w14:val="000000"/>
            </w14:solidFill>
          </w14:textFill>
        </w:rPr>
        <w:t> </w:t>
      </w:r>
      <w:r>
        <w:rPr>
          <w:rFonts w:ascii="Times New Roman" w:hAnsi="Times New Roman"/>
          <w:outline w:val="0"/>
          <w:color w:val="000000"/>
          <w:u w:color="000000"/>
          <w:shd w:val="clear" w:color="auto" w:fill="ffffff"/>
          <w:rtl w:val="0"/>
          <w:lang w:val="en-US"/>
          <w14:textFill>
            <w14:solidFill>
              <w14:srgbClr w14:val="000000"/>
            </w14:solidFill>
          </w14:textFill>
        </w:rPr>
        <w:t>ranging from</w:t>
      </w:r>
      <w:r>
        <w:rPr>
          <w:rFonts w:ascii="Times New Roman" w:hAnsi="Times New Roman" w:hint="default"/>
          <w:outline w:val="0"/>
          <w:color w:val="000000"/>
          <w:u w:color="000000"/>
          <w:shd w:val="clear" w:color="auto" w:fill="ffffff"/>
          <w:rtl w:val="0"/>
          <w14:textFill>
            <w14:solidFill>
              <w14:srgbClr w14:val="000000"/>
            </w14:solidFill>
          </w14:textFill>
        </w:rPr>
        <w:t> </w:t>
      </w:r>
      <w:r>
        <w:rPr>
          <w:rFonts w:ascii="Times New Roman" w:hAnsi="Times New Roman"/>
          <w:outline w:val="0"/>
          <w:color w:val="000000"/>
          <w:u w:color="000000"/>
          <w:shd w:val="clear" w:color="auto" w:fill="ffffff"/>
          <w:rtl w:val="0"/>
          <w14:textFill>
            <w14:solidFill>
              <w14:srgbClr w14:val="000000"/>
            </w14:solidFill>
          </w14:textFill>
        </w:rPr>
        <w:t>2-3%E</w:t>
      </w:r>
      <w:r>
        <w:rPr>
          <w:rFonts w:ascii="Times New Roman" w:hAnsi="Times New Roman" w:hint="default"/>
          <w:outline w:val="0"/>
          <w:color w:val="000000"/>
          <w:u w:color="000000"/>
          <w:shd w:val="clear" w:color="auto" w:fill="ffffff"/>
          <w:rtl w:val="0"/>
          <w14:textFill>
            <w14:solidFill>
              <w14:srgbClr w14:val="000000"/>
            </w14:solidFill>
          </w14:textFill>
        </w:rPr>
        <w:t> </w:t>
      </w:r>
      <w:r>
        <w:rPr>
          <w:rFonts w:ascii="Times New Roman" w:hAnsi="Times New Roman"/>
          <w:outline w:val="0"/>
          <w:color w:val="000000"/>
          <w:u w:color="000000"/>
          <w:shd w:val="clear" w:color="auto" w:fill="ffffff"/>
          <w:rtl w:val="0"/>
          <w14:textFill>
            <w14:solidFill>
              <w14:srgbClr w14:val="000000"/>
            </w14:solidFill>
          </w14:textFill>
        </w:rPr>
        <w:t>(Ramsden, et al., 2018).</w:t>
      </w:r>
      <w:r>
        <w:rPr>
          <w:rFonts w:ascii="Times New Roman" w:hAnsi="Times New Roman" w:hint="default"/>
          <w:outline w:val="0"/>
          <w:color w:val="000000"/>
          <w:u w:color="000000"/>
          <w:shd w:val="clear" w:color="auto" w:fill="ffffff"/>
          <w:rtl w:val="0"/>
          <w14:textFill>
            <w14:solidFill>
              <w14:srgbClr w14:val="000000"/>
            </w14:solidFill>
          </w14:textFill>
        </w:rPr>
        <w:t> </w:t>
      </w:r>
      <w:r>
        <w:rPr>
          <w:rFonts w:ascii="Times New Roman" w:hAnsi="Times New Roman"/>
          <w:outline w:val="0"/>
          <w:color w:val="000000"/>
          <w:u w:color="000000"/>
          <w:shd w:val="clear" w:color="auto" w:fill="ffffff"/>
          <w:rtl w:val="0"/>
          <w:lang w:val="en-US"/>
          <w14:textFill>
            <w14:solidFill>
              <w14:srgbClr w14:val="000000"/>
            </w14:solidFill>
          </w14:textFill>
        </w:rPr>
        <w:t>Although approximately 0.5%E is required for its role as an essential fatty acid (EFA), we are consuming on average 10</w:t>
      </w:r>
      <w:r>
        <w:rPr>
          <w:rFonts w:ascii="Times New Roman" w:hAnsi="Times New Roman" w:hint="default"/>
          <w:outline w:val="0"/>
          <w:color w:val="000000"/>
          <w:u w:color="000000"/>
          <w:shd w:val="clear" w:color="auto" w:fill="ffffff"/>
          <w:rtl w:val="0"/>
          <w14:textFill>
            <w14:solidFill>
              <w14:srgbClr w14:val="000000"/>
            </w14:solidFill>
          </w14:textFill>
        </w:rPr>
        <w:t> </w:t>
      </w:r>
      <w:r>
        <w:rPr>
          <w:rFonts w:ascii="Times New Roman" w:hAnsi="Times New Roman"/>
          <w:outline w:val="0"/>
          <w:color w:val="000000"/>
          <w:u w:color="000000"/>
          <w:shd w:val="clear" w:color="auto" w:fill="ffffff"/>
          <w:rtl w:val="0"/>
          <w:lang w:val="en-US"/>
          <w14:textFill>
            <w14:solidFill>
              <w14:srgbClr w14:val="000000"/>
            </w14:solidFill>
          </w14:textFill>
        </w:rPr>
        <w:t>times</w:t>
      </w:r>
      <w:r>
        <w:rPr>
          <w:rFonts w:ascii="Times New Roman" w:hAnsi="Times New Roman" w:hint="default"/>
          <w:outline w:val="0"/>
          <w:color w:val="000000"/>
          <w:u w:color="000000"/>
          <w:shd w:val="clear" w:color="auto" w:fill="ffffff"/>
          <w:rtl w:val="0"/>
          <w14:textFill>
            <w14:solidFill>
              <w14:srgbClr w14:val="000000"/>
            </w14:solidFill>
          </w14:textFill>
        </w:rPr>
        <w:t> </w:t>
      </w:r>
      <w:r>
        <w:rPr>
          <w:rFonts w:ascii="Times New Roman" w:hAnsi="Times New Roman"/>
          <w:outline w:val="0"/>
          <w:color w:val="000000"/>
          <w:u w:color="000000"/>
          <w:shd w:val="clear" w:color="auto" w:fill="ffffff"/>
          <w:rtl w:val="0"/>
          <w:lang w:val="en-US"/>
          <w14:textFill>
            <w14:solidFill>
              <w14:srgbClr w14:val="000000"/>
            </w14:solidFill>
          </w14:textFill>
        </w:rPr>
        <w:t>that necessary for function. While</w:t>
      </w:r>
      <w:r>
        <w:rPr>
          <w:rFonts w:ascii="Times New Roman" w:hAnsi="Times New Roman" w:hint="default"/>
          <w:outline w:val="0"/>
          <w:color w:val="000000"/>
          <w:u w:color="000000"/>
          <w:shd w:val="clear" w:color="auto" w:fill="ffffff"/>
          <w:rtl w:val="0"/>
          <w14:textFill>
            <w14:solidFill>
              <w14:srgbClr w14:val="000000"/>
            </w14:solidFill>
          </w14:textFill>
        </w:rPr>
        <w:t> </w:t>
      </w:r>
      <w:r>
        <w:rPr>
          <w:rFonts w:ascii="Times New Roman" w:hAnsi="Times New Roman"/>
          <w:outline w:val="0"/>
          <w:color w:val="000000"/>
          <w:u w:color="000000"/>
          <w:shd w:val="clear" w:color="auto" w:fill="ffffff"/>
          <w:rtl w:val="0"/>
          <w:lang w:val="da-DK"/>
          <w14:textFill>
            <w14:solidFill>
              <w14:srgbClr w14:val="000000"/>
            </w14:solidFill>
          </w14:textFill>
        </w:rPr>
        <w:t>LA</w:t>
      </w:r>
      <w:r>
        <w:rPr>
          <w:rFonts w:ascii="Times New Roman" w:hAnsi="Times New Roman" w:hint="default"/>
          <w:outline w:val="0"/>
          <w:color w:val="000000"/>
          <w:u w:color="000000"/>
          <w:shd w:val="clear" w:color="auto" w:fill="ffffff"/>
          <w:rtl w:val="0"/>
          <w14:textFill>
            <w14:solidFill>
              <w14:srgbClr w14:val="000000"/>
            </w14:solidFill>
          </w14:textFill>
        </w:rPr>
        <w:t> </w:t>
      </w:r>
      <w:r>
        <w:rPr>
          <w:rFonts w:ascii="Times New Roman" w:hAnsi="Times New Roman"/>
          <w:outline w:val="0"/>
          <w:color w:val="000000"/>
          <w:u w:color="000000"/>
          <w:shd w:val="clear" w:color="auto" w:fill="ffffff"/>
          <w:rtl w:val="0"/>
          <w:lang w:val="en-US"/>
          <w14:textFill>
            <w14:solidFill>
              <w14:srgbClr w14:val="000000"/>
            </w14:solidFill>
          </w14:textFill>
        </w:rPr>
        <w:t>is an integral part of the human body, it</w:t>
      </w:r>
      <w:r>
        <w:rPr>
          <w:rFonts w:ascii="Times New Roman" w:hAnsi="Times New Roman" w:hint="default"/>
          <w:outline w:val="0"/>
          <w:color w:val="000000"/>
          <w:u w:color="000000"/>
          <w:shd w:val="clear" w:color="auto" w:fill="ffffff"/>
          <w:rtl w:val="0"/>
          <w14:textFill>
            <w14:solidFill>
              <w14:srgbClr w14:val="000000"/>
            </w14:solidFill>
          </w14:textFill>
        </w:rPr>
        <w:t> </w:t>
      </w:r>
      <w:r>
        <w:rPr>
          <w:rFonts w:ascii="Times New Roman" w:hAnsi="Times New Roman"/>
          <w:outline w:val="0"/>
          <w:color w:val="000000"/>
          <w:u w:color="000000"/>
          <w:shd w:val="clear" w:color="auto" w:fill="ffffff"/>
          <w:rtl w:val="0"/>
          <w:lang w:val="en-US"/>
          <w14:textFill>
            <w14:solidFill>
              <w14:srgbClr w14:val="000000"/>
            </w14:solidFill>
          </w14:textFill>
        </w:rPr>
        <w:t>is also a</w:t>
      </w:r>
      <w:r>
        <w:rPr>
          <w:rFonts w:ascii="Times New Roman" w:hAnsi="Times New Roman" w:hint="default"/>
          <w:outline w:val="0"/>
          <w:color w:val="000000"/>
          <w:u w:color="000000"/>
          <w:shd w:val="clear" w:color="auto" w:fill="ffffff"/>
          <w:rtl w:val="0"/>
          <w14:textFill>
            <w14:solidFill>
              <w14:srgbClr w14:val="000000"/>
            </w14:solidFill>
          </w14:textFill>
        </w:rPr>
        <w:t> </w:t>
      </w:r>
      <w:r>
        <w:rPr>
          <w:rFonts w:ascii="Times New Roman" w:hAnsi="Times New Roman"/>
          <w:outline w:val="0"/>
          <w:color w:val="000000"/>
          <w:u w:color="000000"/>
          <w:shd w:val="clear" w:color="auto" w:fill="ffffff"/>
          <w:rtl w:val="0"/>
          <w:lang w:val="fr-FR"/>
          <w14:textFill>
            <w14:solidFill>
              <w14:srgbClr w14:val="000000"/>
            </w14:solidFill>
          </w14:textFill>
        </w:rPr>
        <w:t>direct</w:t>
      </w:r>
      <w:r>
        <w:rPr>
          <w:rFonts w:ascii="Times New Roman" w:hAnsi="Times New Roman" w:hint="default"/>
          <w:outline w:val="0"/>
          <w:color w:val="000000"/>
          <w:u w:color="000000"/>
          <w:shd w:val="clear" w:color="auto" w:fill="ffffff"/>
          <w:rtl w:val="0"/>
          <w14:textFill>
            <w14:solidFill>
              <w14:srgbClr w14:val="000000"/>
            </w14:solidFill>
          </w14:textFill>
        </w:rPr>
        <w:t> </w:t>
      </w:r>
      <w:r>
        <w:rPr>
          <w:rFonts w:ascii="Times New Roman" w:hAnsi="Times New Roman"/>
          <w:outline w:val="0"/>
          <w:color w:val="000000"/>
          <w:u w:color="000000"/>
          <w:shd w:val="clear" w:color="auto" w:fill="ffffff"/>
          <w:rtl w:val="0"/>
          <w:lang w:val="it-IT"/>
          <w14:textFill>
            <w14:solidFill>
              <w14:srgbClr w14:val="000000"/>
            </w14:solidFill>
          </w14:textFill>
        </w:rPr>
        <w:t>predecessor</w:t>
      </w:r>
      <w:r>
        <w:rPr>
          <w:rFonts w:ascii="Times New Roman" w:hAnsi="Times New Roman" w:hint="default"/>
          <w:outline w:val="0"/>
          <w:color w:val="000000"/>
          <w:u w:color="000000"/>
          <w:shd w:val="clear" w:color="auto" w:fill="ffffff"/>
          <w:rtl w:val="0"/>
          <w14:textFill>
            <w14:solidFill>
              <w14:srgbClr w14:val="000000"/>
            </w14:solidFill>
          </w14:textFill>
        </w:rPr>
        <w:t> </w:t>
      </w:r>
      <w:r>
        <w:rPr>
          <w:rFonts w:ascii="Times New Roman" w:hAnsi="Times New Roman"/>
          <w:outline w:val="0"/>
          <w:color w:val="000000"/>
          <w:u w:color="000000"/>
          <w:shd w:val="clear" w:color="auto" w:fill="ffffff"/>
          <w:rtl w:val="0"/>
          <w:lang w:val="en-US"/>
          <w14:textFill>
            <w14:solidFill>
              <w14:srgbClr w14:val="000000"/>
            </w14:solidFill>
          </w14:textFill>
        </w:rPr>
        <w:t xml:space="preserve">to bioactive oxidized LA metabolites (OXLAMs) </w:t>
      </w:r>
      <w:r>
        <w:rPr>
          <w:rFonts w:ascii="Times New Roman" w:hAnsi="Times New Roman"/>
          <w:outline w:val="0"/>
          <w:color w:val="000000"/>
          <w:u w:color="000000"/>
          <w:shd w:val="clear" w:color="auto" w:fill="ffffff"/>
          <w:rtl w:val="0"/>
          <w14:textFill>
            <w14:solidFill>
              <w14:srgbClr w14:val="000000"/>
            </w14:solidFill>
          </w14:textFill>
        </w:rPr>
        <w:t>and</w:t>
      </w:r>
      <w:r>
        <w:rPr>
          <w:rFonts w:ascii="Times New Roman" w:hAnsi="Times New Roman" w:hint="default"/>
          <w:outline w:val="0"/>
          <w:color w:val="000000"/>
          <w:u w:color="000000"/>
          <w:shd w:val="clear" w:color="auto" w:fill="ffffff"/>
          <w:rtl w:val="0"/>
          <w14:textFill>
            <w14:solidFill>
              <w14:srgbClr w14:val="000000"/>
            </w14:solidFill>
          </w14:textFill>
        </w:rPr>
        <w:t> </w:t>
      </w:r>
      <w:r>
        <w:rPr>
          <w:rFonts w:ascii="Times New Roman" w:hAnsi="Times New Roman"/>
          <w:outline w:val="0"/>
          <w:color w:val="000000"/>
          <w:u w:color="000000"/>
          <w:shd w:val="clear" w:color="auto" w:fill="ffffff"/>
          <w:rtl w:val="0"/>
          <w:lang w:val="en-US"/>
          <w14:textFill>
            <w14:solidFill>
              <w14:srgbClr w14:val="000000"/>
            </w14:solidFill>
          </w14:textFill>
        </w:rPr>
        <w:t>are associated with pathological issues</w:t>
      </w:r>
      <w:r>
        <w:rPr>
          <w:rFonts w:ascii="Times New Roman" w:hAnsi="Times New Roman" w:hint="default"/>
          <w:outline w:val="0"/>
          <w:color w:val="000000"/>
          <w:u w:color="000000"/>
          <w:shd w:val="clear" w:color="auto" w:fill="ffffff"/>
          <w:rtl w:val="0"/>
          <w14:textFill>
            <w14:solidFill>
              <w14:srgbClr w14:val="000000"/>
            </w14:solidFill>
          </w14:textFill>
        </w:rPr>
        <w:t> </w:t>
      </w:r>
      <w:r>
        <w:rPr>
          <w:rFonts w:ascii="Times New Roman" w:hAnsi="Times New Roman"/>
          <w:outline w:val="0"/>
          <w:color w:val="000000"/>
          <w:u w:color="000000"/>
          <w:shd w:val="clear" w:color="auto" w:fill="ffffff"/>
          <w:rtl w:val="0"/>
          <w:lang w:val="en-US"/>
          <w14:textFill>
            <w14:solidFill>
              <w14:srgbClr w14:val="000000"/>
            </w14:solidFill>
          </w14:textFill>
        </w:rPr>
        <w:t>stemming from</w:t>
      </w:r>
      <w:r>
        <w:rPr>
          <w:rFonts w:ascii="Times New Roman" w:hAnsi="Times New Roman" w:hint="default"/>
          <w:outline w:val="0"/>
          <w:color w:val="000000"/>
          <w:u w:color="000000"/>
          <w:shd w:val="clear" w:color="auto" w:fill="ffffff"/>
          <w:rtl w:val="0"/>
          <w14:textFill>
            <w14:solidFill>
              <w14:srgbClr w14:val="000000"/>
            </w14:solidFill>
          </w14:textFill>
        </w:rPr>
        <w:t> </w:t>
      </w:r>
      <w:r>
        <w:rPr>
          <w:rFonts w:ascii="Times New Roman" w:hAnsi="Times New Roman"/>
          <w:outline w:val="0"/>
          <w:color w:val="000000"/>
          <w:u w:color="000000"/>
          <w:shd w:val="clear" w:color="auto" w:fill="ffffff"/>
          <w:rtl w:val="0"/>
          <w14:textFill>
            <w14:solidFill>
              <w14:srgbClr w14:val="000000"/>
            </w14:solidFill>
          </w14:textFill>
        </w:rPr>
        <w:t>chronic</w:t>
      </w:r>
      <w:r>
        <w:rPr>
          <w:rFonts w:ascii="Times New Roman" w:hAnsi="Times New Roman"/>
          <w:outline w:val="0"/>
          <w:color w:val="000000"/>
          <w:u w:color="000000"/>
          <w:shd w:val="clear" w:color="auto" w:fill="ffffff"/>
          <w:rtl w:val="0"/>
          <w:lang w:val="en-US"/>
          <w14:textFill>
            <w14:solidFill>
              <w14:srgbClr w14:val="000000"/>
            </w14:solidFill>
          </w14:textFill>
        </w:rPr>
        <w:t xml:space="preserve"> </w:t>
      </w:r>
      <w:r>
        <w:rPr>
          <w:rFonts w:ascii="Times New Roman" w:hAnsi="Times New Roman"/>
          <w:outline w:val="0"/>
          <w:color w:val="000000"/>
          <w:u w:color="000000"/>
          <w:shd w:val="clear" w:color="auto" w:fill="ffffff"/>
          <w:rtl w:val="0"/>
          <w14:textFill>
            <w14:solidFill>
              <w14:srgbClr w14:val="000000"/>
            </w14:solidFill>
          </w14:textFill>
        </w:rPr>
        <w:t>pain</w:t>
      </w:r>
      <w:r>
        <w:rPr>
          <w:rFonts w:ascii="Times New Roman" w:hAnsi="Times New Roman" w:hint="default"/>
          <w:outline w:val="0"/>
          <w:color w:val="000000"/>
          <w:u w:color="000000"/>
          <w:shd w:val="clear" w:color="auto" w:fill="ffffff"/>
          <w:rtl w:val="0"/>
          <w14:textFill>
            <w14:solidFill>
              <w14:srgbClr w14:val="000000"/>
            </w14:solidFill>
          </w14:textFill>
        </w:rPr>
        <w:t> </w:t>
      </w:r>
      <w:r>
        <w:rPr>
          <w:rFonts w:ascii="Times New Roman" w:hAnsi="Times New Roman"/>
          <w:outline w:val="0"/>
          <w:color w:val="000000"/>
          <w:u w:color="000000"/>
          <w:shd w:val="clear" w:color="auto" w:fill="ffffff"/>
          <w:rtl w:val="0"/>
          <w14:textFill>
            <w14:solidFill>
              <w14:srgbClr w14:val="000000"/>
            </w14:solidFill>
          </w14:textFill>
        </w:rPr>
        <w:t>to</w:t>
      </w:r>
      <w:r>
        <w:rPr>
          <w:rFonts w:ascii="Times New Roman" w:hAnsi="Times New Roman" w:hint="default"/>
          <w:outline w:val="0"/>
          <w:color w:val="000000"/>
          <w:u w:color="000000"/>
          <w:shd w:val="clear" w:color="auto" w:fill="ffffff"/>
          <w:rtl w:val="0"/>
          <w14:textFill>
            <w14:solidFill>
              <w14:srgbClr w14:val="000000"/>
            </w14:solidFill>
          </w14:textFill>
        </w:rPr>
        <w:t> </w:t>
      </w:r>
      <w:r>
        <w:rPr>
          <w:rFonts w:ascii="Times New Roman" w:hAnsi="Times New Roman"/>
          <w:outline w:val="0"/>
          <w:color w:val="000000"/>
          <w:u w:color="000000"/>
          <w:shd w:val="clear" w:color="auto" w:fill="ffffff"/>
          <w:rtl w:val="0"/>
          <w:lang w:val="en-US"/>
          <w14:textFill>
            <w14:solidFill>
              <w14:srgbClr w14:val="000000"/>
            </w14:solidFill>
          </w14:textFill>
        </w:rPr>
        <w:t>cardiovascular disease</w:t>
      </w:r>
      <w:r>
        <w:rPr>
          <w:rFonts w:ascii="Times New Roman" w:hAnsi="Times New Roman" w:hint="default"/>
          <w:outline w:val="0"/>
          <w:color w:val="000000"/>
          <w:u w:color="000000"/>
          <w:shd w:val="clear" w:color="auto" w:fill="ffffff"/>
          <w:rtl w:val="0"/>
          <w14:textFill>
            <w14:solidFill>
              <w14:srgbClr w14:val="000000"/>
            </w14:solidFill>
          </w14:textFill>
        </w:rPr>
        <w:t> </w:t>
      </w:r>
      <w:r>
        <w:rPr>
          <w:rFonts w:ascii="Times New Roman" w:hAnsi="Times New Roman"/>
          <w:outline w:val="0"/>
          <w:color w:val="000000"/>
          <w:u w:color="000000"/>
          <w:shd w:val="clear" w:color="auto" w:fill="ffffff"/>
          <w:rtl w:val="0"/>
          <w14:textFill>
            <w14:solidFill>
              <w14:srgbClr w14:val="000000"/>
            </w14:solidFill>
          </w14:textFill>
        </w:rPr>
        <w:t>(Ramsden, et al., 2012).</w:t>
      </w:r>
      <w:r>
        <w:rPr>
          <w:rFonts w:ascii="Times New Roman" w:hAnsi="Times New Roman" w:hint="default"/>
          <w:outline w:val="0"/>
          <w:color w:val="000000"/>
          <w:u w:color="000000"/>
          <w:shd w:val="clear" w:color="auto" w:fill="ffffff"/>
          <w:rtl w:val="0"/>
          <w14:textFill>
            <w14:solidFill>
              <w14:srgbClr w14:val="000000"/>
            </w14:solidFill>
          </w14:textFill>
        </w:rPr>
        <w:t> </w:t>
      </w:r>
      <w:r>
        <w:rPr>
          <w:rFonts w:ascii="Times New Roman" w:hAnsi="Times New Roman"/>
          <w:outline w:val="0"/>
          <w:color w:val="000000"/>
          <w:u w:color="000000"/>
          <w:shd w:val="clear" w:color="auto" w:fill="ffffff"/>
          <w:rtl w:val="0"/>
          <w:lang w:val="de-DE"/>
          <w14:textFill>
            <w14:solidFill>
              <w14:srgbClr w14:val="000000"/>
            </w14:solidFill>
          </w14:textFill>
        </w:rPr>
        <w:t>Alzheimer</w:t>
      </w:r>
      <w:r>
        <w:rPr>
          <w:rFonts w:ascii="Arial Unicode MS" w:hAnsi="Arial Unicode MS" w:hint="default"/>
          <w:outline w:val="0"/>
          <w:color w:val="000000"/>
          <w:u w:color="000000"/>
          <w:shd w:val="clear" w:color="auto" w:fill="ffffff"/>
          <w:rtl w:val="1"/>
          <w14:textFill>
            <w14:solidFill>
              <w14:srgbClr w14:val="000000"/>
            </w14:solidFill>
          </w14:textFill>
        </w:rPr>
        <w:t>’</w:t>
      </w:r>
      <w:r>
        <w:rPr>
          <w:rFonts w:ascii="Times New Roman" w:hAnsi="Times New Roman"/>
          <w:outline w:val="0"/>
          <w:color w:val="000000"/>
          <w:u w:color="000000"/>
          <w:shd w:val="clear" w:color="auto" w:fill="ffffff"/>
          <w:rtl w:val="0"/>
          <w:lang w:val="en-US"/>
          <w14:textFill>
            <w14:solidFill>
              <w14:srgbClr w14:val="000000"/>
            </w14:solidFill>
          </w14:textFill>
        </w:rPr>
        <w:t>s dementia, recently referred to as type 3 diabetes, and non-alcoholic steatohepatitis</w:t>
      </w:r>
      <w:r>
        <w:rPr>
          <w:rFonts w:ascii="Times New Roman" w:hAnsi="Times New Roman" w:hint="default"/>
          <w:outline w:val="0"/>
          <w:color w:val="000000"/>
          <w:u w:color="000000"/>
          <w:shd w:val="clear" w:color="auto" w:fill="ffffff"/>
          <w:rtl w:val="0"/>
          <w14:textFill>
            <w14:solidFill>
              <w14:srgbClr w14:val="000000"/>
            </w14:solidFill>
          </w14:textFill>
        </w:rPr>
        <w:t> </w:t>
      </w:r>
      <w:r>
        <w:rPr>
          <w:rFonts w:ascii="Times New Roman" w:hAnsi="Times New Roman"/>
          <w:outline w:val="0"/>
          <w:color w:val="000000"/>
          <w:u w:color="000000"/>
          <w:shd w:val="clear" w:color="auto" w:fill="ffffff"/>
          <w:rtl w:val="0"/>
          <w:lang w:val="en-US"/>
          <w14:textFill>
            <w14:solidFill>
              <w14:srgbClr w14:val="000000"/>
            </w14:solidFill>
          </w14:textFill>
        </w:rPr>
        <w:t>patients have elevated plasma OXLAMs, which have been suggested as biomarkers indicative of the presence of either condition</w:t>
      </w:r>
      <w:r>
        <w:rPr>
          <w:rFonts w:ascii="Times New Roman" w:hAnsi="Times New Roman" w:hint="default"/>
          <w:outline w:val="0"/>
          <w:color w:val="000000"/>
          <w:u w:color="000000"/>
          <w:shd w:val="clear" w:color="auto" w:fill="ffffff"/>
          <w:rtl w:val="0"/>
          <w14:textFill>
            <w14:solidFill>
              <w14:srgbClr w14:val="000000"/>
            </w14:solidFill>
          </w14:textFill>
        </w:rPr>
        <w:t> </w:t>
      </w:r>
      <w:r>
        <w:rPr>
          <w:rFonts w:ascii="Times New Roman" w:hAnsi="Times New Roman"/>
          <w:outline w:val="0"/>
          <w:color w:val="000000"/>
          <w:u w:color="000000"/>
          <w:shd w:val="clear" w:color="auto" w:fill="ffffff"/>
          <w:rtl w:val="0"/>
          <w:lang w:val="en-US"/>
          <w14:textFill>
            <w14:solidFill>
              <w14:srgbClr w14:val="000000"/>
            </w14:solidFill>
          </w14:textFill>
        </w:rPr>
        <w:t>(Ramsden, et al., 2012). OXLAMs, along with reactive aldehydes such as 4-hydroxy-2-nonenal (4-HNE), exist in heated seed oils and can be endogenously created after intake of LA (Ramsden, et al., 2018).</w:t>
      </w:r>
      <w:r>
        <w:rPr>
          <w:rFonts w:ascii="Times New Roman" w:hAnsi="Times New Roman" w:hint="default"/>
          <w:outline w:val="0"/>
          <w:color w:val="000000"/>
          <w:u w:color="000000"/>
          <w:shd w:val="clear" w:color="auto" w:fill="ffffff"/>
          <w:rtl w:val="0"/>
          <w14:textFill>
            <w14:solidFill>
              <w14:srgbClr w14:val="000000"/>
            </w14:solidFill>
          </w14:textFill>
        </w:rPr>
        <w:t> </w:t>
      </w:r>
      <w:r>
        <w:rPr>
          <w:rFonts w:ascii="Times New Roman" w:hAnsi="Times New Roman"/>
          <w:outline w:val="0"/>
          <w:color w:val="000000"/>
          <w:u w:color="000000"/>
          <w:shd w:val="clear" w:color="auto" w:fill="ffffff"/>
          <w:rtl w:val="0"/>
          <w:lang w:val="en-US"/>
          <w14:textFill>
            <w14:solidFill>
              <w14:srgbClr w14:val="000000"/>
            </w14:solidFill>
          </w14:textFill>
        </w:rPr>
        <w:t>4-HNE rises in response to oxidative stress and</w:t>
      </w:r>
      <w:r>
        <w:rPr>
          <w:rFonts w:ascii="Times New Roman" w:hAnsi="Times New Roman" w:hint="default"/>
          <w:outline w:val="0"/>
          <w:color w:val="000000"/>
          <w:u w:color="000000"/>
          <w:shd w:val="clear" w:color="auto" w:fill="ffffff"/>
          <w:rtl w:val="0"/>
          <w14:textFill>
            <w14:solidFill>
              <w14:srgbClr w14:val="000000"/>
            </w14:solidFill>
          </w14:textFill>
        </w:rPr>
        <w:t> </w:t>
      </w:r>
      <w:r>
        <w:rPr>
          <w:rFonts w:ascii="Times New Roman" w:hAnsi="Times New Roman"/>
          <w:outline w:val="0"/>
          <w:color w:val="000000"/>
          <w:u w:color="000000"/>
          <w:shd w:val="clear" w:color="auto" w:fill="ffffff"/>
          <w:rtl w:val="0"/>
          <w14:textFill>
            <w14:solidFill>
              <w14:srgbClr w14:val="000000"/>
            </w14:solidFill>
          </w14:textFill>
        </w:rPr>
        <w:t>is</w:t>
      </w:r>
      <w:r>
        <w:rPr>
          <w:rFonts w:ascii="Times New Roman" w:hAnsi="Times New Roman" w:hint="default"/>
          <w:outline w:val="0"/>
          <w:color w:val="000000"/>
          <w:u w:color="000000"/>
          <w:shd w:val="clear" w:color="auto" w:fill="ffffff"/>
          <w:rtl w:val="0"/>
          <w14:textFill>
            <w14:solidFill>
              <w14:srgbClr w14:val="000000"/>
            </w14:solidFill>
          </w14:textFill>
        </w:rPr>
        <w:t> </w:t>
      </w:r>
      <w:r>
        <w:rPr>
          <w:rFonts w:ascii="Times New Roman" w:hAnsi="Times New Roman"/>
          <w:outline w:val="0"/>
          <w:color w:val="000000"/>
          <w:u w:color="000000"/>
          <w:shd w:val="clear" w:color="auto" w:fill="ffffff"/>
          <w:rtl w:val="0"/>
          <w:lang w:val="en-US"/>
          <w14:textFill>
            <w14:solidFill>
              <w14:srgbClr w14:val="000000"/>
            </w14:solidFill>
          </w14:textFill>
        </w:rPr>
        <w:t>known to</w:t>
      </w:r>
      <w:r>
        <w:rPr>
          <w:rFonts w:ascii="Times New Roman" w:hAnsi="Times New Roman" w:hint="default"/>
          <w:outline w:val="0"/>
          <w:color w:val="000000"/>
          <w:u w:color="000000"/>
          <w:shd w:val="clear" w:color="auto" w:fill="ffffff"/>
          <w:rtl w:val="0"/>
          <w14:textFill>
            <w14:solidFill>
              <w14:srgbClr w14:val="000000"/>
            </w14:solidFill>
          </w14:textFill>
        </w:rPr>
        <w:t> </w:t>
      </w:r>
      <w:r>
        <w:rPr>
          <w:rFonts w:ascii="Times New Roman" w:hAnsi="Times New Roman"/>
          <w:outline w:val="0"/>
          <w:color w:val="000000"/>
          <w:u w:color="000000"/>
          <w:shd w:val="clear" w:color="auto" w:fill="ffffff"/>
          <w:rtl w:val="0"/>
          <w:lang w:val="pt-PT"/>
          <w14:textFill>
            <w14:solidFill>
              <w14:srgbClr w14:val="000000"/>
            </w14:solidFill>
          </w14:textFill>
        </w:rPr>
        <w:t>result</w:t>
      </w:r>
      <w:r>
        <w:rPr>
          <w:rFonts w:ascii="Times New Roman" w:hAnsi="Times New Roman"/>
          <w:outline w:val="0"/>
          <w:color w:val="000000"/>
          <w:u w:color="000000"/>
          <w:shd w:val="clear" w:color="auto" w:fill="ffffff"/>
          <w:rtl w:val="0"/>
          <w:lang w:val="en-US"/>
          <w14:textFill>
            <w14:solidFill>
              <w14:srgbClr w14:val="000000"/>
            </w14:solidFill>
          </w14:textFill>
        </w:rPr>
        <w:t xml:space="preserve"> in pathology and malfunction in </w:t>
      </w:r>
      <w:r>
        <w:rPr>
          <w:rFonts w:ascii="Times New Roman" w:hAnsi="Times New Roman"/>
          <w:outline w:val="0"/>
          <w:color w:val="000000"/>
          <w:u w:color="000000"/>
          <w:shd w:val="clear" w:color="auto" w:fill="ffffff"/>
          <w:rtl w:val="0"/>
          <w:lang w:val="fr-FR"/>
          <w14:textFill>
            <w14:solidFill>
              <w14:srgbClr w14:val="000000"/>
            </w14:solidFill>
          </w14:textFill>
        </w:rPr>
        <w:t>multiple</w:t>
      </w:r>
      <w:r>
        <w:rPr>
          <w:rFonts w:ascii="Times New Roman" w:hAnsi="Times New Roman" w:hint="default"/>
          <w:outline w:val="0"/>
          <w:color w:val="000000"/>
          <w:u w:color="000000"/>
          <w:shd w:val="clear" w:color="auto" w:fill="ffffff"/>
          <w:rtl w:val="0"/>
          <w14:textFill>
            <w14:solidFill>
              <w14:srgbClr w14:val="000000"/>
            </w14:solidFill>
          </w14:textFill>
        </w:rPr>
        <w:t> </w:t>
      </w:r>
      <w:r>
        <w:rPr>
          <w:rFonts w:ascii="Times New Roman" w:hAnsi="Times New Roman"/>
          <w:outline w:val="0"/>
          <w:color w:val="000000"/>
          <w:u w:color="000000"/>
          <w:shd w:val="clear" w:color="auto" w:fill="ffffff"/>
          <w:rtl w:val="0"/>
          <w:lang w:val="en-US"/>
          <w14:textFill>
            <w14:solidFill>
              <w14:srgbClr w14:val="000000"/>
            </w14:solidFill>
          </w14:textFill>
        </w:rPr>
        <w:t>cells</w:t>
      </w:r>
      <w:r>
        <w:rPr>
          <w:rFonts w:ascii="Times New Roman" w:hAnsi="Times New Roman" w:hint="default"/>
          <w:outline w:val="0"/>
          <w:color w:val="000000"/>
          <w:u w:color="000000"/>
          <w:shd w:val="clear" w:color="auto" w:fill="ffffff"/>
          <w:rtl w:val="0"/>
          <w14:textFill>
            <w14:solidFill>
              <w14:srgbClr w14:val="000000"/>
            </w14:solidFill>
          </w14:textFill>
        </w:rPr>
        <w:t> </w:t>
      </w:r>
      <w:r>
        <w:rPr>
          <w:rFonts w:ascii="Times New Roman" w:hAnsi="Times New Roman"/>
          <w:outline w:val="0"/>
          <w:color w:val="000000"/>
          <w:u w:color="000000"/>
          <w:shd w:val="clear" w:color="auto" w:fill="ffffff"/>
          <w:rtl w:val="0"/>
          <w14:textFill>
            <w14:solidFill>
              <w14:srgbClr w14:val="000000"/>
            </w14:solidFill>
          </w14:textFill>
        </w:rPr>
        <w:t>in</w:t>
      </w:r>
      <w:r>
        <w:rPr>
          <w:rFonts w:ascii="Times New Roman" w:hAnsi="Times New Roman" w:hint="default"/>
          <w:outline w:val="0"/>
          <w:color w:val="000000"/>
          <w:u w:color="000000"/>
          <w:shd w:val="clear" w:color="auto" w:fill="ffffff"/>
          <w:rtl w:val="0"/>
          <w14:textFill>
            <w14:solidFill>
              <w14:srgbClr w14:val="000000"/>
            </w14:solidFill>
          </w14:textFill>
        </w:rPr>
        <w:t> </w:t>
      </w:r>
      <w:r>
        <w:rPr>
          <w:rFonts w:ascii="Times New Roman" w:hAnsi="Times New Roman"/>
          <w:outline w:val="0"/>
          <w:color w:val="000000"/>
          <w:u w:color="000000"/>
          <w:shd w:val="clear" w:color="auto" w:fill="ffffff"/>
          <w:rtl w:val="0"/>
          <w:lang w:val="en-US"/>
          <w14:textFill>
            <w14:solidFill>
              <w14:srgbClr w14:val="000000"/>
            </w14:solidFill>
          </w14:textFill>
        </w:rPr>
        <w:t>times</w:t>
      </w:r>
      <w:r>
        <w:rPr>
          <w:rFonts w:ascii="Times New Roman" w:hAnsi="Times New Roman" w:hint="default"/>
          <w:outline w:val="0"/>
          <w:color w:val="000000"/>
          <w:u w:color="000000"/>
          <w:shd w:val="clear" w:color="auto" w:fill="ffffff"/>
          <w:rtl w:val="0"/>
          <w14:textFill>
            <w14:solidFill>
              <w14:srgbClr w14:val="000000"/>
            </w14:solidFill>
          </w14:textFill>
        </w:rPr>
        <w:t> </w:t>
      </w:r>
      <w:r>
        <w:rPr>
          <w:rFonts w:ascii="Times New Roman" w:hAnsi="Times New Roman"/>
          <w:outline w:val="0"/>
          <w:color w:val="000000"/>
          <w:u w:color="000000"/>
          <w:shd w:val="clear" w:color="auto" w:fill="ffffff"/>
          <w:rtl w:val="0"/>
          <w:lang w:val="en-US"/>
          <w14:textFill>
            <w14:solidFill>
              <w14:srgbClr w14:val="000000"/>
            </w14:solidFill>
          </w14:textFill>
        </w:rPr>
        <w:t>of oxidative stress</w:t>
      </w:r>
      <w:r>
        <w:rPr>
          <w:rFonts w:ascii="Times New Roman" w:hAnsi="Times New Roman" w:hint="default"/>
          <w:outline w:val="0"/>
          <w:color w:val="000000"/>
          <w:u w:color="000000"/>
          <w:shd w:val="clear" w:color="auto" w:fill="ffffff"/>
          <w:rtl w:val="0"/>
          <w14:textFill>
            <w14:solidFill>
              <w14:srgbClr w14:val="000000"/>
            </w14:solidFill>
          </w14:textFill>
        </w:rPr>
        <w:t> </w:t>
      </w:r>
      <w:r>
        <w:rPr>
          <w:rFonts w:ascii="Times New Roman" w:hAnsi="Times New Roman"/>
          <w:outline w:val="0"/>
          <w:color w:val="000000"/>
          <w:u w:color="000000"/>
          <w:shd w:val="clear" w:color="auto" w:fill="ffffff"/>
          <w:rtl w:val="0"/>
          <w:lang w:val="en-US"/>
          <w14:textFill>
            <w14:solidFill>
              <w14:srgbClr w14:val="000000"/>
            </w14:solidFill>
          </w14:textFill>
        </w:rPr>
        <w:t>(Dasuri, et al., 2013). This data indicates that reducing LA consumption can lower the creation and/or</w:t>
      </w:r>
      <w:r>
        <w:rPr>
          <w:rFonts w:ascii="Times New Roman" w:hAnsi="Times New Roman" w:hint="default"/>
          <w:outline w:val="0"/>
          <w:color w:val="000000"/>
          <w:u w:color="000000"/>
          <w:shd w:val="clear" w:color="auto" w:fill="ffffff"/>
          <w:rtl w:val="0"/>
          <w14:textFill>
            <w14:solidFill>
              <w14:srgbClr w14:val="000000"/>
            </w14:solidFill>
          </w14:textFill>
        </w:rPr>
        <w:t> </w:t>
      </w:r>
      <w:r>
        <w:rPr>
          <w:rFonts w:ascii="Times New Roman" w:hAnsi="Times New Roman"/>
          <w:outline w:val="0"/>
          <w:color w:val="000000"/>
          <w:u w:color="000000"/>
          <w:shd w:val="clear" w:color="auto" w:fill="ffffff"/>
          <w:rtl w:val="0"/>
          <w:lang w:val="en-US"/>
          <w14:textFill>
            <w14:solidFill>
              <w14:srgbClr w14:val="000000"/>
            </w14:solidFill>
          </w14:textFill>
        </w:rPr>
        <w:t>collection of oxidized LA by-products</w:t>
      </w:r>
      <w:r>
        <w:rPr>
          <w:rFonts w:ascii="Times New Roman" w:hAnsi="Times New Roman" w:hint="default"/>
          <w:outline w:val="0"/>
          <w:color w:val="000000"/>
          <w:u w:color="000000"/>
          <w:shd w:val="clear" w:color="auto" w:fill="ffffff"/>
          <w:rtl w:val="0"/>
          <w14:textFill>
            <w14:solidFill>
              <w14:srgbClr w14:val="000000"/>
            </w14:solidFill>
          </w14:textFill>
        </w:rPr>
        <w:t> </w:t>
      </w:r>
      <w:r>
        <w:rPr>
          <w:rFonts w:ascii="Times New Roman" w:hAnsi="Times New Roman"/>
          <w:outline w:val="0"/>
          <w:color w:val="000000"/>
          <w:u w:color="000000"/>
          <w:shd w:val="clear" w:color="auto" w:fill="ffffff"/>
          <w:rtl w:val="0"/>
          <w:lang w:val="en-US"/>
          <w14:textFill>
            <w14:solidFill>
              <w14:srgbClr w14:val="000000"/>
            </w14:solidFill>
          </w14:textFill>
        </w:rPr>
        <w:t>which are intertwined with a multitude of pathological conditions</w:t>
      </w:r>
      <w:r>
        <w:rPr>
          <w:rFonts w:ascii="Times New Roman" w:hAnsi="Times New Roman" w:hint="default"/>
          <w:outline w:val="0"/>
          <w:color w:val="000000"/>
          <w:u w:color="000000"/>
          <w:shd w:val="clear" w:color="auto" w:fill="ffffff"/>
          <w:rtl w:val="0"/>
          <w14:textFill>
            <w14:solidFill>
              <w14:srgbClr w14:val="000000"/>
            </w14:solidFill>
          </w14:textFill>
        </w:rPr>
        <w:t> </w:t>
      </w:r>
      <w:r>
        <w:rPr>
          <w:rFonts w:ascii="Times New Roman" w:hAnsi="Times New Roman"/>
          <w:outline w:val="0"/>
          <w:color w:val="000000"/>
          <w:u w:color="000000"/>
          <w:shd w:val="clear" w:color="auto" w:fill="ffffff"/>
          <w:rtl w:val="0"/>
          <w:lang w:val="en-US"/>
          <w14:textFill>
            <w14:solidFill>
              <w14:srgbClr w14:val="000000"/>
            </w14:solidFill>
          </w14:textFill>
        </w:rPr>
        <w:t xml:space="preserve">related to MD </w:t>
      </w:r>
      <w:r>
        <w:rPr>
          <w:rFonts w:ascii="Times New Roman" w:hAnsi="Times New Roman"/>
          <w:outline w:val="0"/>
          <w:color w:val="000000"/>
          <w:u w:color="000000"/>
          <w:shd w:val="clear" w:color="auto" w:fill="ffffff"/>
          <w:rtl w:val="0"/>
          <w14:textFill>
            <w14:solidFill>
              <w14:srgbClr w14:val="000000"/>
            </w14:solidFill>
          </w14:textFill>
        </w:rPr>
        <w:t>(Ramsden, et al., 2012).</w:t>
      </w:r>
      <w:r>
        <w:rPr>
          <w:rFonts w:ascii="Times New Roman" w:hAnsi="Times New Roman" w:hint="default"/>
          <w:outline w:val="0"/>
          <w:color w:val="000000"/>
          <w:u w:color="000000"/>
          <w:shd w:val="clear" w:color="auto" w:fill="ffffff"/>
          <w:rtl w:val="0"/>
          <w14:textFill>
            <w14:solidFill>
              <w14:srgbClr w14:val="000000"/>
            </w14:solidFill>
          </w14:textFill>
        </w:rPr>
        <w:t> </w:t>
      </w:r>
      <w:r>
        <w:rPr>
          <w:rFonts w:ascii="Times New Roman" w:hAnsi="Times New Roman"/>
          <w:outline w:val="0"/>
          <w:color w:val="000000"/>
          <w:u w:color="000000"/>
          <w:shd w:val="clear" w:color="auto" w:fill="ffffff"/>
          <w:rtl w:val="0"/>
          <w:lang w:val="en-US"/>
          <w14:textFill>
            <w14:solidFill>
              <w14:srgbClr w14:val="000000"/>
            </w14:solidFill>
          </w14:textFill>
        </w:rPr>
        <w:t>This is important as cognitive</w:t>
      </w:r>
      <w:r>
        <w:rPr>
          <w:rFonts w:ascii="Times New Roman" w:hAnsi="Times New Roman" w:hint="default"/>
          <w:outline w:val="0"/>
          <w:color w:val="000000"/>
          <w:u w:color="000000"/>
          <w:shd w:val="clear" w:color="auto" w:fill="ffffff"/>
          <w:rtl w:val="0"/>
          <w14:textFill>
            <w14:solidFill>
              <w14:srgbClr w14:val="000000"/>
            </w14:solidFill>
          </w14:textFill>
        </w:rPr>
        <w:t> </w:t>
      </w:r>
      <w:r>
        <w:rPr>
          <w:rFonts w:ascii="Times New Roman" w:hAnsi="Times New Roman"/>
          <w:outline w:val="0"/>
          <w:color w:val="000000"/>
          <w:u w:color="000000"/>
          <w:shd w:val="clear" w:color="auto" w:fill="ffffff"/>
          <w:rtl w:val="0"/>
          <w:lang w:val="en-US"/>
          <w14:textFill>
            <w14:solidFill>
              <w14:srgbClr w14:val="000000"/>
            </w14:solidFill>
          </w14:textFill>
        </w:rPr>
        <w:t>impairment is on the rise and has a serious impact on those who suffer from the related diseases as well as those who care for the diseased.</w:t>
      </w:r>
      <w:r>
        <w:rPr>
          <w:rFonts w:ascii="Times New Roman" w:hAnsi="Times New Roman" w:hint="default"/>
          <w:outline w:val="0"/>
          <w:color w:val="000000"/>
          <w:u w:color="000000"/>
          <w:shd w:val="clear" w:color="auto" w:fill="ffffff"/>
          <w:rtl w:val="0"/>
          <w14:textFill>
            <w14:solidFill>
              <w14:srgbClr w14:val="000000"/>
            </w14:solidFill>
          </w14:textFill>
        </w:rPr>
        <w:t> </w:t>
      </w:r>
    </w:p>
    <w:p>
      <w:pPr>
        <w:pStyle w:val="Default"/>
        <w:spacing w:before="0"/>
        <w:ind w:firstLine="960"/>
        <w:rPr>
          <w:rFonts w:ascii="Times New Roman" w:cs="Times New Roman" w:hAnsi="Times New Roman" w:eastAsia="Times New Roman"/>
          <w:outline w:val="0"/>
          <w:color w:val="000000"/>
          <w:u w:color="000000"/>
          <w:shd w:val="clear" w:color="auto" w:fill="ffffff"/>
          <w14:textFill>
            <w14:solidFill>
              <w14:srgbClr w14:val="000000"/>
            </w14:solidFill>
          </w14:textFill>
        </w:rPr>
      </w:pPr>
    </w:p>
    <w:p>
      <w:pPr>
        <w:pStyle w:val="Default"/>
        <w:spacing w:before="0"/>
        <w:rPr>
          <w:rFonts w:ascii="Times New Roman" w:cs="Times New Roman" w:hAnsi="Times New Roman" w:eastAsia="Times New Roman"/>
          <w:shd w:val="clear" w:color="auto" w:fill="ffffff"/>
        </w:rPr>
      </w:pPr>
      <w:r>
        <w:rPr>
          <w:rFonts w:ascii="Times New Roman" w:hAnsi="Times New Roman"/>
          <w:shd w:val="clear" w:color="auto" w:fill="ffffff"/>
          <w:rtl w:val="0"/>
          <w:lang w:val="en-US"/>
        </w:rPr>
        <w:t>While</w:t>
      </w:r>
      <w:r>
        <w:rPr>
          <w:rFonts w:ascii="Times New Roman" w:hAnsi="Times New Roman" w:hint="default"/>
          <w:shd w:val="clear" w:color="auto" w:fill="ffffff"/>
          <w:rtl w:val="0"/>
        </w:rPr>
        <w:t> </w:t>
      </w:r>
      <w:r>
        <w:rPr>
          <w:rFonts w:ascii="Times New Roman" w:hAnsi="Times New Roman"/>
          <w:shd w:val="clear" w:color="auto" w:fill="ffffff"/>
          <w:rtl w:val="0"/>
          <w:lang w:val="en-US"/>
        </w:rPr>
        <w:t>it hasn</w:t>
      </w:r>
      <w:r>
        <w:rPr>
          <w:rFonts w:ascii="Arial Unicode MS" w:hAnsi="Arial Unicode MS" w:hint="default"/>
          <w:shd w:val="clear" w:color="auto" w:fill="ffffff"/>
          <w:rtl w:val="1"/>
        </w:rPr>
        <w:t>’</w:t>
      </w:r>
      <w:r>
        <w:rPr>
          <w:rFonts w:ascii="Times New Roman" w:hAnsi="Times New Roman"/>
          <w:shd w:val="clear" w:color="auto" w:fill="ffffff"/>
          <w:rtl w:val="0"/>
          <w:lang w:val="en-US"/>
        </w:rPr>
        <w:t>t yet been connected to the global obesity epidemic,</w:t>
      </w:r>
      <w:r>
        <w:rPr>
          <w:rFonts w:ascii="Times New Roman" w:hAnsi="Times New Roman" w:hint="default"/>
          <w:shd w:val="clear" w:color="auto" w:fill="ffffff"/>
          <w:rtl w:val="0"/>
        </w:rPr>
        <w:t> </w:t>
      </w:r>
      <w:r>
        <w:rPr>
          <w:rFonts w:ascii="Times New Roman" w:hAnsi="Times New Roman"/>
          <w:shd w:val="clear" w:color="auto" w:fill="ffffff"/>
          <w:rtl w:val="0"/>
          <w:lang w:val="it-IT"/>
        </w:rPr>
        <w:t>endocannabinoid</w:t>
      </w:r>
      <w:r>
        <w:rPr>
          <w:rFonts w:ascii="Times New Roman" w:hAnsi="Times New Roman"/>
          <w:shd w:val="clear" w:color="auto" w:fill="ffffff"/>
          <w:rtl w:val="0"/>
          <w:lang w:val="en-US"/>
        </w:rPr>
        <w:t xml:space="preserve"> (ECB) hyperactivity</w:t>
      </w:r>
      <w:r>
        <w:rPr>
          <w:rFonts w:ascii="Times New Roman" w:hAnsi="Times New Roman" w:hint="default"/>
          <w:shd w:val="clear" w:color="auto" w:fill="ffffff"/>
          <w:rtl w:val="0"/>
        </w:rPr>
        <w:t> </w:t>
      </w:r>
      <w:r>
        <w:rPr>
          <w:rFonts w:ascii="Times New Roman" w:hAnsi="Times New Roman"/>
          <w:shd w:val="clear" w:color="auto" w:fill="ffffff"/>
          <w:rtl w:val="0"/>
        </w:rPr>
        <w:t>is</w:t>
      </w:r>
      <w:r>
        <w:rPr>
          <w:rFonts w:ascii="Times New Roman" w:hAnsi="Times New Roman" w:hint="default"/>
          <w:shd w:val="clear" w:color="auto" w:fill="ffffff"/>
          <w:rtl w:val="0"/>
        </w:rPr>
        <w:t> </w:t>
      </w:r>
      <w:r>
        <w:rPr>
          <w:rFonts w:ascii="Times New Roman" w:hAnsi="Times New Roman"/>
          <w:shd w:val="clear" w:color="auto" w:fill="ffffff"/>
          <w:rtl w:val="0"/>
          <w:lang w:val="en-US"/>
        </w:rPr>
        <w:t>suspected to act as a precursor to</w:t>
      </w:r>
      <w:r>
        <w:rPr>
          <w:rFonts w:ascii="Times New Roman" w:hAnsi="Times New Roman" w:hint="default"/>
          <w:shd w:val="clear" w:color="auto" w:fill="ffffff"/>
          <w:rtl w:val="0"/>
        </w:rPr>
        <w:t> </w:t>
      </w:r>
      <w:r>
        <w:rPr>
          <w:rFonts w:ascii="Times New Roman" w:hAnsi="Times New Roman"/>
          <w:shd w:val="clear" w:color="auto" w:fill="ffffff"/>
          <w:rtl w:val="0"/>
          <w:lang w:val="en-US"/>
        </w:rPr>
        <w:t>obesity in multiple organs.</w:t>
      </w:r>
      <w:r>
        <w:rPr>
          <w:rFonts w:ascii="Times New Roman" w:hAnsi="Times New Roman" w:hint="default"/>
          <w:shd w:val="clear" w:color="auto" w:fill="ffffff"/>
          <w:rtl w:val="0"/>
        </w:rPr>
        <w:t> </w:t>
      </w:r>
      <w:r>
        <w:rPr>
          <w:rFonts w:ascii="Times New Roman" w:hAnsi="Times New Roman"/>
          <w:shd w:val="clear" w:color="auto" w:fill="ffffff"/>
          <w:rtl w:val="0"/>
          <w:lang w:val="en-US"/>
        </w:rPr>
        <w:t xml:space="preserve">Researchers found LA 8%E, in comparison with their established evolutionary consistent 1%E, to result in the onset of nutritionally generated obesity in mice </w:t>
      </w:r>
      <w:r>
        <w:rPr>
          <w:rFonts w:ascii="Times New Roman" w:hAnsi="Times New Roman"/>
          <w:shd w:val="clear" w:color="auto" w:fill="ffffff"/>
          <w:rtl w:val="0"/>
        </w:rPr>
        <w:t>(Alvheim, et al., 2012)</w:t>
      </w:r>
      <w:r>
        <w:rPr>
          <w:rFonts w:ascii="Times New Roman" w:hAnsi="Times New Roman"/>
          <w:shd w:val="clear" w:color="auto" w:fill="ffffff"/>
          <w:rtl w:val="0"/>
          <w:lang w:val="en-US"/>
        </w:rPr>
        <w:t>. They also found that by combining 1%E</w:t>
      </w:r>
      <w:r>
        <w:rPr>
          <w:rFonts w:ascii="Times New Roman" w:hAnsi="Times New Roman"/>
          <w:shd w:val="clear" w:color="auto" w:fill="ffffff"/>
          <w:rtl w:val="0"/>
        </w:rPr>
        <w:t xml:space="preserve"> </w:t>
      </w:r>
      <w:r>
        <w:rPr>
          <w:rFonts w:ascii="Times New Roman" w:hAnsi="Times New Roman"/>
          <w:shd w:val="clear" w:color="auto" w:fill="ffffff"/>
          <w:rtl w:val="0"/>
          <w:lang w:val="en-US"/>
        </w:rPr>
        <w:t xml:space="preserve">with long-chain omega-3 </w:t>
      </w:r>
      <w:r>
        <w:rPr>
          <w:rFonts w:ascii="Times New Roman" w:hAnsi="Times New Roman"/>
          <w:shd w:val="clear" w:color="auto" w:fill="ffffff"/>
          <w:rtl w:val="0"/>
        </w:rPr>
        <w:t>fat (DHA &amp; EPA</w:t>
      </w:r>
      <w:r>
        <w:rPr>
          <w:rFonts w:ascii="Times New Roman" w:hAnsi="Times New Roman"/>
          <w:shd w:val="clear" w:color="auto" w:fill="ffffff"/>
          <w:rtl w:val="0"/>
          <w:lang w:val="en-US"/>
        </w:rPr>
        <w:t xml:space="preserve">) to the </w:t>
      </w:r>
      <w:r>
        <w:rPr>
          <w:rFonts w:ascii="Times New Roman" w:hAnsi="Times New Roman"/>
          <w:shd w:val="clear" w:color="auto" w:fill="ffffff"/>
          <w:rtl w:val="0"/>
        </w:rPr>
        <w:t>8</w:t>
      </w:r>
      <w:r>
        <w:rPr>
          <w:rFonts w:ascii="Times New Roman" w:hAnsi="Times New Roman"/>
          <w:shd w:val="clear" w:color="auto" w:fill="ffffff"/>
          <w:rtl w:val="0"/>
          <w:lang w:val="en-US"/>
        </w:rPr>
        <w:t xml:space="preserve">%E LA nutrition ended with metabolic patterns mirroring the </w:t>
      </w:r>
      <w:r>
        <w:rPr>
          <w:rFonts w:ascii="Times New Roman" w:hAnsi="Times New Roman"/>
          <w:shd w:val="clear" w:color="auto" w:fill="ffffff"/>
          <w:rtl w:val="0"/>
        </w:rPr>
        <w:t>1</w:t>
      </w:r>
      <w:r>
        <w:rPr>
          <w:rFonts w:ascii="Times New Roman" w:hAnsi="Times New Roman"/>
          <w:shd w:val="clear" w:color="auto" w:fill="ffffff"/>
          <w:rtl w:val="0"/>
          <w:lang w:val="en-US"/>
        </w:rPr>
        <w:t>%E LA nutrition</w:t>
      </w:r>
      <w:r>
        <w:rPr>
          <w:rFonts w:ascii="Times New Roman" w:hAnsi="Times New Roman" w:hint="default"/>
          <w:shd w:val="clear" w:color="auto" w:fill="ffffff"/>
          <w:rtl w:val="0"/>
        </w:rPr>
        <w:t> </w:t>
      </w:r>
      <w:r>
        <w:rPr>
          <w:rFonts w:ascii="Times New Roman" w:hAnsi="Times New Roman"/>
          <w:shd w:val="clear" w:color="auto" w:fill="ffffff"/>
          <w:rtl w:val="0"/>
          <w:lang w:val="en-US"/>
        </w:rPr>
        <w:t>and selectively lowering LA to 1%E transposed the obesogenic qualities of 60%E fat nutrition</w:t>
      </w:r>
      <w:r>
        <w:rPr>
          <w:rFonts w:ascii="Times New Roman" w:hAnsi="Times New Roman" w:hint="default"/>
          <w:shd w:val="clear" w:color="auto" w:fill="ffffff"/>
          <w:rtl w:val="0"/>
        </w:rPr>
        <w:t> </w:t>
      </w:r>
      <w:r>
        <w:rPr>
          <w:rFonts w:ascii="Times New Roman" w:hAnsi="Times New Roman"/>
          <w:shd w:val="clear" w:color="auto" w:fill="ffffff"/>
          <w:rtl w:val="0"/>
        </w:rPr>
        <w:t>(Alvheim, et al., 2012).</w:t>
      </w:r>
      <w:r>
        <w:rPr>
          <w:rFonts w:ascii="Times New Roman" w:hAnsi="Times New Roman" w:hint="default"/>
          <w:shd w:val="clear" w:color="auto" w:fill="ffffff"/>
          <w:rtl w:val="0"/>
        </w:rPr>
        <w:t> </w:t>
      </w:r>
      <w:r>
        <w:rPr>
          <w:rFonts w:ascii="Times New Roman" w:hAnsi="Times New Roman"/>
          <w:shd w:val="clear" w:color="auto" w:fill="ffffff"/>
          <w:rtl w:val="0"/>
          <w:lang w:val="en-US"/>
        </w:rPr>
        <w:t>This mouse model closely resembled the 20th century rise of human LA intake, modifications which intimately coincide with the rising prevalence of obesity (Alvheim, et al., 2012).</w:t>
      </w:r>
      <w:r>
        <w:rPr>
          <w:rFonts w:ascii="Times New Roman" w:hAnsi="Times New Roman" w:hint="default"/>
          <w:shd w:val="clear" w:color="auto" w:fill="ffffff"/>
          <w:rtl w:val="0"/>
        </w:rPr>
        <w:t> </w:t>
      </w:r>
      <w:r>
        <w:rPr>
          <w:rFonts w:ascii="Times New Roman" w:hAnsi="Times New Roman"/>
          <w:shd w:val="clear" w:color="auto" w:fill="ffffff"/>
          <w:rtl w:val="0"/>
          <w:lang w:val="en-US"/>
        </w:rPr>
        <w:t>Clearly there</w:t>
      </w:r>
      <w:r>
        <w:rPr>
          <w:rFonts w:ascii="Arial Unicode MS" w:hAnsi="Arial Unicode MS" w:hint="default"/>
          <w:shd w:val="clear" w:color="auto" w:fill="ffffff"/>
          <w:rtl w:val="1"/>
        </w:rPr>
        <w:t>’</w:t>
      </w:r>
      <w:r>
        <w:rPr>
          <w:rFonts w:ascii="Times New Roman" w:hAnsi="Times New Roman"/>
          <w:shd w:val="clear" w:color="auto" w:fill="ffffff"/>
          <w:rtl w:val="0"/>
          <w:lang w:val="pt-PT"/>
        </w:rPr>
        <w:t>s a biological role for EPA and DHA for brain maturation, but is it possible we may not require as much to live healthfully during adulthood in the context of a diet consisting of the evolutionary consistent</w:t>
      </w:r>
      <w:r>
        <w:rPr>
          <w:rFonts w:ascii="Times New Roman" w:hAnsi="Times New Roman" w:hint="default"/>
          <w:shd w:val="clear" w:color="auto" w:fill="ffffff"/>
          <w:rtl w:val="0"/>
        </w:rPr>
        <w:t> </w:t>
      </w:r>
      <w:r>
        <w:rPr>
          <w:rFonts w:ascii="Times New Roman" w:hAnsi="Times New Roman"/>
          <w:shd w:val="clear" w:color="auto" w:fill="ffffff"/>
          <w:rtl w:val="0"/>
        </w:rPr>
        <w:t>1-3%</w:t>
      </w:r>
      <w:r>
        <w:rPr>
          <w:rFonts w:ascii="Times New Roman" w:hAnsi="Times New Roman"/>
          <w:shd w:val="clear" w:color="auto" w:fill="ffffff"/>
          <w:rtl w:val="0"/>
          <w:lang w:val="en-US"/>
        </w:rPr>
        <w:t>E</w:t>
      </w:r>
      <w:r>
        <w:rPr>
          <w:rFonts w:ascii="Times New Roman" w:hAnsi="Times New Roman"/>
          <w:shd w:val="clear" w:color="auto" w:fill="ffffff"/>
          <w:rtl w:val="0"/>
          <w:lang w:val="zh-TW" w:eastAsia="zh-TW"/>
        </w:rPr>
        <w:t xml:space="preserve"> LA?</w:t>
      </w:r>
      <w:r>
        <w:rPr>
          <w:rFonts w:ascii="Times New Roman" w:hAnsi="Times New Roman" w:hint="default"/>
          <w:shd w:val="clear" w:color="auto" w:fill="ffffff"/>
          <w:rtl w:val="0"/>
        </w:rPr>
        <w:t> </w:t>
      </w:r>
      <w:r>
        <w:rPr>
          <w:rFonts w:ascii="Times New Roman" w:hAnsi="Times New Roman"/>
          <w:shd w:val="clear" w:color="auto" w:fill="ffffff"/>
          <w:rtl w:val="0"/>
          <w:lang w:val="en-US"/>
        </w:rPr>
        <w:t xml:space="preserve">Either way, this declares the importance for long-chain omega-3 sources from </w:t>
      </w:r>
      <w:r>
        <w:rPr>
          <w:rFonts w:ascii="Times New Roman" w:hAnsi="Times New Roman"/>
          <w:shd w:val="clear" w:color="auto" w:fill="ffffff"/>
          <w:rtl w:val="0"/>
        </w:rPr>
        <w:t>ASF.</w:t>
      </w:r>
      <w:r>
        <w:rPr>
          <w:rFonts w:ascii="Times New Roman" w:hAnsi="Times New Roman" w:hint="default"/>
          <w:shd w:val="clear" w:color="auto" w:fill="ffffff"/>
          <w:rtl w:val="0"/>
        </w:rPr>
        <w:t> </w:t>
      </w:r>
      <w:r>
        <w:rPr>
          <w:rFonts w:ascii="Times New Roman" w:hAnsi="Times New Roman"/>
          <w:shd w:val="clear" w:color="auto" w:fill="ffffff"/>
          <w:rtl w:val="0"/>
          <w:lang w:val="en-US"/>
        </w:rPr>
        <w:t>Furthermore,</w:t>
      </w:r>
      <w:r>
        <w:rPr>
          <w:rFonts w:ascii="Times New Roman" w:hAnsi="Times New Roman" w:hint="default"/>
          <w:shd w:val="clear" w:color="auto" w:fill="ffffff"/>
          <w:rtl w:val="0"/>
        </w:rPr>
        <w:t> </w:t>
      </w:r>
      <w:r>
        <w:rPr>
          <w:rFonts w:ascii="Times New Roman" w:hAnsi="Times New Roman"/>
          <w:shd w:val="clear" w:color="auto" w:fill="ffffff"/>
          <w:rtl w:val="0"/>
          <w:lang w:val="pt-PT"/>
        </w:rPr>
        <w:t>adequate</w:t>
      </w:r>
      <w:r>
        <w:rPr>
          <w:rFonts w:ascii="Times New Roman" w:hAnsi="Times New Roman" w:hint="default"/>
          <w:shd w:val="clear" w:color="auto" w:fill="ffffff"/>
          <w:rtl w:val="0"/>
        </w:rPr>
        <w:t> </w:t>
      </w:r>
      <w:r>
        <w:rPr>
          <w:rFonts w:ascii="Times New Roman" w:hAnsi="Times New Roman"/>
          <w:shd w:val="clear" w:color="auto" w:fill="ffffff"/>
          <w:rtl w:val="0"/>
          <w:lang w:val="en-US"/>
        </w:rPr>
        <w:t>dietary arachidonic acid (AA)</w:t>
      </w:r>
      <w:r>
        <w:rPr>
          <w:rFonts w:ascii="Times New Roman" w:hAnsi="Times New Roman" w:hint="default"/>
          <w:shd w:val="clear" w:color="auto" w:fill="ffffff"/>
          <w:rtl w:val="0"/>
        </w:rPr>
        <w:t> </w:t>
      </w:r>
      <w:r>
        <w:rPr>
          <w:rFonts w:ascii="Times New Roman" w:hAnsi="Times New Roman"/>
          <w:shd w:val="clear" w:color="auto" w:fill="ffffff"/>
          <w:rtl w:val="0"/>
        </w:rPr>
        <w:t>from ASF</w:t>
      </w:r>
      <w:r>
        <w:rPr>
          <w:rFonts w:ascii="Times New Roman" w:hAnsi="Times New Roman" w:hint="default"/>
          <w:shd w:val="clear" w:color="auto" w:fill="ffffff"/>
          <w:rtl w:val="0"/>
        </w:rPr>
        <w:t> </w:t>
      </w:r>
      <w:r>
        <w:rPr>
          <w:rFonts w:ascii="Times New Roman" w:hAnsi="Times New Roman"/>
          <w:shd w:val="clear" w:color="auto" w:fill="ffffff"/>
          <w:rtl w:val="0"/>
          <w:lang w:val="en-US"/>
        </w:rPr>
        <w:t>should negate</w:t>
      </w:r>
      <w:r>
        <w:rPr>
          <w:rFonts w:ascii="Times New Roman" w:hAnsi="Times New Roman" w:hint="default"/>
          <w:shd w:val="clear" w:color="auto" w:fill="ffffff"/>
          <w:rtl w:val="0"/>
        </w:rPr>
        <w:t> </w:t>
      </w:r>
      <w:r>
        <w:rPr>
          <w:rFonts w:ascii="Times New Roman" w:hAnsi="Times New Roman"/>
          <w:shd w:val="clear" w:color="auto" w:fill="ffffff"/>
          <w:rtl w:val="0"/>
          <w:lang w:val="en-US"/>
        </w:rPr>
        <w:t>the necessity for</w:t>
      </w:r>
      <w:r>
        <w:rPr>
          <w:rFonts w:ascii="Times New Roman" w:hAnsi="Times New Roman" w:hint="default"/>
          <w:shd w:val="clear" w:color="auto" w:fill="ffffff"/>
          <w:rtl w:val="0"/>
        </w:rPr>
        <w:t> </w:t>
      </w:r>
      <w:r>
        <w:rPr>
          <w:rFonts w:ascii="Times New Roman" w:hAnsi="Times New Roman"/>
          <w:shd w:val="clear" w:color="auto" w:fill="ffffff"/>
          <w:rtl w:val="0"/>
          <w:lang w:val="en-US"/>
        </w:rPr>
        <w:t>AA synthesis</w:t>
      </w:r>
      <w:r>
        <w:rPr>
          <w:rFonts w:ascii="Times New Roman" w:hAnsi="Times New Roman" w:hint="default"/>
          <w:shd w:val="clear" w:color="auto" w:fill="ffffff"/>
          <w:rtl w:val="0"/>
        </w:rPr>
        <w:t> </w:t>
      </w:r>
      <w:r>
        <w:rPr>
          <w:rFonts w:ascii="Times New Roman" w:hAnsi="Times New Roman"/>
          <w:shd w:val="clear" w:color="auto" w:fill="ffffff"/>
          <w:rtl w:val="0"/>
          <w:lang w:val="en-US"/>
        </w:rPr>
        <w:t>from LA</w:t>
      </w:r>
      <w:r>
        <w:rPr>
          <w:rFonts w:ascii="Times New Roman" w:hAnsi="Times New Roman" w:hint="default"/>
          <w:shd w:val="clear" w:color="auto" w:fill="ffffff"/>
          <w:rtl w:val="0"/>
        </w:rPr>
        <w:t> </w:t>
      </w:r>
      <w:r>
        <w:rPr>
          <w:rFonts w:ascii="Times New Roman" w:hAnsi="Times New Roman"/>
          <w:shd w:val="clear" w:color="auto" w:fill="ffffff"/>
          <w:rtl w:val="0"/>
          <w:lang w:val="en-US"/>
        </w:rPr>
        <w:t>which theoretically should circumvent the excessive LA associated consequences.</w:t>
      </w:r>
      <w:r>
        <w:rPr>
          <w:rFonts w:ascii="Times New Roman" w:hAnsi="Times New Roman" w:hint="default"/>
          <w:shd w:val="clear" w:color="auto" w:fill="ffffff"/>
          <w:rtl w:val="0"/>
        </w:rPr>
        <w:t> </w:t>
      </w:r>
      <w:r>
        <w:rPr>
          <w:rFonts w:ascii="Times New Roman" w:hAnsi="Times New Roman"/>
          <w:shd w:val="clear" w:color="auto" w:fill="ffffff"/>
          <w:rtl w:val="0"/>
          <w:lang w:val="en-US"/>
        </w:rPr>
        <w:t>Researchers believe that</w:t>
      </w:r>
      <w:r>
        <w:rPr>
          <w:rFonts w:ascii="Times New Roman" w:hAnsi="Times New Roman" w:hint="default"/>
          <w:shd w:val="clear" w:color="auto" w:fill="ffffff"/>
          <w:rtl w:val="0"/>
        </w:rPr>
        <w:t> </w:t>
      </w:r>
      <w:r>
        <w:rPr>
          <w:rFonts w:ascii="Times New Roman" w:hAnsi="Times New Roman"/>
          <w:shd w:val="clear" w:color="auto" w:fill="ffffff"/>
          <w:rtl w:val="0"/>
          <w:lang w:val="en-US"/>
        </w:rPr>
        <w:t>correcting</w:t>
      </w:r>
      <w:r>
        <w:rPr>
          <w:rFonts w:ascii="Times New Roman" w:hAnsi="Times New Roman" w:hint="default"/>
          <w:shd w:val="clear" w:color="auto" w:fill="ffffff"/>
          <w:rtl w:val="0"/>
        </w:rPr>
        <w:t> </w:t>
      </w:r>
      <w:r>
        <w:rPr>
          <w:rFonts w:ascii="Times New Roman" w:hAnsi="Times New Roman"/>
          <w:shd w:val="clear" w:color="auto" w:fill="ffffff"/>
          <w:rtl w:val="0"/>
          <w:lang w:val="en-US"/>
        </w:rPr>
        <w:t>the precursor to</w:t>
      </w:r>
      <w:r>
        <w:rPr>
          <w:rFonts w:ascii="Times New Roman" w:hAnsi="Times New Roman" w:hint="default"/>
          <w:shd w:val="clear" w:color="auto" w:fill="ffffff"/>
          <w:rtl w:val="0"/>
        </w:rPr>
        <w:t> </w:t>
      </w:r>
      <w:r>
        <w:rPr>
          <w:rFonts w:ascii="Times New Roman" w:hAnsi="Times New Roman"/>
          <w:shd w:val="clear" w:color="auto" w:fill="ffffff"/>
          <w:rtl w:val="0"/>
          <w:lang w:val="en-US"/>
        </w:rPr>
        <w:t>ECB over-stimulus could be a</w:t>
      </w:r>
      <w:r>
        <w:rPr>
          <w:rFonts w:ascii="Times New Roman" w:hAnsi="Times New Roman" w:hint="default"/>
          <w:shd w:val="clear" w:color="auto" w:fill="ffffff"/>
          <w:rtl w:val="0"/>
        </w:rPr>
        <w:t> </w:t>
      </w:r>
      <w:r>
        <w:rPr>
          <w:rFonts w:ascii="Times New Roman" w:hAnsi="Times New Roman"/>
          <w:shd w:val="clear" w:color="auto" w:fill="ffffff"/>
          <w:rtl w:val="0"/>
          <w:lang w:val="en-US"/>
        </w:rPr>
        <w:t>feasible</w:t>
      </w:r>
      <w:r>
        <w:rPr>
          <w:rFonts w:ascii="Times New Roman" w:hAnsi="Times New Roman" w:hint="default"/>
          <w:shd w:val="clear" w:color="auto" w:fill="ffffff"/>
          <w:rtl w:val="0"/>
        </w:rPr>
        <w:t> </w:t>
      </w:r>
      <w:r>
        <w:rPr>
          <w:rFonts w:ascii="Times New Roman" w:hAnsi="Times New Roman"/>
          <w:shd w:val="clear" w:color="auto" w:fill="ffffff"/>
          <w:rtl w:val="0"/>
          <w:lang w:val="en-US"/>
        </w:rPr>
        <w:t>and harmless</w:t>
      </w:r>
      <w:r>
        <w:rPr>
          <w:rFonts w:ascii="Times New Roman" w:hAnsi="Times New Roman" w:hint="default"/>
          <w:shd w:val="clear" w:color="auto" w:fill="ffffff"/>
          <w:rtl w:val="0"/>
        </w:rPr>
        <w:t> </w:t>
      </w:r>
      <w:r>
        <w:rPr>
          <w:rFonts w:ascii="Times New Roman" w:hAnsi="Times New Roman"/>
          <w:shd w:val="clear" w:color="auto" w:fill="ffffff"/>
          <w:rtl w:val="0"/>
          <w:lang w:val="en-US"/>
        </w:rPr>
        <w:t>possibility</w:t>
      </w:r>
      <w:r>
        <w:rPr>
          <w:rFonts w:ascii="Times New Roman" w:hAnsi="Times New Roman" w:hint="default"/>
          <w:shd w:val="clear" w:color="auto" w:fill="ffffff"/>
          <w:rtl w:val="0"/>
        </w:rPr>
        <w:t> </w:t>
      </w:r>
      <w:r>
        <w:rPr>
          <w:rFonts w:ascii="Times New Roman" w:hAnsi="Times New Roman"/>
          <w:shd w:val="clear" w:color="auto" w:fill="ffffff"/>
          <w:rtl w:val="0"/>
          <w:lang w:val="en-US"/>
        </w:rPr>
        <w:t>towards obesity</w:t>
      </w:r>
      <w:r>
        <w:rPr>
          <w:rFonts w:ascii="Times New Roman" w:hAnsi="Times New Roman" w:hint="default"/>
          <w:shd w:val="clear" w:color="auto" w:fill="ffffff"/>
          <w:rtl w:val="0"/>
        </w:rPr>
        <w:t> </w:t>
      </w:r>
      <w:r>
        <w:rPr>
          <w:rFonts w:ascii="Times New Roman" w:hAnsi="Times New Roman"/>
          <w:shd w:val="clear" w:color="auto" w:fill="ffffff"/>
          <w:rtl w:val="0"/>
          <w:lang w:val="en-US"/>
        </w:rPr>
        <w:t>reduction and</w:t>
      </w:r>
      <w:r>
        <w:rPr>
          <w:rFonts w:ascii="Times New Roman" w:hAnsi="Times New Roman" w:hint="default"/>
          <w:shd w:val="clear" w:color="auto" w:fill="ffffff"/>
          <w:rtl w:val="0"/>
        </w:rPr>
        <w:t> </w:t>
      </w:r>
      <w:r>
        <w:rPr>
          <w:rFonts w:ascii="Times New Roman" w:hAnsi="Times New Roman"/>
          <w:shd w:val="clear" w:color="auto" w:fill="ffffff"/>
          <w:rtl w:val="0"/>
          <w:lang w:val="en-US"/>
        </w:rPr>
        <w:t>prevention.</w:t>
      </w:r>
      <w:r>
        <w:rPr>
          <w:rFonts w:ascii="Times New Roman" w:hAnsi="Times New Roman" w:hint="default"/>
          <w:shd w:val="clear" w:color="auto" w:fill="ffffff"/>
          <w:rtl w:val="0"/>
        </w:rPr>
        <w:t> </w:t>
      </w:r>
    </w:p>
    <w:p>
      <w:pPr>
        <w:pStyle w:val="Default"/>
        <w:spacing w:before="0"/>
        <w:ind w:firstLine="960"/>
        <w:rPr>
          <w:rFonts w:ascii="Times New Roman" w:cs="Times New Roman" w:hAnsi="Times New Roman" w:eastAsia="Times New Roman"/>
          <w:shd w:val="clear" w:color="auto" w:fill="ffffff"/>
        </w:rPr>
      </w:pPr>
    </w:p>
    <w:p>
      <w:pPr>
        <w:pStyle w:val="Default"/>
        <w:spacing w:before="0"/>
        <w:rPr>
          <w:rFonts w:ascii="Times New Roman" w:cs="Times New Roman" w:hAnsi="Times New Roman" w:eastAsia="Times New Roman"/>
          <w:b w:val="1"/>
          <w:bCs w:val="1"/>
          <w:outline w:val="0"/>
          <w:color w:val="000000"/>
          <w:u w:color="000000"/>
          <w:shd w:val="clear" w:color="auto" w:fill="ffffff"/>
          <w14:textFill>
            <w14:solidFill>
              <w14:srgbClr w14:val="000000">
                <w14:alpha w14:val="15294"/>
              </w14:srgbClr>
            </w14:solidFill>
          </w14:textFill>
        </w:rPr>
      </w:pPr>
      <w:r>
        <w:rPr>
          <w:rFonts w:ascii="Times New Roman" w:hAnsi="Times New Roman"/>
          <w:b w:val="1"/>
          <w:bCs w:val="1"/>
          <w:shd w:val="clear" w:color="auto" w:fill="ffffff"/>
          <w:rtl w:val="0"/>
          <w:lang w:val="en-US"/>
        </w:rPr>
        <w:t>Saturated Fat</w:t>
      </w:r>
      <w:r>
        <w:rPr>
          <w:rFonts w:ascii="Times New Roman" w:hAnsi="Times New Roman" w:hint="default"/>
          <w:b w:val="1"/>
          <w:bCs w:val="1"/>
          <w:shd w:val="clear" w:color="auto" w:fill="ffffff"/>
          <w:rtl w:val="0"/>
        </w:rPr>
        <w:t>  </w:t>
      </w:r>
    </w:p>
    <w:p>
      <w:pPr>
        <w:pStyle w:val="Default"/>
        <w:spacing w:before="0"/>
        <w:rPr>
          <w:rFonts w:ascii="Times New Roman" w:cs="Times New Roman" w:hAnsi="Times New Roman" w:eastAsia="Times New Roman"/>
          <w:shd w:val="clear" w:color="auto" w:fill="ffffff"/>
        </w:rPr>
      </w:pPr>
      <w:r>
        <w:rPr>
          <w:rFonts w:ascii="Times New Roman" w:hAnsi="Times New Roman"/>
          <w:shd w:val="clear" w:color="auto" w:fill="ffffff"/>
          <w:rtl w:val="0"/>
          <w:lang w:val="en-US"/>
        </w:rPr>
        <w:t xml:space="preserve">In the last 40 years foods with lower saturated fatty acids (SFA) have been suggested to reduce cholesterol levels and thus heart disease risk. In spite of the US reducing its consumption of whole fat milk by over 75% during the 20 year period following this suggestion, the prevalence of MS has continued to rise </w:t>
      </w:r>
      <w:r>
        <w:rPr>
          <w:rFonts w:ascii="Times New Roman" w:hAnsi="Times New Roman"/>
          <w:shd w:val="clear" w:color="auto" w:fill="ffffff"/>
          <w:rtl w:val="0"/>
        </w:rPr>
        <w:t>(Venn-Watson, et. al., 2020)</w:t>
      </w:r>
      <w:r>
        <w:rPr>
          <w:rFonts w:ascii="Times New Roman" w:hAnsi="Times New Roman"/>
          <w:shd w:val="clear" w:color="auto" w:fill="ffffff"/>
          <w:rtl w:val="0"/>
          <w:lang w:val="en-US"/>
        </w:rPr>
        <w:t>. Furthermore, studies have shown associations between higher consumption of full-fat dairy and reduced risk of cardiovascular disease and T2D (Venn-Watson, et. al., 2020). Dairy and fish contain trace amounts of odd-chain saturated fatty acids (OCFA</w:t>
      </w:r>
      <w:r>
        <w:rPr>
          <w:rFonts w:ascii="Arial Unicode MS" w:hAnsi="Arial Unicode MS" w:hint="default"/>
          <w:shd w:val="clear" w:color="auto" w:fill="ffffff"/>
          <w:rtl w:val="1"/>
        </w:rPr>
        <w:t>’</w:t>
      </w:r>
      <w:r>
        <w:rPr>
          <w:rFonts w:ascii="Times New Roman" w:hAnsi="Times New Roman"/>
          <w:shd w:val="clear" w:color="auto" w:fill="ffffff"/>
          <w:rtl w:val="0"/>
          <w:lang w:val="en-US"/>
        </w:rPr>
        <w:t>s). Elevated systemic concentrations of OCFA</w:t>
      </w:r>
      <w:r>
        <w:rPr>
          <w:rFonts w:ascii="Arial Unicode MS" w:hAnsi="Arial Unicode MS" w:hint="default"/>
          <w:shd w:val="clear" w:color="auto" w:fill="ffffff"/>
          <w:rtl w:val="1"/>
        </w:rPr>
        <w:t>’</w:t>
      </w:r>
      <w:r>
        <w:rPr>
          <w:rFonts w:ascii="Times New Roman" w:hAnsi="Times New Roman"/>
          <w:shd w:val="clear" w:color="auto" w:fill="ffffff"/>
          <w:rtl w:val="0"/>
          <w:lang w:val="en-US"/>
        </w:rPr>
        <w:t>s pentadecanoic acid (C15:0) and heptadecanoic acid (C17:0) have been connected with reduced cardio-metabolic diseases and increased consumption of OCFA</w:t>
      </w:r>
      <w:r>
        <w:rPr>
          <w:rFonts w:ascii="Arial Unicode MS" w:hAnsi="Arial Unicode MS" w:hint="default"/>
          <w:shd w:val="clear" w:color="auto" w:fill="ffffff"/>
          <w:rtl w:val="1"/>
        </w:rPr>
        <w:t>’</w:t>
      </w:r>
      <w:r>
        <w:rPr>
          <w:rFonts w:ascii="Times New Roman" w:hAnsi="Times New Roman"/>
          <w:shd w:val="clear" w:color="auto" w:fill="ffffff"/>
          <w:rtl w:val="0"/>
          <w:lang w:val="en-US"/>
        </w:rPr>
        <w:t>s is linked to lower mortality (Venn-Watson, et. al., 2020). C15:0 is shown as a dietary fatty acid that reduces dyslipidemia, inflammation, anemia, cardiovascular disease, T2D, chronic obstructive pulmonary disease (COPD), pancreatic cancer, MS, nonalcoholic steatohepatitis, fibrosis, and other related conditions possibly by binding to crucial metabolic controllers and restoring mitochondrial function (Venn-Watson, et. al., 2020). Epidemiological studies supply evidence of links between OCFA</w:t>
      </w:r>
      <w:r>
        <w:rPr>
          <w:rFonts w:ascii="Arial Unicode MS" w:hAnsi="Arial Unicode MS" w:hint="default"/>
          <w:shd w:val="clear" w:color="auto" w:fill="ffffff"/>
          <w:rtl w:val="1"/>
        </w:rPr>
        <w:t>’</w:t>
      </w:r>
      <w:r>
        <w:rPr>
          <w:rFonts w:ascii="Times New Roman" w:hAnsi="Times New Roman"/>
          <w:shd w:val="clear" w:color="auto" w:fill="ffffff"/>
          <w:rtl w:val="0"/>
          <w:lang w:val="en-US"/>
        </w:rPr>
        <w:t>s and improved health, but there are limited controlled studies assessing direct health outcomes (Venn-Watson, et. al., 2020). Further research is needed to determine if OCFA</w:t>
      </w:r>
      <w:r>
        <w:rPr>
          <w:rFonts w:ascii="Arial Unicode MS" w:hAnsi="Arial Unicode MS" w:hint="default"/>
          <w:shd w:val="clear" w:color="auto" w:fill="ffffff"/>
          <w:rtl w:val="1"/>
        </w:rPr>
        <w:t>’</w:t>
      </w:r>
      <w:r>
        <w:rPr>
          <w:rFonts w:ascii="Times New Roman" w:hAnsi="Times New Roman"/>
          <w:shd w:val="clear" w:color="auto" w:fill="ffffff"/>
          <w:rtl w:val="0"/>
          <w:lang w:val="en-US"/>
        </w:rPr>
        <w:t>s are potential essential fatty acids of which recent reduction may have led to possible deficiencies and susceptibility to MS. This data suggests that those choosing to to omit the consumption of ASF may be limiting their metabolic function potential.</w:t>
      </w:r>
    </w:p>
    <w:p>
      <w:pPr>
        <w:pStyle w:val="Default"/>
        <w:spacing w:before="0"/>
        <w:rPr>
          <w:rFonts w:ascii="Times New Roman" w:cs="Times New Roman" w:hAnsi="Times New Roman" w:eastAsia="Times New Roman"/>
          <w:shd w:val="clear" w:color="auto" w:fill="ffffff"/>
        </w:rPr>
      </w:pPr>
    </w:p>
    <w:p>
      <w:pPr>
        <w:pStyle w:val="Default"/>
        <w:spacing w:before="0"/>
        <w:rPr>
          <w:rFonts w:ascii="Times New Roman" w:cs="Times New Roman" w:hAnsi="Times New Roman" w:eastAsia="Times New Roman"/>
          <w:u w:color="000000"/>
          <w14:textOutline w14:w="12700" w14:cap="flat">
            <w14:noFill/>
            <w14:miter w14:lim="400000"/>
          </w14:textOutline>
        </w:rPr>
      </w:pPr>
      <w:r>
        <w:rPr>
          <w:rFonts w:ascii="Times New Roman" w:hAnsi="Times New Roman"/>
          <w:outline w:val="0"/>
          <w:color w:val="000000"/>
          <w:u w:color="000000"/>
          <w:rtl w:val="0"/>
          <w:lang w:val="en-US"/>
          <w14:textOutline w14:w="12700" w14:cap="flat">
            <w14:noFill/>
            <w14:miter w14:lim="400000"/>
          </w14:textOutline>
          <w14:textFill>
            <w14:solidFill>
              <w14:srgbClr w14:val="000000">
                <w14:alpha w14:val="15294"/>
              </w14:srgbClr>
            </w14:solidFill>
          </w14:textFill>
        </w:rPr>
        <w:t>S</w:t>
      </w:r>
      <w:r>
        <w:rPr>
          <w:rFonts w:ascii="Times New Roman" w:hAnsi="Times New Roman"/>
          <w:u w:color="000000"/>
          <w:rtl w:val="0"/>
          <w:lang w:val="en-US"/>
          <w14:textOutline w14:w="12700" w14:cap="flat">
            <w14:noFill/>
            <w14:miter w14:lim="400000"/>
          </w14:textOutline>
        </w:rPr>
        <w:t>tearic acid (C18:0) is a long-chain SFA found in large concentrations in whole ASF. It acts as a dietary metabolite that is sensed by the body to regulate mitochondria, which may explain part of the epidemiological variance between palmitic acid (C16:0) and C18:0 as C16:0 increases cardiovascular and cancer risk while C18:0 decreases both (Senyilmaz-Tiebe, et. al., 2018). Food modernization has provided humans with sources comparatively high in single metabolites such as C16:0 and it is crucial to comprehend the metabolites sensed by the body along with their physiological responses. In a double-blind crossover clinical study, researchers found 90% of participants experienced mitochondrial fusion with 24 grams of C18:0 within three hours of consumption (Senyilmaz-Tiebe, et. al., 2018). Researchers also found that C18:0 consumption lowered metastasis tumor risk in athymic nude mice so they hypothesize that dietary C18:0 may reduce VAT. Further research found that C18:0 consumption results in a significant reduction in VAT probably caused by the apoptosis of preadipocytes (Shen, et. al., 2014). While investigations of possible actions of C18:0 inhibiting metastasis are ongoing, they have yet to be shown in humans (Shen, et. al., 2014). Future research is needed around the results of the consumption of C18:0 on diabetes, CVD, and MS in addition to certain cancers. The high levels of C18:0 contained in most ASF appears to reduce VAT and prevent and possibly reverse various disease processes in mammals. Other than the C18:0 rich plant food cacao, ASF are generally higher in C18:0 than C16:0, which suggests that ASF may contribute more to mitochondria health than that of typical lesser containing plant foods.</w:t>
      </w:r>
    </w:p>
    <w:p>
      <w:pPr>
        <w:pStyle w:val="Default"/>
        <w:spacing w:before="0"/>
        <w:rPr>
          <w:rFonts w:ascii="Times New Roman" w:cs="Times New Roman" w:hAnsi="Times New Roman" w:eastAsia="Times New Roman"/>
          <w:shd w:val="clear" w:color="auto" w:fill="ffffff"/>
        </w:rPr>
      </w:pPr>
    </w:p>
    <w:p>
      <w:pPr>
        <w:pStyle w:val="Default"/>
        <w:spacing w:before="0"/>
        <w:rPr>
          <w:rFonts w:ascii="Times New Roman" w:cs="Times New Roman" w:hAnsi="Times New Roman" w:eastAsia="Times New Roman"/>
          <w:b w:val="1"/>
          <w:bCs w:val="1"/>
          <w:shd w:val="clear" w:color="auto" w:fill="ffffff"/>
        </w:rPr>
      </w:pPr>
      <w:r>
        <w:rPr>
          <w:rFonts w:ascii="Times New Roman" w:hAnsi="Times New Roman"/>
          <w:b w:val="1"/>
          <w:bCs w:val="1"/>
          <w:shd w:val="clear" w:color="auto" w:fill="ffffff"/>
          <w:rtl w:val="0"/>
          <w:lang w:val="de-DE"/>
        </w:rPr>
        <w:t>Protein</w:t>
      </w:r>
    </w:p>
    <w:p>
      <w:pPr>
        <w:pStyle w:val="Default"/>
        <w:spacing w:before="0"/>
        <w:rPr>
          <w:rFonts w:ascii="Times New Roman" w:cs="Times New Roman" w:hAnsi="Times New Roman" w:eastAsia="Times New Roman"/>
          <w:shd w:val="clear" w:color="auto" w:fill="ffffff"/>
        </w:rPr>
      </w:pPr>
      <w:r>
        <w:rPr>
          <w:rFonts w:ascii="Times New Roman" w:hAnsi="Times New Roman"/>
          <w:shd w:val="clear" w:color="auto" w:fill="ffffff"/>
          <w:rtl w:val="0"/>
          <w:lang w:val="en-US"/>
        </w:rPr>
        <w:t xml:space="preserve">The recommended dietary allowance (RDA) for protein is set at a modest 0.8 g/kg bodyweight, but the definition of RDA is </w:t>
      </w:r>
      <w:r>
        <w:rPr>
          <w:rFonts w:ascii="Times New Roman" w:hAnsi="Times New Roman" w:hint="default"/>
          <w:shd w:val="clear" w:color="auto" w:fill="ffffff"/>
          <w:rtl w:val="0"/>
          <w:lang w:val="en-US"/>
        </w:rPr>
        <w:t>“</w:t>
      </w:r>
      <w:r>
        <w:rPr>
          <w:rFonts w:ascii="Times New Roman" w:hAnsi="Times New Roman"/>
          <w:shd w:val="clear" w:color="auto" w:fill="ffffff"/>
          <w:rtl w:val="0"/>
          <w:lang w:val="en-US"/>
        </w:rPr>
        <w:t>the amount of a nutrient you need to meet your basic nutritional needs,</w:t>
      </w:r>
      <w:r>
        <w:rPr>
          <w:rFonts w:ascii="Times New Roman" w:hAnsi="Times New Roman" w:hint="default"/>
          <w:shd w:val="clear" w:color="auto" w:fill="ffffff"/>
          <w:rtl w:val="0"/>
          <w:lang w:val="en-US"/>
        </w:rPr>
        <w:t xml:space="preserve">” </w:t>
      </w:r>
      <w:r>
        <w:rPr>
          <w:rFonts w:ascii="Times New Roman" w:hAnsi="Times New Roman"/>
          <w:shd w:val="clear" w:color="auto" w:fill="ffffff"/>
          <w:rtl w:val="0"/>
          <w:lang w:val="en-US"/>
        </w:rPr>
        <w:t xml:space="preserve">which does not account for any lifestyle factors or diseases that may require more protein such as in athletes of any sort or for satiety in the obese. The National Academy of Sciences recently proposed the </w:t>
      </w:r>
      <w:r>
        <w:rPr>
          <w:rFonts w:ascii="Times New Roman" w:hAnsi="Times New Roman" w:hint="default"/>
          <w:shd w:val="clear" w:color="auto" w:fill="ffffff"/>
          <w:rtl w:val="0"/>
          <w:lang w:val="en-US"/>
        </w:rPr>
        <w:t>“</w:t>
      </w:r>
      <w:r>
        <w:rPr>
          <w:rFonts w:ascii="Times New Roman" w:hAnsi="Times New Roman"/>
          <w:shd w:val="clear" w:color="auto" w:fill="ffffff"/>
          <w:rtl w:val="0"/>
          <w:lang w:val="en-US"/>
        </w:rPr>
        <w:t>Acceptable Macronutrient Distribution Ranges</w:t>
      </w:r>
      <w:r>
        <w:rPr>
          <w:rFonts w:ascii="Times New Roman" w:hAnsi="Times New Roman" w:hint="default"/>
          <w:shd w:val="clear" w:color="auto" w:fill="ffffff"/>
          <w:rtl w:val="0"/>
          <w:lang w:val="en-US"/>
        </w:rPr>
        <w:t xml:space="preserve">” </w:t>
      </w:r>
      <w:r>
        <w:rPr>
          <w:rFonts w:ascii="Times New Roman" w:hAnsi="Times New Roman"/>
          <w:shd w:val="clear" w:color="auto" w:fill="ffffff"/>
          <w:rtl w:val="0"/>
          <w:lang w:val="en-US"/>
        </w:rPr>
        <w:t>for protein to be 10-35% of total calories, which comes out to be 1.5-2.2 g/kg daily, at least double the RDA (Pencharz, et. al., 2016). Unfortunately some people are not meeting the 50 grams of protein daily necessary to meet the RDA based on a 2000 calorie diet and rarely is someone consuming it in the optimal range of closer to about 100 grams. It is no wonder why so many people struggle with fat loss. Of course, these numbers do not reflect the type of protein necessary to stimulate muscle protein synthesis (MPS), and since the recent mainstream narrative has been a largely plant-based approach to nutrition most people are not consuming enough of the essential amino acids abundantly contained in ASF, which are required in certain quantities to stimulate MPS. If you do not stimulate MPS through nutrition and resistance training, it is nearly impossible to gain LBM and more difficult to use energy efficiently via disposal into working muscles making fat loss more difficult. The protein leverage hypothesis (PLH) states that one factor is a reduction in the portion of protein within our nutrition, which, as a result of the leveraging effects of protein, ends in increased total food consumption and as a result excess calories (Hill &amp; Morrison, 2019). Research suggests that even partial protein leverage may participate as a crucial component of the continual increase in obesity. Further studies are needed to explore the actions that underpin protein recognition and influence because understanding the biological mechanisms could enhance our knowledge of why, when, and how protein consumption affects health. A multitude of cellular and endocrine detectors have been connected with protein sensing, but more research is needed to assess how these different pathways connect to modify behavior around food consumption and/or metabolism and specifically if these mechanisms result in diverse protein influence.</w:t>
      </w:r>
    </w:p>
    <w:p>
      <w:pPr>
        <w:pStyle w:val="Default"/>
        <w:spacing w:before="0"/>
        <w:rPr>
          <w:rFonts w:ascii="Times New Roman" w:cs="Times New Roman" w:hAnsi="Times New Roman" w:eastAsia="Times New Roman"/>
          <w:shd w:val="clear" w:color="auto" w:fill="ffffff"/>
        </w:rPr>
      </w:pPr>
    </w:p>
    <w:p>
      <w:pPr>
        <w:pStyle w:val="Default"/>
        <w:spacing w:before="0"/>
        <w:rPr>
          <w:rFonts w:ascii="Times New Roman" w:cs="Times New Roman" w:hAnsi="Times New Roman" w:eastAsia="Times New Roman"/>
          <w:shd w:val="clear" w:color="auto" w:fill="ffffff"/>
        </w:rPr>
      </w:pPr>
      <w:r>
        <w:rPr>
          <w:rFonts w:ascii="Times New Roman" w:hAnsi="Times New Roman"/>
          <w:b w:val="1"/>
          <w:bCs w:val="1"/>
          <w:shd w:val="clear" w:color="auto" w:fill="ffffff"/>
          <w:rtl w:val="0"/>
          <w:lang w:val="it-IT"/>
        </w:rPr>
        <w:t>Conclusion</w:t>
      </w:r>
    </w:p>
    <w:p>
      <w:pPr>
        <w:pStyle w:val="Default"/>
        <w:spacing w:before="0"/>
        <w:rPr>
          <w:rFonts w:ascii="Times New Roman" w:cs="Times New Roman" w:hAnsi="Times New Roman" w:eastAsia="Times New Roman"/>
          <w:shd w:val="clear" w:color="auto" w:fill="ffffff"/>
        </w:rPr>
      </w:pPr>
      <w:r>
        <w:rPr>
          <w:rFonts w:ascii="Times New Roman" w:hAnsi="Times New Roman"/>
          <w:shd w:val="clear" w:color="auto" w:fill="ffffff"/>
          <w:rtl w:val="0"/>
          <w:lang w:val="en-US"/>
        </w:rPr>
        <w:t>A variety of possible causes for the recent rise in MD and obesity exist. Understanding the reasons why changes in dietary consumption and nutrition composition stimulate ease or disease has been an ongoing aim amongst scientists, the obese, and the diseased alike. The US DGAC recommendations to reduce dietary saturated fats, specifically those from ASF, and increase dietary unsaturated fats, specifically those from vegetable seed oils, has led to an evolutionary inconsistent nutritional paradigm and subsequent catastrophic consequences to human and animal health. Furthermore, this epidemic has spread across much of the industrialized world since many countries tend to follow the US nutritional guidelines. IR, T2D, and obesity</w:t>
      </w:r>
      <w:r>
        <w:rPr>
          <w:rFonts w:ascii="Times New Roman" w:hAnsi="Times New Roman" w:hint="default"/>
          <w:shd w:val="clear" w:color="auto" w:fill="ffffff"/>
          <w:rtl w:val="0"/>
        </w:rPr>
        <w:t> </w:t>
      </w:r>
      <w:r>
        <w:rPr>
          <w:rFonts w:ascii="Times New Roman" w:hAnsi="Times New Roman"/>
          <w:shd w:val="clear" w:color="auto" w:fill="ffffff"/>
          <w:rtl w:val="0"/>
          <w:lang w:val="it-IT"/>
        </w:rPr>
        <w:t>are problematic</w:t>
      </w:r>
      <w:r>
        <w:rPr>
          <w:rFonts w:ascii="Times New Roman" w:hAnsi="Times New Roman" w:hint="default"/>
          <w:shd w:val="clear" w:color="auto" w:fill="ffffff"/>
          <w:rtl w:val="0"/>
        </w:rPr>
        <w:t> </w:t>
      </w:r>
      <w:r>
        <w:rPr>
          <w:rFonts w:ascii="Times New Roman" w:hAnsi="Times New Roman"/>
          <w:shd w:val="clear" w:color="auto" w:fill="ffffff"/>
          <w:rtl w:val="0"/>
          <w:lang w:val="en-US"/>
        </w:rPr>
        <w:t>with groups</w:t>
      </w:r>
      <w:r>
        <w:rPr>
          <w:rFonts w:ascii="Times New Roman" w:hAnsi="Times New Roman" w:hint="default"/>
          <w:shd w:val="clear" w:color="auto" w:fill="ffffff"/>
          <w:rtl w:val="0"/>
        </w:rPr>
        <w:t> </w:t>
      </w:r>
      <w:r>
        <w:rPr>
          <w:rFonts w:ascii="Times New Roman" w:hAnsi="Times New Roman"/>
          <w:shd w:val="clear" w:color="auto" w:fill="ffffff"/>
          <w:rtl w:val="0"/>
          <w:lang w:val="en-US"/>
        </w:rPr>
        <w:t>who</w:t>
      </w:r>
      <w:r>
        <w:rPr>
          <w:rFonts w:ascii="Times New Roman" w:hAnsi="Times New Roman" w:hint="default"/>
          <w:shd w:val="clear" w:color="auto" w:fill="ffffff"/>
          <w:rtl w:val="0"/>
        </w:rPr>
        <w:t> </w:t>
      </w:r>
      <w:r>
        <w:rPr>
          <w:rFonts w:ascii="Times New Roman" w:hAnsi="Times New Roman"/>
          <w:shd w:val="clear" w:color="auto" w:fill="ffffff"/>
          <w:rtl w:val="0"/>
          <w:lang w:val="en-US"/>
        </w:rPr>
        <w:t>rapidly convert from human evolutionary nutrition containing low-glycemic foods to high-glycemic and high carbohydrate nutrition which are</w:t>
      </w:r>
      <w:r>
        <w:rPr>
          <w:rFonts w:ascii="Times New Roman" w:hAnsi="Times New Roman" w:hint="default"/>
          <w:shd w:val="clear" w:color="auto" w:fill="ffffff"/>
          <w:rtl w:val="0"/>
        </w:rPr>
        <w:t> </w:t>
      </w:r>
      <w:r>
        <w:rPr>
          <w:rFonts w:ascii="Times New Roman" w:hAnsi="Times New Roman"/>
          <w:shd w:val="clear" w:color="auto" w:fill="ffffff"/>
          <w:rtl w:val="0"/>
          <w:lang w:val="en-US"/>
        </w:rPr>
        <w:t>like</w:t>
      </w:r>
      <w:r>
        <w:rPr>
          <w:rFonts w:ascii="Times New Roman" w:hAnsi="Times New Roman" w:hint="default"/>
          <w:shd w:val="clear" w:color="auto" w:fill="ffffff"/>
          <w:rtl w:val="0"/>
        </w:rPr>
        <w:t> </w:t>
      </w:r>
      <w:r>
        <w:rPr>
          <w:rFonts w:ascii="Times New Roman" w:hAnsi="Times New Roman"/>
          <w:shd w:val="clear" w:color="auto" w:fill="ffffff"/>
          <w:rtl w:val="0"/>
          <w:lang w:val="en-US"/>
        </w:rPr>
        <w:t xml:space="preserve">the current standard American diet (SAD). It is important to remember that protein and fat are essential nutrients, while carbohydrate is not. In order to reverse MD and obesity, and take control of our health, we must revert back to a diet based on regeneratively-raised ASF reminiscent to that of our pre-20th century ancestors. Nutrition comprised of as little as 1%E glycine is necessary for protection from sucrose-induced kidney damage and hypertension, which may be obtained from the connective tissue of ASF. The indicator amino acid oxidation (IAAO) is a new technique, validated by comparison with the </w:t>
      </w:r>
      <w:r>
        <w:rPr>
          <w:rFonts w:ascii="Times New Roman" w:hAnsi="Times New Roman" w:hint="default"/>
          <w:shd w:val="clear" w:color="auto" w:fill="ffffff"/>
          <w:rtl w:val="0"/>
          <w:lang w:val="en-US"/>
        </w:rPr>
        <w:t>“</w:t>
      </w:r>
      <w:r>
        <w:rPr>
          <w:rFonts w:ascii="Times New Roman" w:hAnsi="Times New Roman"/>
          <w:shd w:val="clear" w:color="auto" w:fill="ffffff"/>
          <w:rtl w:val="0"/>
          <w:lang w:val="en-US"/>
        </w:rPr>
        <w:t>gold standard</w:t>
      </w:r>
      <w:r>
        <w:rPr>
          <w:rFonts w:ascii="Times New Roman" w:hAnsi="Times New Roman" w:hint="default"/>
          <w:shd w:val="clear" w:color="auto" w:fill="ffffff"/>
          <w:rtl w:val="0"/>
          <w:lang w:val="en-US"/>
        </w:rPr>
        <w:t xml:space="preserve">” </w:t>
      </w:r>
      <w:r>
        <w:rPr>
          <w:rFonts w:ascii="Times New Roman" w:hAnsi="Times New Roman"/>
          <w:shd w:val="clear" w:color="auto" w:fill="ffffff"/>
          <w:rtl w:val="0"/>
          <w:lang w:val="en-US"/>
        </w:rPr>
        <w:t xml:space="preserve">nitrogen balance, established that determines protein requirements to be approximately 1 g/lb of bodyweight, which is more than double the RDA. </w:t>
      </w:r>
      <w:r>
        <w:rPr>
          <w:rFonts w:ascii="Times New Roman" w:hAnsi="Times New Roman"/>
          <w:shd w:val="clear" w:color="auto" w:fill="ffffff"/>
          <w:rtl w:val="0"/>
        </w:rPr>
        <w:t>PLH</w:t>
      </w:r>
      <w:r>
        <w:rPr>
          <w:rFonts w:ascii="Times New Roman" w:hAnsi="Times New Roman" w:hint="default"/>
          <w:shd w:val="clear" w:color="auto" w:fill="ffffff"/>
          <w:rtl w:val="0"/>
        </w:rPr>
        <w:t> </w:t>
      </w:r>
      <w:r>
        <w:rPr>
          <w:rFonts w:ascii="Times New Roman" w:hAnsi="Times New Roman"/>
          <w:shd w:val="clear" w:color="auto" w:fill="ffffff"/>
          <w:rtl w:val="0"/>
          <w:lang w:val="en-US"/>
        </w:rPr>
        <w:t>and ASF may be beneficial to consider with the idea of reducing the potential for these diseases across all populations. Furthermore, a diet containing 1%E of long-chain omega-3 fats from ASF may mitigate some of the detrimental effects of excess LA. Additionally, the</w:t>
      </w:r>
      <w:r>
        <w:rPr>
          <w:rFonts w:ascii="Times New Roman" w:hAnsi="Times New Roman" w:hint="default"/>
          <w:shd w:val="clear" w:color="auto" w:fill="ffffff"/>
          <w:rtl w:val="0"/>
        </w:rPr>
        <w:t> </w:t>
      </w:r>
      <w:r>
        <w:rPr>
          <w:rFonts w:ascii="Times New Roman" w:hAnsi="Times New Roman"/>
          <w:shd w:val="clear" w:color="auto" w:fill="ffffff"/>
          <w:rtl w:val="0"/>
        </w:rPr>
        <w:t>adipogenic</w:t>
      </w:r>
      <w:r>
        <w:rPr>
          <w:rFonts w:ascii="Times New Roman" w:hAnsi="Times New Roman" w:hint="default"/>
          <w:shd w:val="clear" w:color="auto" w:fill="ffffff"/>
          <w:rtl w:val="0"/>
        </w:rPr>
        <w:t> </w:t>
      </w:r>
      <w:r>
        <w:rPr>
          <w:rFonts w:ascii="Times New Roman" w:hAnsi="Times New Roman"/>
          <w:shd w:val="clear" w:color="auto" w:fill="ffffff"/>
          <w:rtl w:val="0"/>
          <w:lang w:val="en-US"/>
        </w:rPr>
        <w:t>result of LA may be prevented with the intake of adequate DHA and EPA to minimize circulating AA-PL and return the ECB system to homeostasis. However, by reducing dietary LA to the evolutionary consistent 2%E and replacing it with saturated fat, that may not be necessary. By doing so, that may also allow OCFA</w:t>
      </w:r>
      <w:r>
        <w:rPr>
          <w:rFonts w:ascii="Arial Unicode MS" w:hAnsi="Arial Unicode MS" w:hint="default"/>
          <w:shd w:val="clear" w:color="auto" w:fill="ffffff"/>
          <w:rtl w:val="1"/>
        </w:rPr>
        <w:t>’</w:t>
      </w:r>
      <w:r>
        <w:rPr>
          <w:rFonts w:ascii="Times New Roman" w:hAnsi="Times New Roman"/>
          <w:shd w:val="clear" w:color="auto" w:fill="ffffff"/>
          <w:rtl w:val="0"/>
          <w:lang w:val="en-US"/>
        </w:rPr>
        <w:t>s and C18:0 to restore and regulate mitochondrial function, reduce VAT and mortality, reverse MD, and increase cancer survival and LBM. Linoleic acid has a half-life of 680 days, which means that half of it will still be stored in your cell membranes. Do you want to put something in your body that has so many downstream detrimental metabolic effects? Think about that the next time you open that bag or box of processed food or cook your meal in vegetable seed oils.</w:t>
      </w:r>
    </w:p>
    <w:p>
      <w:pPr>
        <w:pStyle w:val="Default"/>
        <w:spacing w:before="0"/>
        <w:rPr>
          <w:rFonts w:ascii="Times New Roman" w:cs="Times New Roman" w:hAnsi="Times New Roman" w:eastAsia="Times New Roman"/>
          <w:shd w:val="clear" w:color="auto" w:fill="ffffff"/>
        </w:rPr>
      </w:pPr>
    </w:p>
    <w:p>
      <w:pPr>
        <w:pStyle w:val="Default"/>
        <w:spacing w:before="0"/>
        <w:rPr>
          <w:rFonts w:ascii="Times New Roman" w:cs="Times New Roman" w:hAnsi="Times New Roman" w:eastAsia="Times New Roman"/>
          <w:shd w:val="clear" w:color="auto" w:fill="ffffff"/>
        </w:rPr>
      </w:pPr>
      <w:r>
        <w:rPr>
          <w:rFonts w:ascii="Times New Roman" w:hAnsi="Times New Roman"/>
          <w:shd w:val="clear" w:color="auto" w:fill="ffffff"/>
          <w:rtl w:val="0"/>
          <w:lang w:val="en-US"/>
        </w:rPr>
        <w:t>The carnivore diet is a recently popularized form of a ketogenic diet where all or most plant foods are removed so most of the nutrition originates from</w:t>
      </w:r>
      <w:r>
        <w:rPr>
          <w:rFonts w:ascii="Times New Roman" w:hAnsi="Times New Roman" w:hint="default"/>
          <w:shd w:val="clear" w:color="auto" w:fill="ffffff"/>
          <w:rtl w:val="0"/>
        </w:rPr>
        <w:t> </w:t>
      </w:r>
      <w:r>
        <w:rPr>
          <w:rFonts w:ascii="Times New Roman" w:hAnsi="Times New Roman"/>
          <w:shd w:val="clear" w:color="auto" w:fill="ffffff"/>
          <w:rtl w:val="0"/>
          <w:lang w:val="en-US"/>
        </w:rPr>
        <w:t>ASF. Clinical and historical data have found that all micronutrient requirements may be achieved on a plant-free diet, yet long-term consequences are unknown and further research is needed. While a carnivore diet may be extreme for some people, nutrition derived primarily from regeneratively-raised ASF with respect to calories, along with some whole plant foods is likely the most versatile and realistic dietary approach for society as a whole.</w:t>
      </w:r>
    </w:p>
    <w:p>
      <w:pPr>
        <w:pStyle w:val="Default"/>
        <w:spacing w:before="0"/>
        <w:rPr>
          <w:rFonts w:ascii="Times New Roman" w:cs="Times New Roman" w:hAnsi="Times New Roman" w:eastAsia="Times New Roman"/>
          <w:shd w:val="clear" w:color="auto" w:fill="ffffff"/>
        </w:rPr>
      </w:pPr>
    </w:p>
    <w:p>
      <w:pPr>
        <w:pStyle w:val="Default"/>
        <w:spacing w:before="0"/>
        <w:rPr>
          <w:rFonts w:ascii="Times New Roman" w:cs="Times New Roman" w:hAnsi="Times New Roman" w:eastAsia="Times New Roman"/>
          <w:shd w:val="clear" w:color="auto" w:fill="ffffff"/>
        </w:rPr>
      </w:pPr>
      <w:r>
        <w:rPr>
          <w:rFonts w:ascii="Times New Roman" w:hAnsi="Times New Roman"/>
          <w:shd w:val="clear" w:color="auto" w:fill="ffffff"/>
          <w:rtl w:val="0"/>
          <w:lang w:val="en-US"/>
        </w:rPr>
        <w:t>Bringing this home, I wanted to touch on our most recent pandemic. Although the pathophysiology of COVID-19 is multifactorial, IR is one of the primary determinants of MD. Restriction of dietary carbohydrates is an easy and safe intervention resulting in quick control of blood sugar. Therefore, the adoption of this one simple dietary strategy for people with underlying MS should be more widely promoted by government officials and policy makers worldwide to reduce the burden of pre-existing MD for people who contract COVID-19 now and indefinitely.</w:t>
      </w:r>
    </w:p>
    <w:p>
      <w:pPr>
        <w:pStyle w:val="Default"/>
        <w:spacing w:before="0"/>
        <w:rPr>
          <w:rFonts w:ascii="Times New Roman" w:cs="Times New Roman" w:hAnsi="Times New Roman" w:eastAsia="Times New Roman"/>
          <w:shd w:val="clear" w:color="auto" w:fill="ffffff"/>
        </w:rPr>
      </w:pPr>
    </w:p>
    <w:p>
      <w:pPr>
        <w:pStyle w:val="Default"/>
        <w:spacing w:before="0"/>
        <w:rPr>
          <w:rFonts w:ascii="Times New Roman" w:cs="Times New Roman" w:hAnsi="Times New Roman" w:eastAsia="Times New Roman"/>
          <w:b w:val="1"/>
          <w:bCs w:val="1"/>
          <w:shd w:val="clear" w:color="auto" w:fill="ffffff"/>
        </w:rPr>
      </w:pPr>
      <w:r>
        <w:rPr>
          <w:rFonts w:ascii="Times New Roman" w:hAnsi="Times New Roman"/>
          <w:b w:val="1"/>
          <w:bCs w:val="1"/>
          <w:shd w:val="clear" w:color="auto" w:fill="ffffff"/>
          <w:rtl w:val="0"/>
          <w:lang w:val="fr-FR"/>
        </w:rPr>
        <w:t>References</w:t>
      </w:r>
      <w:r>
        <w:rPr>
          <w:rFonts w:ascii="Times New Roman" w:hAnsi="Times New Roman" w:hint="default"/>
          <w:b w:val="1"/>
          <w:bCs w:val="1"/>
          <w:shd w:val="clear" w:color="auto" w:fill="ffffff"/>
          <w:rtl w:val="0"/>
        </w:rPr>
        <w:t> </w:t>
      </w:r>
    </w:p>
    <w:p>
      <w:pPr>
        <w:pStyle w:val="Default"/>
        <w:spacing w:before="0"/>
        <w:rPr>
          <w:rStyle w:val="None"/>
          <w:rFonts w:ascii="Times New Roman" w:cs="Times New Roman" w:hAnsi="Times New Roman" w:eastAsia="Times New Roman"/>
          <w:shd w:val="clear" w:color="auto" w:fill="ffffff"/>
        </w:rPr>
      </w:pPr>
      <w:r>
        <w:rPr>
          <w:rFonts w:ascii="Times New Roman" w:hAnsi="Times New Roman"/>
          <w:shd w:val="clear" w:color="auto" w:fill="ffffff"/>
          <w:rtl w:val="0"/>
        </w:rPr>
        <w:t>Alvheim, A. R., Malde, M. K., Osei-Hyiaman, D., Hong</w:t>
      </w:r>
      <w:r>
        <w:rPr>
          <w:rFonts w:ascii="Times New Roman" w:hAnsi="Times New Roman" w:hint="default"/>
          <w:shd w:val="clear" w:color="auto" w:fill="ffffff"/>
          <w:rtl w:val="0"/>
        </w:rPr>
        <w:t> </w:t>
      </w:r>
      <w:r>
        <w:rPr>
          <w:rFonts w:ascii="Times New Roman" w:hAnsi="Times New Roman"/>
          <w:shd w:val="clear" w:color="auto" w:fill="ffffff"/>
          <w:rtl w:val="0"/>
          <w:lang w:val="da-DK"/>
        </w:rPr>
        <w:t xml:space="preserve">Hong, Y., Pawlosky, R. J., Madsen, </w:t>
      </w:r>
      <w:r>
        <w:rPr>
          <w:rFonts w:ascii="Times New Roman" w:cs="Times New Roman" w:hAnsi="Times New Roman" w:eastAsia="Times New Roman"/>
          <w:shd w:val="clear" w:color="auto" w:fill="ffffff"/>
          <w:rtl w:val="0"/>
        </w:rPr>
        <w:tab/>
        <w:tab/>
        <w:tab/>
        <w:t>L.,</w:t>
      </w:r>
      <w:r>
        <w:rPr>
          <w:rFonts w:ascii="Times New Roman" w:hAnsi="Times New Roman" w:hint="default"/>
          <w:shd w:val="clear" w:color="auto" w:fill="ffffff"/>
          <w:rtl w:val="0"/>
        </w:rPr>
        <w:t> </w:t>
      </w:r>
      <w:r>
        <w:rPr>
          <w:rFonts w:ascii="Times New Roman" w:hAnsi="Times New Roman"/>
          <w:shd w:val="clear" w:color="auto" w:fill="ffffff"/>
          <w:rtl w:val="0"/>
          <w:lang w:val="da-DK"/>
        </w:rPr>
        <w:t>Kristiansen, K.,</w:t>
      </w:r>
      <w:r>
        <w:rPr>
          <w:rFonts w:ascii="Times New Roman" w:hAnsi="Times New Roman" w:hint="default"/>
          <w:shd w:val="clear" w:color="auto" w:fill="ffffff"/>
          <w:rtl w:val="0"/>
        </w:rPr>
        <w:t> </w:t>
      </w:r>
      <w:r>
        <w:rPr>
          <w:rFonts w:ascii="Times New Roman" w:hAnsi="Times New Roman"/>
          <w:shd w:val="clear" w:color="auto" w:fill="ffffff"/>
          <w:rtl w:val="0"/>
          <w:lang w:val="de-DE"/>
        </w:rPr>
        <w:t xml:space="preserve">Froyland, L., Hibbeln, J. R. (2012). Dietary linoleic acid elevates </w:t>
      </w:r>
      <w:r>
        <w:rPr>
          <w:rFonts w:ascii="Times New Roman" w:cs="Times New Roman" w:hAnsi="Times New Roman" w:eastAsia="Times New Roman"/>
          <w:shd w:val="clear" w:color="auto" w:fill="ffffff"/>
        </w:rPr>
        <w:tab/>
        <w:tab/>
        <w:tab/>
      </w:r>
      <w:r>
        <w:rPr>
          <w:rFonts w:ascii="Times New Roman" w:hAnsi="Times New Roman"/>
          <w:shd w:val="clear" w:color="auto" w:fill="ffffff"/>
          <w:rtl w:val="0"/>
          <w:lang w:val="fr-FR"/>
        </w:rPr>
        <w:t>endogenous 2</w:t>
      </w:r>
      <w:r>
        <w:rPr>
          <w:rFonts w:ascii="Arial Unicode MS" w:hAnsi="Arial Unicode MS" w:hint="default"/>
          <w:shd w:val="clear" w:color="auto" w:fill="ffffff"/>
          <w:rtl w:val="0"/>
        </w:rPr>
        <w:t>‐</w:t>
      </w:r>
      <w:r>
        <w:rPr>
          <w:rFonts w:ascii="Times New Roman" w:hAnsi="Times New Roman"/>
          <w:shd w:val="clear" w:color="auto" w:fill="ffffff"/>
          <w:rtl w:val="0"/>
          <w:lang w:val="en-US"/>
        </w:rPr>
        <w:t>AG and anandamide and induces obesity.</w:t>
      </w:r>
      <w:r>
        <w:rPr>
          <w:rFonts w:ascii="Times New Roman" w:hAnsi="Times New Roman" w:hint="default"/>
          <w:shd w:val="clear" w:color="auto" w:fill="ffffff"/>
          <w:rtl w:val="0"/>
        </w:rPr>
        <w:t> </w:t>
      </w:r>
      <w:r>
        <w:rPr>
          <w:rFonts w:ascii="Times New Roman" w:hAnsi="Times New Roman"/>
          <w:i w:val="1"/>
          <w:iCs w:val="1"/>
          <w:shd w:val="clear" w:color="auto" w:fill="ffffff"/>
          <w:rtl w:val="0"/>
          <w:lang w:val="en-US"/>
        </w:rPr>
        <w:t>Obesity Society</w:t>
      </w:r>
      <w:r>
        <w:rPr>
          <w:rFonts w:ascii="Times New Roman" w:hAnsi="Times New Roman"/>
          <w:shd w:val="clear" w:color="auto" w:fill="ffffff"/>
          <w:rtl w:val="0"/>
        </w:rPr>
        <w:t xml:space="preserve">, 20(10), </w:t>
        <w:tab/>
        <w:tab/>
        <w:tab/>
        <w:tab/>
        <w:t>1984-1994.</w:t>
      </w:r>
      <w:r>
        <w:rPr>
          <w:rFonts w:ascii="Times New Roman" w:hAnsi="Times New Roman" w:hint="default"/>
          <w:shd w:val="clear" w:color="auto" w:fill="ffffff"/>
          <w:rtl w:val="0"/>
        </w:rPr>
        <w:t> </w:t>
      </w:r>
      <w:r>
        <w:rPr>
          <w:rStyle w:val="Hyperlink.0"/>
        </w:rPr>
        <w:fldChar w:fldCharType="begin" w:fldLock="0"/>
      </w:r>
      <w:r>
        <w:rPr>
          <w:rStyle w:val="Hyperlink.0"/>
        </w:rPr>
        <w:instrText xml:space="preserve"> HYPERLINK "https://doi.org/10.1038/oby.2012.38"</w:instrText>
      </w:r>
      <w:r>
        <w:rPr>
          <w:rStyle w:val="Hyperlink.0"/>
        </w:rPr>
        <w:fldChar w:fldCharType="separate" w:fldLock="0"/>
      </w:r>
      <w:r>
        <w:rPr>
          <w:rStyle w:val="Hyperlink.0"/>
          <w:rtl w:val="0"/>
          <w:lang w:val="en-US"/>
        </w:rPr>
        <w:t>https://doi.org/10.1038/oby.2012.38</w:t>
      </w:r>
      <w:r>
        <w:rPr/>
        <w:fldChar w:fldCharType="end" w:fldLock="0"/>
      </w:r>
      <w:r>
        <w:rPr>
          <w:rStyle w:val="None"/>
          <w:rFonts w:ascii="Times New Roman" w:hAnsi="Times New Roman" w:hint="default"/>
          <w:shd w:val="clear" w:color="auto" w:fill="ffffff"/>
          <w:rtl w:val="0"/>
        </w:rPr>
        <w:t> </w:t>
      </w:r>
    </w:p>
    <w:p>
      <w:pPr>
        <w:pStyle w:val="Default"/>
        <w:spacing w:before="0"/>
        <w:rPr>
          <w:rStyle w:val="None"/>
          <w:rFonts w:ascii="Times New Roman" w:cs="Times New Roman" w:hAnsi="Times New Roman" w:eastAsia="Times New Roman"/>
          <w:shd w:val="clear" w:color="auto" w:fill="ffffff"/>
        </w:rPr>
      </w:pPr>
    </w:p>
    <w:p>
      <w:pPr>
        <w:pStyle w:val="Default"/>
        <w:spacing w:before="0"/>
        <w:rPr>
          <w:rStyle w:val="None"/>
          <w:rFonts w:ascii="Times New Roman" w:cs="Times New Roman" w:hAnsi="Times New Roman" w:eastAsia="Times New Roman"/>
          <w:shd w:val="clear" w:color="auto" w:fill="ffffff"/>
        </w:rPr>
      </w:pPr>
      <w:r>
        <w:rPr>
          <w:rStyle w:val="None"/>
          <w:rFonts w:ascii="Times New Roman" w:hAnsi="Times New Roman"/>
          <w:shd w:val="clear" w:color="auto" w:fill="ffffff"/>
          <w:rtl w:val="0"/>
        </w:rPr>
        <w:t>Ara</w:t>
      </w:r>
      <w:r>
        <w:rPr>
          <w:rStyle w:val="None"/>
          <w:rFonts w:ascii="Times New Roman" w:hAnsi="Times New Roman" w:hint="default"/>
          <w:shd w:val="clear" w:color="auto" w:fill="ffffff"/>
          <w:rtl w:val="0"/>
        </w:rPr>
        <w:t>ú</w:t>
      </w:r>
      <w:r>
        <w:rPr>
          <w:rStyle w:val="None"/>
          <w:rFonts w:ascii="Times New Roman" w:hAnsi="Times New Roman"/>
          <w:shd w:val="clear" w:color="auto" w:fill="ffffff"/>
          <w:rtl w:val="0"/>
          <w:lang w:val="en-US"/>
        </w:rPr>
        <w:t xml:space="preserve">jo, J., Cai, J., &amp; Stevens, J. (2019). Prevalence of optimal metabolic health in American </w:t>
      </w:r>
      <w:r>
        <w:rPr>
          <w:rStyle w:val="None"/>
          <w:rFonts w:ascii="Times New Roman" w:cs="Times New Roman" w:hAnsi="Times New Roman" w:eastAsia="Times New Roman"/>
          <w:shd w:val="clear" w:color="auto" w:fill="ffffff"/>
        </w:rPr>
        <w:tab/>
        <w:tab/>
        <w:tab/>
      </w:r>
      <w:r>
        <w:rPr>
          <w:rStyle w:val="None"/>
          <w:rFonts w:ascii="Times New Roman" w:hAnsi="Times New Roman"/>
          <w:shd w:val="clear" w:color="auto" w:fill="ffffff"/>
          <w:rtl w:val="0"/>
          <w:lang w:val="en-US"/>
        </w:rPr>
        <w:t>adults: national health and nutrition examination survey 2009-2016.</w:t>
      </w:r>
      <w:r>
        <w:rPr>
          <w:rStyle w:val="None"/>
          <w:rFonts w:ascii="Times New Roman" w:hAnsi="Times New Roman" w:hint="default"/>
          <w:shd w:val="clear" w:color="auto" w:fill="ffffff"/>
          <w:rtl w:val="0"/>
        </w:rPr>
        <w:t> </w:t>
      </w:r>
      <w:r>
        <w:rPr>
          <w:rStyle w:val="None"/>
          <w:rFonts w:ascii="Times New Roman" w:hAnsi="Times New Roman"/>
          <w:i w:val="1"/>
          <w:iCs w:val="1"/>
          <w:shd w:val="clear" w:color="auto" w:fill="ffffff"/>
          <w:rtl w:val="0"/>
        </w:rPr>
        <w:t>Metabolic</w:t>
      </w:r>
      <w:r>
        <w:rPr>
          <w:rStyle w:val="None"/>
          <w:rFonts w:ascii="Times New Roman" w:hAnsi="Times New Roman" w:hint="default"/>
          <w:i w:val="1"/>
          <w:iCs w:val="1"/>
          <w:shd w:val="clear" w:color="auto" w:fill="ffffff"/>
          <w:rtl w:val="0"/>
        </w:rPr>
        <w:t> </w:t>
      </w:r>
      <w:r>
        <w:rPr>
          <w:rStyle w:val="None"/>
          <w:rFonts w:ascii="Times New Roman" w:hAnsi="Times New Roman"/>
          <w:i w:val="1"/>
          <w:iCs w:val="1"/>
          <w:shd w:val="clear" w:color="auto" w:fill="ffffff"/>
          <w:rtl w:val="0"/>
        </w:rPr>
        <w:t xml:space="preserve">Syndrome </w:t>
        <w:tab/>
        <w:tab/>
        <w:tab/>
        <w:t>and</w:t>
      </w:r>
      <w:r>
        <w:rPr>
          <w:rStyle w:val="None"/>
          <w:rFonts w:ascii="Times New Roman" w:hAnsi="Times New Roman" w:hint="default"/>
          <w:i w:val="1"/>
          <w:iCs w:val="1"/>
          <w:shd w:val="clear" w:color="auto" w:fill="ffffff"/>
          <w:rtl w:val="0"/>
        </w:rPr>
        <w:t> </w:t>
      </w:r>
      <w:r>
        <w:rPr>
          <w:rStyle w:val="None"/>
          <w:rFonts w:ascii="Times New Roman" w:hAnsi="Times New Roman"/>
          <w:i w:val="1"/>
          <w:iCs w:val="1"/>
          <w:shd w:val="clear" w:color="auto" w:fill="ffffff"/>
          <w:rtl w:val="0"/>
          <w:lang w:val="en-US"/>
        </w:rPr>
        <w:t>Related</w:t>
      </w:r>
      <w:r>
        <w:rPr>
          <w:rStyle w:val="None"/>
          <w:rFonts w:ascii="Times New Roman" w:hAnsi="Times New Roman" w:hint="default"/>
          <w:i w:val="1"/>
          <w:iCs w:val="1"/>
          <w:shd w:val="clear" w:color="auto" w:fill="ffffff"/>
          <w:rtl w:val="0"/>
        </w:rPr>
        <w:t> </w:t>
      </w:r>
      <w:r>
        <w:rPr>
          <w:rStyle w:val="None"/>
          <w:rFonts w:ascii="Times New Roman" w:hAnsi="Times New Roman"/>
          <w:i w:val="1"/>
          <w:iCs w:val="1"/>
          <w:shd w:val="clear" w:color="auto" w:fill="ffffff"/>
          <w:rtl w:val="0"/>
          <w:lang w:val="en-US"/>
        </w:rPr>
        <w:t>Disorders</w:t>
      </w:r>
      <w:r>
        <w:rPr>
          <w:rStyle w:val="None"/>
          <w:rFonts w:ascii="Times New Roman" w:hAnsi="Times New Roman"/>
          <w:shd w:val="clear" w:color="auto" w:fill="ffffff"/>
          <w:rtl w:val="0"/>
        </w:rPr>
        <w:t>,</w:t>
      </w:r>
      <w:r>
        <w:rPr>
          <w:rStyle w:val="None"/>
          <w:rFonts w:ascii="Times New Roman" w:hAnsi="Times New Roman" w:hint="default"/>
          <w:shd w:val="clear" w:color="auto" w:fill="ffffff"/>
          <w:rtl w:val="0"/>
        </w:rPr>
        <w:t> </w:t>
      </w:r>
      <w:r>
        <w:rPr>
          <w:rStyle w:val="None"/>
          <w:rFonts w:ascii="Times New Roman" w:hAnsi="Times New Roman"/>
          <w:i w:val="1"/>
          <w:iCs w:val="1"/>
          <w:shd w:val="clear" w:color="auto" w:fill="ffffff"/>
          <w:rtl w:val="0"/>
        </w:rPr>
        <w:t>17</w:t>
      </w:r>
      <w:r>
        <w:rPr>
          <w:rStyle w:val="None"/>
          <w:rFonts w:ascii="Times New Roman" w:hAnsi="Times New Roman"/>
          <w:shd w:val="clear" w:color="auto" w:fill="ffffff"/>
          <w:rtl w:val="0"/>
        </w:rPr>
        <w:t>(1), 46</w:t>
      </w:r>
      <w:r>
        <w:rPr>
          <w:rStyle w:val="None"/>
          <w:rFonts w:ascii="Times New Roman" w:hAnsi="Times New Roman" w:hint="default"/>
          <w:shd w:val="clear" w:color="auto" w:fill="ffffff"/>
          <w:rtl w:val="0"/>
        </w:rPr>
        <w:t>–</w:t>
      </w:r>
      <w:r>
        <w:rPr>
          <w:rStyle w:val="None"/>
          <w:rFonts w:ascii="Times New Roman" w:hAnsi="Times New Roman"/>
          <w:shd w:val="clear" w:color="auto" w:fill="ffffff"/>
          <w:rtl w:val="0"/>
        </w:rPr>
        <w:t>52.</w:t>
      </w:r>
      <w:r>
        <w:rPr>
          <w:rStyle w:val="None"/>
          <w:rFonts w:ascii="Times New Roman" w:hAnsi="Times New Roman" w:hint="default"/>
          <w:shd w:val="clear" w:color="auto" w:fill="ffffff"/>
          <w:rtl w:val="0"/>
        </w:rPr>
        <w:t> </w:t>
      </w:r>
      <w:r>
        <w:rPr>
          <w:rStyle w:val="Hyperlink.1"/>
        </w:rPr>
        <w:fldChar w:fldCharType="begin" w:fldLock="0"/>
      </w:r>
      <w:r>
        <w:rPr>
          <w:rStyle w:val="Hyperlink.1"/>
        </w:rPr>
        <w:instrText xml:space="preserve"> HYPERLINK "https://doi.org/10.1089/met.2018.0105"</w:instrText>
      </w:r>
      <w:r>
        <w:rPr>
          <w:rStyle w:val="Hyperlink.1"/>
        </w:rPr>
        <w:fldChar w:fldCharType="separate" w:fldLock="0"/>
      </w:r>
      <w:r>
        <w:rPr>
          <w:rStyle w:val="Hyperlink.1"/>
          <w:rtl w:val="0"/>
        </w:rPr>
        <w:t>https://doi.org/10.1089/met.2018.0105</w:t>
      </w:r>
      <w:r>
        <w:rPr/>
        <w:fldChar w:fldCharType="end" w:fldLock="0"/>
      </w:r>
      <w:r>
        <w:rPr>
          <w:rStyle w:val="None"/>
          <w:rFonts w:ascii="Times New Roman" w:hAnsi="Times New Roman" w:hint="default"/>
          <w:shd w:val="clear" w:color="auto" w:fill="ffffff"/>
          <w:rtl w:val="0"/>
        </w:rPr>
        <w:t> </w:t>
      </w:r>
    </w:p>
    <w:p>
      <w:pPr>
        <w:pStyle w:val="Default"/>
        <w:spacing w:before="0"/>
        <w:rPr>
          <w:rStyle w:val="None"/>
          <w:rFonts w:ascii="Times New Roman" w:cs="Times New Roman" w:hAnsi="Times New Roman" w:eastAsia="Times New Roman"/>
          <w:shd w:val="clear" w:color="auto" w:fill="ffffff"/>
        </w:rPr>
      </w:pPr>
    </w:p>
    <w:p>
      <w:pPr>
        <w:pStyle w:val="Default"/>
        <w:spacing w:before="0"/>
        <w:rPr>
          <w:rStyle w:val="None"/>
          <w:rFonts w:ascii="Times New Roman" w:cs="Times New Roman" w:hAnsi="Times New Roman" w:eastAsia="Times New Roman"/>
          <w:shd w:val="clear" w:color="auto" w:fill="ffffff"/>
        </w:rPr>
      </w:pPr>
      <w:r>
        <w:rPr>
          <w:rStyle w:val="None"/>
          <w:rFonts w:ascii="Times New Roman" w:hAnsi="Times New Roman"/>
          <w:shd w:val="clear" w:color="auto" w:fill="ffffff"/>
          <w:rtl w:val="0"/>
          <w:lang w:val="da-DK"/>
        </w:rPr>
        <w:t>Brand-Miller, J.</w:t>
      </w:r>
      <w:r>
        <w:rPr>
          <w:rStyle w:val="None"/>
          <w:rFonts w:ascii="Times New Roman" w:hAnsi="Times New Roman"/>
          <w:shd w:val="clear" w:color="auto" w:fill="ffffff"/>
          <w:rtl w:val="0"/>
          <w:lang w:val="en-US"/>
        </w:rPr>
        <w:t xml:space="preserve"> </w:t>
      </w:r>
      <w:r>
        <w:rPr>
          <w:rStyle w:val="None"/>
          <w:rFonts w:ascii="Times New Roman" w:hAnsi="Times New Roman"/>
          <w:shd w:val="clear" w:color="auto" w:fill="ffffff"/>
          <w:rtl w:val="0"/>
          <w:lang w:val="it-IT"/>
        </w:rPr>
        <w:t>C., Griffin, H. J., &amp;</w:t>
      </w:r>
      <w:r>
        <w:rPr>
          <w:rStyle w:val="None"/>
          <w:rFonts w:ascii="Times New Roman" w:hAnsi="Times New Roman" w:hint="default"/>
          <w:shd w:val="clear" w:color="auto" w:fill="ffffff"/>
          <w:rtl w:val="0"/>
        </w:rPr>
        <w:t> </w:t>
      </w:r>
      <w:r>
        <w:rPr>
          <w:rStyle w:val="None"/>
          <w:rFonts w:ascii="Times New Roman" w:hAnsi="Times New Roman"/>
          <w:shd w:val="clear" w:color="auto" w:fill="ffffff"/>
          <w:rtl w:val="0"/>
          <w:lang w:val="en-US"/>
        </w:rPr>
        <w:t xml:space="preserve">Colagiuri, S. (2012). The carnivore connection hypothesis: </w:t>
      </w:r>
      <w:r>
        <w:rPr>
          <w:rStyle w:val="None"/>
          <w:rFonts w:ascii="Times New Roman" w:cs="Times New Roman" w:hAnsi="Times New Roman" w:eastAsia="Times New Roman"/>
          <w:shd w:val="clear" w:color="auto" w:fill="ffffff"/>
        </w:rPr>
        <w:tab/>
        <w:tab/>
        <w:tab/>
      </w:r>
      <w:r>
        <w:rPr>
          <w:rStyle w:val="None"/>
          <w:rFonts w:ascii="Times New Roman" w:hAnsi="Times New Roman"/>
          <w:shd w:val="clear" w:color="auto" w:fill="ffffff"/>
          <w:rtl w:val="0"/>
          <w:lang w:val="en-US"/>
        </w:rPr>
        <w:t>revisited.</w:t>
      </w:r>
      <w:r>
        <w:rPr>
          <w:rStyle w:val="None"/>
          <w:rFonts w:ascii="Times New Roman" w:hAnsi="Times New Roman" w:hint="default"/>
          <w:shd w:val="clear" w:color="auto" w:fill="ffffff"/>
          <w:rtl w:val="0"/>
        </w:rPr>
        <w:t> </w:t>
      </w:r>
      <w:r>
        <w:rPr>
          <w:rStyle w:val="None"/>
          <w:rFonts w:ascii="Times New Roman" w:hAnsi="Times New Roman"/>
          <w:i w:val="1"/>
          <w:iCs w:val="1"/>
          <w:shd w:val="clear" w:color="auto" w:fill="ffffff"/>
          <w:rtl w:val="0"/>
          <w:lang w:val="en-US"/>
        </w:rPr>
        <w:t>Journal of Obesity</w:t>
      </w:r>
      <w:r>
        <w:rPr>
          <w:rStyle w:val="None"/>
          <w:rFonts w:ascii="Times New Roman" w:hAnsi="Times New Roman"/>
          <w:shd w:val="clear" w:color="auto" w:fill="ffffff"/>
          <w:rtl w:val="0"/>
        </w:rPr>
        <w:t>, 258624.</w:t>
      </w:r>
      <w:r>
        <w:rPr>
          <w:rStyle w:val="None"/>
          <w:rFonts w:ascii="Times New Roman" w:hAnsi="Times New Roman" w:hint="default"/>
          <w:b w:val="1"/>
          <w:bCs w:val="1"/>
          <w:shd w:val="clear" w:color="auto" w:fill="ffffff"/>
          <w:rtl w:val="0"/>
        </w:rPr>
        <w:t> </w:t>
      </w:r>
      <w:r>
        <w:rPr>
          <w:rStyle w:val="Hyperlink.1"/>
        </w:rPr>
        <w:fldChar w:fldCharType="begin" w:fldLock="0"/>
      </w:r>
      <w:r>
        <w:rPr>
          <w:rStyle w:val="Hyperlink.1"/>
        </w:rPr>
        <w:instrText xml:space="preserve"> HYPERLINK "https://doi.org/10.1155/2012/258624"</w:instrText>
      </w:r>
      <w:r>
        <w:rPr>
          <w:rStyle w:val="Hyperlink.1"/>
        </w:rPr>
        <w:fldChar w:fldCharType="separate" w:fldLock="0"/>
      </w:r>
      <w:r>
        <w:rPr>
          <w:rStyle w:val="Hyperlink.1"/>
          <w:rtl w:val="0"/>
        </w:rPr>
        <w:t>https://doi.org/10.1155/2012/258624</w:t>
      </w:r>
      <w:r>
        <w:rPr/>
        <w:fldChar w:fldCharType="end" w:fldLock="0"/>
      </w:r>
      <w:r>
        <w:rPr>
          <w:rStyle w:val="None"/>
          <w:rFonts w:ascii="Times New Roman" w:hAnsi="Times New Roman" w:hint="default"/>
          <w:shd w:val="clear" w:color="auto" w:fill="ffffff"/>
          <w:rtl w:val="0"/>
        </w:rPr>
        <w:t> </w:t>
      </w:r>
    </w:p>
    <w:p>
      <w:pPr>
        <w:pStyle w:val="Default"/>
        <w:spacing w:before="0"/>
        <w:rPr>
          <w:rStyle w:val="None"/>
          <w:rFonts w:ascii="Times New Roman" w:cs="Times New Roman" w:hAnsi="Times New Roman" w:eastAsia="Times New Roman"/>
          <w:shd w:val="clear" w:color="auto" w:fill="ffffff"/>
        </w:rPr>
      </w:pPr>
    </w:p>
    <w:p>
      <w:pPr>
        <w:pStyle w:val="Default"/>
        <w:spacing w:before="0"/>
        <w:rPr>
          <w:rStyle w:val="None"/>
          <w:rFonts w:ascii="Times New Roman" w:cs="Times New Roman" w:hAnsi="Times New Roman" w:eastAsia="Times New Roman"/>
          <w:shd w:val="clear" w:color="auto" w:fill="ffffff"/>
        </w:rPr>
      </w:pPr>
      <w:r>
        <w:rPr>
          <w:rStyle w:val="None"/>
          <w:rFonts w:ascii="Times New Roman" w:hAnsi="Times New Roman"/>
          <w:shd w:val="clear" w:color="auto" w:fill="ffffff"/>
          <w:rtl w:val="0"/>
          <w:lang w:val="pt-PT"/>
        </w:rPr>
        <w:t>Cho, C. E.,</w:t>
      </w:r>
      <w:r>
        <w:rPr>
          <w:rStyle w:val="None"/>
          <w:rFonts w:ascii="Times New Roman" w:hAnsi="Times New Roman" w:hint="default"/>
          <w:shd w:val="clear" w:color="auto" w:fill="ffffff"/>
          <w:rtl w:val="0"/>
        </w:rPr>
        <w:t> </w:t>
      </w:r>
      <w:r>
        <w:rPr>
          <w:rStyle w:val="None"/>
          <w:rFonts w:ascii="Times New Roman" w:hAnsi="Times New Roman"/>
          <w:shd w:val="clear" w:color="auto" w:fill="ffffff"/>
          <w:rtl w:val="0"/>
          <w:lang w:val="de-DE"/>
        </w:rPr>
        <w:t xml:space="preserve">Taesuwan, S., Malysheva, O. V., Bender, E., Tulchinsky, N. F., Yan, J., Sutter, J. L., &amp; </w:t>
      </w:r>
      <w:r>
        <w:rPr>
          <w:rStyle w:val="None"/>
          <w:rFonts w:ascii="Times New Roman" w:cs="Times New Roman" w:hAnsi="Times New Roman" w:eastAsia="Times New Roman"/>
          <w:shd w:val="clear" w:color="auto" w:fill="ffffff"/>
        </w:rPr>
        <w:tab/>
      </w:r>
      <w:r>
        <w:rPr>
          <w:rStyle w:val="None"/>
          <w:rFonts w:ascii="Times New Roman" w:hAnsi="Times New Roman"/>
          <w:shd w:val="clear" w:color="auto" w:fill="ffffff"/>
          <w:rtl w:val="0"/>
          <w:lang w:val="en-US"/>
        </w:rPr>
        <w:t xml:space="preserve">Caudill, M. A. (2017). Trimethylamine-N-oxide (TMAO) response to animal source </w:t>
      </w:r>
      <w:r>
        <w:rPr>
          <w:rStyle w:val="None"/>
          <w:rFonts w:ascii="Times New Roman" w:cs="Times New Roman" w:hAnsi="Times New Roman" w:eastAsia="Times New Roman"/>
          <w:shd w:val="clear" w:color="auto" w:fill="ffffff"/>
        </w:rPr>
        <w:tab/>
        <w:tab/>
        <w:tab/>
      </w:r>
      <w:r>
        <w:rPr>
          <w:rStyle w:val="None"/>
          <w:rFonts w:ascii="Times New Roman" w:hAnsi="Times New Roman"/>
          <w:shd w:val="clear" w:color="auto" w:fill="ffffff"/>
          <w:rtl w:val="0"/>
          <w:lang w:val="en-US"/>
        </w:rPr>
        <w:t xml:space="preserve">foods varies among healthy young men and is influenced by their gut microbiota </w:t>
      </w:r>
      <w:r>
        <w:rPr>
          <w:rStyle w:val="None"/>
          <w:rFonts w:ascii="Times New Roman" w:cs="Times New Roman" w:hAnsi="Times New Roman" w:eastAsia="Times New Roman"/>
          <w:shd w:val="clear" w:color="auto" w:fill="ffffff"/>
        </w:rPr>
        <w:tab/>
        <w:tab/>
        <w:tab/>
        <w:tab/>
      </w:r>
      <w:r>
        <w:rPr>
          <w:rStyle w:val="None"/>
          <w:rFonts w:ascii="Times New Roman" w:hAnsi="Times New Roman"/>
          <w:shd w:val="clear" w:color="auto" w:fill="ffffff"/>
          <w:rtl w:val="0"/>
          <w:lang w:val="en-US"/>
        </w:rPr>
        <w:t>composition: a randomized controlled trial.</w:t>
      </w:r>
      <w:r>
        <w:rPr>
          <w:rStyle w:val="None"/>
          <w:rFonts w:ascii="Times New Roman" w:hAnsi="Times New Roman" w:hint="default"/>
          <w:shd w:val="clear" w:color="auto" w:fill="ffffff"/>
          <w:rtl w:val="0"/>
        </w:rPr>
        <w:t> </w:t>
      </w:r>
      <w:r>
        <w:rPr>
          <w:rStyle w:val="None"/>
          <w:rFonts w:ascii="Times New Roman" w:hAnsi="Times New Roman"/>
          <w:i w:val="1"/>
          <w:iCs w:val="1"/>
          <w:shd w:val="clear" w:color="auto" w:fill="ffffff"/>
          <w:rtl w:val="0"/>
          <w:lang w:val="en-US"/>
        </w:rPr>
        <w:t>Molecular Nutrition &amp; Food Research</w:t>
      </w:r>
      <w:r>
        <w:rPr>
          <w:rStyle w:val="None"/>
          <w:rFonts w:ascii="Times New Roman" w:hAnsi="Times New Roman"/>
          <w:shd w:val="clear" w:color="auto" w:fill="ffffff"/>
          <w:rtl w:val="0"/>
        </w:rPr>
        <w:t xml:space="preserve">, </w:t>
        <w:tab/>
        <w:tab/>
        <w:tab/>
        <w:t>61(1).</w:t>
      </w:r>
      <w:r>
        <w:rPr>
          <w:rStyle w:val="None"/>
          <w:rFonts w:ascii="Times New Roman" w:hAnsi="Times New Roman" w:hint="default"/>
          <w:b w:val="1"/>
          <w:bCs w:val="1"/>
          <w:shd w:val="clear" w:color="auto" w:fill="ffffff"/>
          <w:rtl w:val="0"/>
        </w:rPr>
        <w:t> </w:t>
      </w:r>
      <w:r>
        <w:rPr>
          <w:rStyle w:val="Hyperlink.0"/>
        </w:rPr>
        <w:fldChar w:fldCharType="begin" w:fldLock="0"/>
      </w:r>
      <w:r>
        <w:rPr>
          <w:rStyle w:val="Hyperlink.0"/>
        </w:rPr>
        <w:instrText xml:space="preserve"> HYPERLINK "https://doi.org/10.1002/mnfr.201600324"</w:instrText>
      </w:r>
      <w:r>
        <w:rPr>
          <w:rStyle w:val="Hyperlink.0"/>
        </w:rPr>
        <w:fldChar w:fldCharType="separate" w:fldLock="0"/>
      </w:r>
      <w:r>
        <w:rPr>
          <w:rStyle w:val="Hyperlink.0"/>
          <w:rtl w:val="0"/>
          <w:lang w:val="en-US"/>
        </w:rPr>
        <w:t>https://doi.org/10.1002/mnfr.201600324</w:t>
      </w:r>
      <w:r>
        <w:rPr/>
        <w:fldChar w:fldCharType="end" w:fldLock="0"/>
      </w:r>
      <w:r>
        <w:rPr>
          <w:rStyle w:val="None"/>
          <w:rFonts w:ascii="Times New Roman" w:hAnsi="Times New Roman" w:hint="default"/>
          <w:shd w:val="clear" w:color="auto" w:fill="ffffff"/>
          <w:rtl w:val="0"/>
        </w:rPr>
        <w:t> </w:t>
      </w:r>
    </w:p>
    <w:p>
      <w:pPr>
        <w:pStyle w:val="Default"/>
        <w:spacing w:before="0"/>
        <w:rPr>
          <w:rStyle w:val="None"/>
          <w:rFonts w:ascii="Times New Roman" w:cs="Times New Roman" w:hAnsi="Times New Roman" w:eastAsia="Times New Roman"/>
          <w:shd w:val="clear" w:color="auto" w:fill="ffffff"/>
        </w:rPr>
      </w:pPr>
    </w:p>
    <w:p>
      <w:pPr>
        <w:pStyle w:val="Default"/>
        <w:spacing w:before="0"/>
        <w:rPr>
          <w:rStyle w:val="None"/>
          <w:rFonts w:ascii="Times New Roman" w:cs="Times New Roman" w:hAnsi="Times New Roman" w:eastAsia="Times New Roman"/>
          <w:shd w:val="clear" w:color="auto" w:fill="ffffff"/>
        </w:rPr>
      </w:pPr>
      <w:r>
        <w:rPr>
          <w:rStyle w:val="None"/>
          <w:rFonts w:ascii="Times New Roman" w:hAnsi="Times New Roman"/>
          <w:shd w:val="clear" w:color="auto" w:fill="ffffff"/>
          <w:rtl w:val="0"/>
          <w:lang w:val="de-DE"/>
        </w:rPr>
        <w:t xml:space="preserve">Dasuri, K., Ebenezer, P., Fernandez-Kim, S. O., Zhang, L., Gao, Z., Bruce-Keller, A. J., Freeman, </w:t>
      </w:r>
      <w:r>
        <w:rPr>
          <w:rStyle w:val="None"/>
          <w:rFonts w:ascii="Times New Roman" w:cs="Times New Roman" w:hAnsi="Times New Roman" w:eastAsia="Times New Roman"/>
          <w:shd w:val="clear" w:color="auto" w:fill="ffffff"/>
        </w:rPr>
        <w:tab/>
      </w:r>
      <w:r>
        <w:rPr>
          <w:rStyle w:val="None"/>
          <w:rFonts w:ascii="Times New Roman" w:hAnsi="Times New Roman"/>
          <w:shd w:val="clear" w:color="auto" w:fill="ffffff"/>
          <w:rtl w:val="0"/>
          <w:lang w:val="en-US"/>
        </w:rPr>
        <w:t xml:space="preserve">L. R., &amp; Keller, J. N. (2013). Role of physiological levels of 4-hydroxynonenal on </w:t>
      </w:r>
      <w:r>
        <w:rPr>
          <w:rStyle w:val="None"/>
          <w:rFonts w:ascii="Times New Roman" w:cs="Times New Roman" w:hAnsi="Times New Roman" w:eastAsia="Times New Roman"/>
          <w:shd w:val="clear" w:color="auto" w:fill="ffffff"/>
        </w:rPr>
        <w:tab/>
        <w:tab/>
        <w:tab/>
      </w:r>
      <w:r>
        <w:rPr>
          <w:rStyle w:val="None"/>
          <w:rFonts w:ascii="Times New Roman" w:hAnsi="Times New Roman"/>
          <w:shd w:val="clear" w:color="auto" w:fill="ffffff"/>
          <w:rtl w:val="0"/>
          <w:lang w:val="en-US"/>
        </w:rPr>
        <w:t>adipocyte biology: implications for obesity and metabolic syndrome.</w:t>
      </w:r>
      <w:r>
        <w:rPr>
          <w:rStyle w:val="None"/>
          <w:rFonts w:ascii="Times New Roman" w:hAnsi="Times New Roman" w:hint="default"/>
          <w:shd w:val="clear" w:color="auto" w:fill="ffffff"/>
          <w:rtl w:val="0"/>
        </w:rPr>
        <w:t> </w:t>
      </w:r>
      <w:r>
        <w:rPr>
          <w:rStyle w:val="None"/>
          <w:rFonts w:ascii="Times New Roman" w:hAnsi="Times New Roman"/>
          <w:i w:val="1"/>
          <w:iCs w:val="1"/>
          <w:shd w:val="clear" w:color="auto" w:fill="ffffff"/>
          <w:rtl w:val="0"/>
          <w:lang w:val="en-US"/>
        </w:rPr>
        <w:t xml:space="preserve">Free Radical </w:t>
      </w:r>
      <w:r>
        <w:rPr>
          <w:rStyle w:val="None"/>
          <w:rFonts w:ascii="Times New Roman" w:cs="Times New Roman" w:hAnsi="Times New Roman" w:eastAsia="Times New Roman"/>
          <w:i w:val="1"/>
          <w:iCs w:val="1"/>
          <w:shd w:val="clear" w:color="auto" w:fill="ffffff"/>
        </w:rPr>
        <w:tab/>
        <w:tab/>
        <w:tab/>
      </w:r>
      <w:r>
        <w:rPr>
          <w:rStyle w:val="None"/>
          <w:rFonts w:ascii="Times New Roman" w:hAnsi="Times New Roman"/>
          <w:i w:val="1"/>
          <w:iCs w:val="1"/>
          <w:shd w:val="clear" w:color="auto" w:fill="ffffff"/>
          <w:rtl w:val="0"/>
          <w:lang w:val="en-US"/>
        </w:rPr>
        <w:t>Research</w:t>
      </w:r>
      <w:r>
        <w:rPr>
          <w:rStyle w:val="None"/>
          <w:rFonts w:ascii="Times New Roman" w:hAnsi="Times New Roman"/>
          <w:shd w:val="clear" w:color="auto" w:fill="ffffff"/>
          <w:rtl w:val="0"/>
        </w:rPr>
        <w:t>,</w:t>
      </w:r>
      <w:r>
        <w:rPr>
          <w:rStyle w:val="None"/>
          <w:rFonts w:ascii="Times New Roman" w:hAnsi="Times New Roman" w:hint="default"/>
          <w:shd w:val="clear" w:color="auto" w:fill="ffffff"/>
          <w:rtl w:val="0"/>
        </w:rPr>
        <w:t> </w:t>
      </w:r>
      <w:r>
        <w:rPr>
          <w:rStyle w:val="None"/>
          <w:rFonts w:ascii="Times New Roman" w:hAnsi="Times New Roman"/>
          <w:i w:val="1"/>
          <w:iCs w:val="1"/>
          <w:shd w:val="clear" w:color="auto" w:fill="ffffff"/>
          <w:rtl w:val="0"/>
        </w:rPr>
        <w:t>47</w:t>
      </w:r>
      <w:r>
        <w:rPr>
          <w:rStyle w:val="None"/>
          <w:rFonts w:ascii="Times New Roman" w:hAnsi="Times New Roman"/>
          <w:shd w:val="clear" w:color="auto" w:fill="ffffff"/>
          <w:rtl w:val="0"/>
        </w:rPr>
        <w:t>(1), 8</w:t>
      </w:r>
      <w:r>
        <w:rPr>
          <w:rStyle w:val="None"/>
          <w:rFonts w:ascii="Times New Roman" w:hAnsi="Times New Roman" w:hint="default"/>
          <w:shd w:val="clear" w:color="auto" w:fill="ffffff"/>
          <w:rtl w:val="0"/>
        </w:rPr>
        <w:t>–</w:t>
      </w:r>
      <w:r>
        <w:rPr>
          <w:rStyle w:val="None"/>
          <w:rFonts w:ascii="Times New Roman" w:hAnsi="Times New Roman"/>
          <w:shd w:val="clear" w:color="auto" w:fill="ffffff"/>
          <w:rtl w:val="0"/>
        </w:rPr>
        <w:t>19.</w:t>
      </w:r>
      <w:r>
        <w:rPr>
          <w:rStyle w:val="None"/>
          <w:rFonts w:ascii="Times New Roman" w:hAnsi="Times New Roman" w:hint="default"/>
          <w:b w:val="1"/>
          <w:bCs w:val="1"/>
          <w:shd w:val="clear" w:color="auto" w:fill="ffffff"/>
          <w:rtl w:val="0"/>
        </w:rPr>
        <w:t> </w:t>
      </w:r>
      <w:r>
        <w:rPr>
          <w:rStyle w:val="Hyperlink.0"/>
        </w:rPr>
        <w:fldChar w:fldCharType="begin" w:fldLock="0"/>
      </w:r>
      <w:r>
        <w:rPr>
          <w:rStyle w:val="Hyperlink.0"/>
        </w:rPr>
        <w:instrText xml:space="preserve"> HYPERLINK "https://doi.org/10.3109/10715762.2012.733003"</w:instrText>
      </w:r>
      <w:r>
        <w:rPr>
          <w:rStyle w:val="Hyperlink.0"/>
        </w:rPr>
        <w:fldChar w:fldCharType="separate" w:fldLock="0"/>
      </w:r>
      <w:r>
        <w:rPr>
          <w:rStyle w:val="Hyperlink.0"/>
          <w:rtl w:val="0"/>
          <w:lang w:val="en-US"/>
        </w:rPr>
        <w:t>https://doi.org/10.3109/10715762.2012.733003</w:t>
      </w:r>
      <w:r>
        <w:rPr/>
        <w:fldChar w:fldCharType="end" w:fldLock="0"/>
      </w:r>
      <w:r>
        <w:rPr>
          <w:rStyle w:val="None"/>
          <w:rFonts w:ascii="Times New Roman" w:hAnsi="Times New Roman" w:hint="default"/>
          <w:shd w:val="clear" w:color="auto" w:fill="ffffff"/>
          <w:rtl w:val="0"/>
        </w:rPr>
        <w:t> </w:t>
      </w:r>
    </w:p>
    <w:p>
      <w:pPr>
        <w:pStyle w:val="Default"/>
        <w:spacing w:before="0"/>
        <w:rPr>
          <w:rStyle w:val="None"/>
          <w:rFonts w:ascii="Times New Roman" w:cs="Times New Roman" w:hAnsi="Times New Roman" w:eastAsia="Times New Roman"/>
          <w:shd w:val="clear" w:color="auto" w:fill="ffffff"/>
        </w:rPr>
      </w:pPr>
    </w:p>
    <w:p>
      <w:pPr>
        <w:pStyle w:val="Default"/>
        <w:spacing w:before="0"/>
        <w:rPr>
          <w:rStyle w:val="None"/>
          <w:rFonts w:ascii="Times New Roman" w:cs="Times New Roman" w:hAnsi="Times New Roman" w:eastAsia="Times New Roman"/>
          <w:shd w:val="clear" w:color="auto" w:fill="ffffff"/>
        </w:rPr>
      </w:pPr>
      <w:r>
        <w:rPr>
          <w:rStyle w:val="None"/>
          <w:rFonts w:ascii="Times New Roman" w:hAnsi="Times New Roman"/>
          <w:shd w:val="clear" w:color="auto" w:fill="ffffff"/>
          <w:rtl w:val="0"/>
          <w:lang w:val="es-ES_tradnl"/>
        </w:rPr>
        <w:t>Demasi</w:t>
      </w:r>
      <w:r>
        <w:rPr>
          <w:rStyle w:val="None"/>
          <w:rFonts w:ascii="Times New Roman" w:hAnsi="Times New Roman" w:hint="default"/>
          <w:shd w:val="clear" w:color="auto" w:fill="ffffff"/>
          <w:rtl w:val="0"/>
        </w:rPr>
        <w:t> </w:t>
      </w:r>
      <w:r>
        <w:rPr>
          <w:rStyle w:val="None"/>
          <w:rFonts w:ascii="Times New Roman" w:hAnsi="Times New Roman"/>
          <w:shd w:val="clear" w:color="auto" w:fill="ffffff"/>
          <w:rtl w:val="0"/>
        </w:rPr>
        <w:t>M</w:t>
      </w:r>
      <w:r>
        <w:rPr>
          <w:rStyle w:val="None"/>
          <w:rFonts w:ascii="Times New Roman" w:hAnsi="Times New Roman"/>
          <w:shd w:val="clear" w:color="auto" w:fill="ffffff"/>
          <w:rtl w:val="0"/>
          <w:lang w:val="en-US"/>
        </w:rPr>
        <w:t xml:space="preserve">. (2020) COVID-19 and metabolic syndrome: could diet be the key? </w:t>
      </w:r>
      <w:r>
        <w:rPr>
          <w:rStyle w:val="None"/>
          <w:rFonts w:ascii="Times New Roman" w:hAnsi="Times New Roman"/>
          <w:i w:val="1"/>
          <w:iCs w:val="1"/>
          <w:shd w:val="clear" w:color="auto" w:fill="ffffff"/>
          <w:rtl w:val="0"/>
          <w:lang w:val="en-US"/>
        </w:rPr>
        <w:t>BMJ Evidence-</w:t>
      </w:r>
      <w:r>
        <w:rPr>
          <w:rStyle w:val="None"/>
          <w:rFonts w:ascii="Times New Roman" w:cs="Times New Roman" w:hAnsi="Times New Roman" w:eastAsia="Times New Roman"/>
          <w:i w:val="1"/>
          <w:iCs w:val="1"/>
          <w:shd w:val="clear" w:color="auto" w:fill="ffffff"/>
        </w:rPr>
        <w:tab/>
        <w:tab/>
        <w:tab/>
      </w:r>
      <w:r>
        <w:rPr>
          <w:rStyle w:val="None"/>
          <w:rFonts w:ascii="Times New Roman" w:hAnsi="Times New Roman"/>
          <w:i w:val="1"/>
          <w:iCs w:val="1"/>
          <w:shd w:val="clear" w:color="auto" w:fill="ffffff"/>
          <w:rtl w:val="0"/>
          <w:lang w:val="en-US"/>
        </w:rPr>
        <w:t>Based Medicine,</w:t>
      </w:r>
      <w:r>
        <w:rPr>
          <w:rStyle w:val="None"/>
          <w:rFonts w:ascii="Times New Roman" w:hAnsi="Times New Roman" w:hint="default"/>
          <w:i w:val="1"/>
          <w:iCs w:val="1"/>
          <w:shd w:val="clear" w:color="auto" w:fill="ffffff"/>
          <w:rtl w:val="0"/>
        </w:rPr>
        <w:t> </w:t>
      </w:r>
      <w:r>
        <w:rPr>
          <w:rStyle w:val="None"/>
          <w:rFonts w:ascii="Times New Roman" w:hAnsi="Times New Roman"/>
          <w:shd w:val="clear" w:color="auto" w:fill="ffffff"/>
          <w:rtl w:val="0"/>
          <w:lang w:val="en-US"/>
        </w:rPr>
        <w:t>Published Online First:</w:t>
      </w:r>
      <w:r>
        <w:rPr>
          <w:rStyle w:val="None"/>
          <w:rFonts w:ascii="Times New Roman" w:hAnsi="Times New Roman" w:hint="default"/>
          <w:shd w:val="clear" w:color="auto" w:fill="ffffff"/>
          <w:rtl w:val="0"/>
        </w:rPr>
        <w:t> </w:t>
      </w:r>
      <w:r>
        <w:rPr>
          <w:rStyle w:val="None"/>
          <w:rFonts w:ascii="Times New Roman" w:hAnsi="Times New Roman"/>
          <w:shd w:val="clear" w:color="auto" w:fill="ffffff"/>
          <w:rtl w:val="0"/>
          <w:lang w:val="en-US"/>
        </w:rPr>
        <w:t>10 July 2020.</w:t>
      </w:r>
      <w:r>
        <w:rPr>
          <w:rStyle w:val="None"/>
          <w:rFonts w:ascii="Times New Roman" w:hAnsi="Times New Roman" w:hint="default"/>
          <w:shd w:val="clear" w:color="auto" w:fill="ffffff"/>
          <w:rtl w:val="0"/>
        </w:rPr>
        <w:t> </w:t>
      </w:r>
    </w:p>
    <w:p>
      <w:pPr>
        <w:pStyle w:val="Default"/>
        <w:spacing w:before="0"/>
        <w:rPr>
          <w:rStyle w:val="None"/>
          <w:rFonts w:ascii="Times New Roman" w:cs="Times New Roman" w:hAnsi="Times New Roman" w:eastAsia="Times New Roman"/>
          <w:shd w:val="clear" w:color="auto" w:fill="ffffff"/>
        </w:rPr>
      </w:pPr>
      <w:r>
        <w:rPr>
          <w:rStyle w:val="None"/>
          <w:rFonts w:ascii="Times New Roman" w:cs="Times New Roman" w:hAnsi="Times New Roman" w:eastAsia="Times New Roman"/>
          <w:shd w:val="clear" w:color="auto" w:fill="ffffff"/>
        </w:rPr>
        <w:tab/>
      </w:r>
      <w:r>
        <w:rPr>
          <w:rStyle w:val="Hyperlink.1"/>
        </w:rPr>
        <w:fldChar w:fldCharType="begin" w:fldLock="0"/>
      </w:r>
      <w:r>
        <w:rPr>
          <w:rStyle w:val="Hyperlink.1"/>
        </w:rPr>
        <w:instrText xml:space="preserve"> HYPERLINK "http://dx.doi.org/10.1136/bmjebm-2020-111451"</w:instrText>
      </w:r>
      <w:r>
        <w:rPr>
          <w:rStyle w:val="Hyperlink.1"/>
        </w:rPr>
        <w:fldChar w:fldCharType="separate" w:fldLock="0"/>
      </w:r>
      <w:r>
        <w:rPr>
          <w:rStyle w:val="Hyperlink.1"/>
          <w:rtl w:val="0"/>
        </w:rPr>
        <w:t>http://dx.doi.org/10.1136/bmjebm-2020-111451</w:t>
      </w:r>
      <w:r>
        <w:rPr/>
        <w:fldChar w:fldCharType="end" w:fldLock="0"/>
      </w:r>
    </w:p>
    <w:p>
      <w:pPr>
        <w:pStyle w:val="Default"/>
        <w:spacing w:before="0"/>
        <w:rPr>
          <w:rStyle w:val="None"/>
          <w:rFonts w:ascii="Times New Roman" w:cs="Times New Roman" w:hAnsi="Times New Roman" w:eastAsia="Times New Roman"/>
          <w:shd w:val="clear" w:color="auto" w:fill="ffffff"/>
        </w:rPr>
      </w:pPr>
    </w:p>
    <w:p>
      <w:pPr>
        <w:pStyle w:val="Default"/>
        <w:spacing w:before="0"/>
        <w:rPr>
          <w:rStyle w:val="None"/>
          <w:rFonts w:ascii="Times New Roman" w:cs="Times New Roman" w:hAnsi="Times New Roman" w:eastAsia="Times New Roman"/>
          <w:shd w:val="clear" w:color="auto" w:fill="ffffff"/>
        </w:rPr>
      </w:pPr>
      <w:r>
        <w:rPr>
          <w:rStyle w:val="None"/>
          <w:rFonts w:ascii="Times New Roman" w:hAnsi="Times New Roman"/>
          <w:shd w:val="clear" w:color="auto" w:fill="ffffff"/>
          <w:rtl w:val="0"/>
          <w:lang w:val="en-US"/>
        </w:rPr>
        <w:t xml:space="preserve">Demasi, M. (2020). US nutritionists call for dietary guideline limits on saturated fat intake to be </w:t>
      </w:r>
      <w:r>
        <w:rPr>
          <w:rStyle w:val="None"/>
          <w:rFonts w:ascii="Times New Roman" w:cs="Times New Roman" w:hAnsi="Times New Roman" w:eastAsia="Times New Roman"/>
          <w:shd w:val="clear" w:color="auto" w:fill="ffffff"/>
        </w:rPr>
        <w:tab/>
        <w:tab/>
        <w:tab/>
      </w:r>
      <w:r>
        <w:rPr>
          <w:rStyle w:val="None"/>
          <w:rFonts w:ascii="Times New Roman" w:hAnsi="Times New Roman"/>
          <w:shd w:val="clear" w:color="auto" w:fill="ffffff"/>
          <w:rtl w:val="0"/>
          <w:lang w:val="da-DK"/>
        </w:rPr>
        <w:t>lifted</w:t>
      </w:r>
      <w:r>
        <w:rPr>
          <w:rStyle w:val="None"/>
          <w:rFonts w:ascii="Times New Roman" w:hAnsi="Times New Roman"/>
          <w:shd w:val="clear" w:color="auto" w:fill="ffffff"/>
          <w:rtl w:val="0"/>
          <w:lang w:val="en-US"/>
        </w:rPr>
        <w:t xml:space="preserve">. </w:t>
      </w:r>
      <w:r>
        <w:rPr>
          <w:rStyle w:val="None"/>
          <w:rFonts w:ascii="Times New Roman" w:hAnsi="Times New Roman"/>
          <w:i w:val="1"/>
          <w:iCs w:val="1"/>
          <w:shd w:val="clear" w:color="auto" w:fill="ffffff"/>
          <w:rtl w:val="0"/>
        </w:rPr>
        <w:t>BMJ</w:t>
      </w:r>
      <w:r>
        <w:rPr>
          <w:rStyle w:val="None"/>
          <w:rFonts w:ascii="Times New Roman" w:hAnsi="Times New Roman"/>
          <w:i w:val="1"/>
          <w:iCs w:val="1"/>
          <w:shd w:val="clear" w:color="auto" w:fill="ffffff"/>
          <w:rtl w:val="0"/>
          <w:lang w:val="en-US"/>
        </w:rPr>
        <w:t>,</w:t>
      </w:r>
      <w:r>
        <w:rPr>
          <w:rStyle w:val="None"/>
          <w:rFonts w:ascii="Times New Roman" w:hAnsi="Times New Roman" w:hint="default"/>
          <w:shd w:val="clear" w:color="auto" w:fill="ffffff"/>
          <w:rtl w:val="0"/>
        </w:rPr>
        <w:t> </w:t>
      </w:r>
      <w:r>
        <w:rPr>
          <w:rStyle w:val="None"/>
          <w:rFonts w:ascii="Times New Roman" w:hAnsi="Times New Roman"/>
          <w:shd w:val="clear" w:color="auto" w:fill="ffffff"/>
          <w:rtl w:val="0"/>
        </w:rPr>
        <w:t>2020;371:m4226</w:t>
      </w:r>
      <w:r>
        <w:rPr>
          <w:rStyle w:val="None"/>
          <w:rFonts w:ascii="Times New Roman" w:hAnsi="Times New Roman"/>
          <w:shd w:val="clear" w:color="auto" w:fill="ffffff"/>
          <w:rtl w:val="0"/>
          <w:lang w:val="en-US"/>
        </w:rPr>
        <w:t xml:space="preserve">. </w:t>
      </w:r>
      <w:r>
        <w:rPr>
          <w:rStyle w:val="None"/>
          <w:rFonts w:ascii="Times New Roman" w:hAnsi="Times New Roman" w:hint="default"/>
          <w:b w:val="1"/>
          <w:bCs w:val="1"/>
          <w:outline w:val="0"/>
          <w:color w:val="333333"/>
          <w:u w:color="333333"/>
          <w:shd w:val="clear" w:color="auto" w:fill="ffffff"/>
          <w:rtl w:val="0"/>
          <w14:textFill>
            <w14:solidFill>
              <w14:srgbClr w14:val="333333"/>
            </w14:solidFill>
          </w14:textFill>
        </w:rPr>
        <w:t> </w:t>
      </w:r>
      <w:r>
        <w:rPr>
          <w:rStyle w:val="Hyperlink.0"/>
        </w:rPr>
        <w:fldChar w:fldCharType="begin" w:fldLock="0"/>
      </w:r>
      <w:r>
        <w:rPr>
          <w:rStyle w:val="Hyperlink.0"/>
        </w:rPr>
        <w:instrText xml:space="preserve"> HYPERLINK "https://doi.org/10.1136/bmj.m4226"</w:instrText>
      </w:r>
      <w:r>
        <w:rPr>
          <w:rStyle w:val="Hyperlink.0"/>
        </w:rPr>
        <w:fldChar w:fldCharType="separate" w:fldLock="0"/>
      </w:r>
      <w:r>
        <w:rPr>
          <w:rStyle w:val="Hyperlink.0"/>
          <w:rtl w:val="0"/>
          <w:lang w:val="en-US"/>
        </w:rPr>
        <w:t>https://doi.org/10.1136/bmj.m4226</w:t>
      </w:r>
      <w:r>
        <w:rPr/>
        <w:fldChar w:fldCharType="end" w:fldLock="0"/>
      </w:r>
    </w:p>
    <w:p>
      <w:pPr>
        <w:pStyle w:val="Default"/>
        <w:spacing w:before="0"/>
        <w:rPr>
          <w:rStyle w:val="None"/>
          <w:rFonts w:ascii="Times New Roman" w:cs="Times New Roman" w:hAnsi="Times New Roman" w:eastAsia="Times New Roman"/>
          <w:shd w:val="clear" w:color="auto" w:fill="ffffff"/>
        </w:rPr>
      </w:pPr>
    </w:p>
    <w:p>
      <w:pPr>
        <w:pStyle w:val="Default"/>
        <w:spacing w:before="0"/>
        <w:rPr>
          <w:rStyle w:val="None"/>
          <w:rFonts w:ascii="Times New Roman" w:cs="Times New Roman" w:hAnsi="Times New Roman" w:eastAsia="Times New Roman"/>
          <w:shd w:val="clear" w:color="auto" w:fill="ffffff"/>
        </w:rPr>
      </w:pPr>
      <w:r>
        <w:rPr>
          <w:rStyle w:val="None"/>
          <w:rFonts w:ascii="Times New Roman" w:hAnsi="Times New Roman"/>
          <w:shd w:val="clear" w:color="auto" w:fill="ffffff"/>
          <w:rtl w:val="0"/>
          <w:lang w:val="en-US"/>
        </w:rPr>
        <w:t>Hill, C. M., &amp; Morrison, C. D. (2019). The protein leverage hypothesis: A 2019 update for</w:t>
      </w:r>
      <w:r>
        <w:rPr>
          <w:rStyle w:val="None"/>
          <w:rFonts w:ascii="Times New Roman" w:hAnsi="Times New Roman" w:hint="default"/>
          <w:shd w:val="clear" w:color="auto" w:fill="ffffff"/>
          <w:rtl w:val="0"/>
        </w:rPr>
        <w:t>  </w:t>
      </w:r>
    </w:p>
    <w:p>
      <w:pPr>
        <w:pStyle w:val="Default"/>
        <w:spacing w:before="0"/>
        <w:ind w:firstLine="960"/>
        <w:rPr>
          <w:rStyle w:val="None"/>
          <w:rFonts w:ascii="Times New Roman" w:cs="Times New Roman" w:hAnsi="Times New Roman" w:eastAsia="Times New Roman"/>
          <w:shd w:val="clear" w:color="auto" w:fill="ffffff"/>
        </w:rPr>
      </w:pPr>
      <w:r>
        <w:rPr>
          <w:rStyle w:val="None"/>
          <w:rFonts w:ascii="Times New Roman" w:hAnsi="Times New Roman"/>
          <w:shd w:val="clear" w:color="auto" w:fill="ffffff"/>
          <w:rtl w:val="0"/>
          <w:lang w:val="en-US"/>
        </w:rPr>
        <w:t>obesity.</w:t>
      </w:r>
      <w:r>
        <w:rPr>
          <w:rStyle w:val="None"/>
          <w:rFonts w:ascii="Times New Roman" w:hAnsi="Times New Roman" w:hint="default"/>
          <w:shd w:val="clear" w:color="auto" w:fill="ffffff"/>
          <w:rtl w:val="0"/>
        </w:rPr>
        <w:t> </w:t>
      </w:r>
      <w:r>
        <w:rPr>
          <w:rStyle w:val="None"/>
          <w:rFonts w:ascii="Times New Roman" w:hAnsi="Times New Roman"/>
          <w:i w:val="1"/>
          <w:iCs w:val="1"/>
          <w:shd w:val="clear" w:color="auto" w:fill="ffffff"/>
          <w:rtl w:val="0"/>
          <w:lang w:val="en-US"/>
        </w:rPr>
        <w:t>Obesity (Silver Spring, Md.)</w:t>
      </w:r>
      <w:r>
        <w:rPr>
          <w:rStyle w:val="None"/>
          <w:rFonts w:ascii="Times New Roman" w:hAnsi="Times New Roman"/>
          <w:shd w:val="clear" w:color="auto" w:fill="ffffff"/>
          <w:rtl w:val="0"/>
        </w:rPr>
        <w:t>, 1221.</w:t>
      </w:r>
      <w:r>
        <w:rPr>
          <w:rStyle w:val="None"/>
          <w:rFonts w:ascii="Times New Roman" w:hAnsi="Times New Roman" w:hint="default"/>
          <w:shd w:val="clear" w:color="auto" w:fill="ffffff"/>
          <w:rtl w:val="0"/>
        </w:rPr>
        <w:t> </w:t>
      </w:r>
      <w:r>
        <w:rPr>
          <w:rStyle w:val="Hyperlink.0"/>
        </w:rPr>
        <w:fldChar w:fldCharType="begin" w:fldLock="0"/>
      </w:r>
      <w:r>
        <w:rPr>
          <w:rStyle w:val="Hyperlink.0"/>
        </w:rPr>
        <w:instrText xml:space="preserve"> HYPERLINK "https://doi.org/10.1002/oby.22568"</w:instrText>
      </w:r>
      <w:r>
        <w:rPr>
          <w:rStyle w:val="Hyperlink.0"/>
        </w:rPr>
        <w:fldChar w:fldCharType="separate" w:fldLock="0"/>
      </w:r>
      <w:r>
        <w:rPr>
          <w:rStyle w:val="Hyperlink.0"/>
          <w:rtl w:val="0"/>
          <w:lang w:val="en-US"/>
        </w:rPr>
        <w:t>https://doi.org/10.1002/oby.22568</w:t>
      </w:r>
      <w:r>
        <w:rPr/>
        <w:fldChar w:fldCharType="end" w:fldLock="0"/>
      </w:r>
      <w:r>
        <w:rPr>
          <w:rStyle w:val="None"/>
          <w:rFonts w:ascii="Times New Roman" w:hAnsi="Times New Roman" w:hint="default"/>
          <w:shd w:val="clear" w:color="auto" w:fill="ffffff"/>
          <w:rtl w:val="0"/>
        </w:rPr>
        <w:t> </w:t>
      </w:r>
    </w:p>
    <w:p>
      <w:pPr>
        <w:pStyle w:val="Default"/>
        <w:spacing w:before="0"/>
        <w:rPr>
          <w:rStyle w:val="None"/>
          <w:rFonts w:ascii="Times New Roman" w:cs="Times New Roman" w:hAnsi="Times New Roman" w:eastAsia="Times New Roman"/>
          <w:shd w:val="clear" w:color="auto" w:fill="ffffff"/>
        </w:rPr>
      </w:pPr>
    </w:p>
    <w:p>
      <w:pPr>
        <w:pStyle w:val="Default"/>
        <w:spacing w:before="0"/>
        <w:rPr>
          <w:rStyle w:val="None"/>
          <w:rFonts w:ascii="Times New Roman" w:cs="Times New Roman" w:hAnsi="Times New Roman" w:eastAsia="Times New Roman"/>
          <w:shd w:val="clear" w:color="auto" w:fill="ffffff"/>
        </w:rPr>
      </w:pPr>
      <w:r>
        <w:rPr>
          <w:rStyle w:val="None"/>
          <w:rFonts w:ascii="Times New Roman" w:hAnsi="Times New Roman"/>
          <w:shd w:val="clear" w:color="auto" w:fill="ffffff"/>
          <w:rtl w:val="0"/>
        </w:rPr>
        <w:t>O</w:t>
      </w:r>
      <w:r>
        <w:rPr>
          <w:rStyle w:val="None"/>
          <w:rFonts w:ascii="Arial Unicode MS" w:hAnsi="Arial Unicode MS" w:hint="default"/>
          <w:shd w:val="clear" w:color="auto" w:fill="ffffff"/>
          <w:rtl w:val="1"/>
        </w:rPr>
        <w:t>’</w:t>
      </w:r>
      <w:r>
        <w:rPr>
          <w:rStyle w:val="None"/>
          <w:rFonts w:ascii="Times New Roman" w:hAnsi="Times New Roman"/>
          <w:shd w:val="clear" w:color="auto" w:fill="ffffff"/>
          <w:rtl w:val="0"/>
          <w:lang w:val="en-US"/>
        </w:rPr>
        <w:t>Hearn, A. (2020). Can a carnivore diet provide all essential</w:t>
      </w:r>
      <w:r>
        <w:rPr>
          <w:rStyle w:val="None"/>
          <w:rFonts w:ascii="Times New Roman" w:hAnsi="Times New Roman" w:hint="default"/>
          <w:shd w:val="clear" w:color="auto" w:fill="ffffff"/>
          <w:rtl w:val="0"/>
        </w:rPr>
        <w:t> </w:t>
      </w:r>
      <w:r>
        <w:rPr>
          <w:rStyle w:val="None"/>
          <w:rFonts w:ascii="Times New Roman" w:hAnsi="Times New Roman"/>
          <w:shd w:val="clear" w:color="auto" w:fill="ffffff"/>
          <w:rtl w:val="0"/>
          <w:lang w:val="en-US"/>
        </w:rPr>
        <w:t>nutrients?.</w:t>
      </w:r>
      <w:r>
        <w:rPr>
          <w:rStyle w:val="None"/>
          <w:rFonts w:ascii="Times New Roman" w:hAnsi="Times New Roman" w:hint="default"/>
          <w:shd w:val="clear" w:color="auto" w:fill="ffffff"/>
          <w:rtl w:val="0"/>
        </w:rPr>
        <w:t> </w:t>
      </w:r>
      <w:r>
        <w:rPr>
          <w:rStyle w:val="None"/>
          <w:rFonts w:ascii="Times New Roman" w:hAnsi="Times New Roman"/>
          <w:i w:val="1"/>
          <w:iCs w:val="1"/>
          <w:shd w:val="clear" w:color="auto" w:fill="ffffff"/>
          <w:rtl w:val="0"/>
          <w:lang w:val="en-US"/>
        </w:rPr>
        <w:t xml:space="preserve">Current Opinion in </w:t>
      </w:r>
      <w:r>
        <w:rPr>
          <w:rStyle w:val="None"/>
          <w:rFonts w:ascii="Times New Roman" w:cs="Times New Roman" w:hAnsi="Times New Roman" w:eastAsia="Times New Roman"/>
          <w:i w:val="1"/>
          <w:iCs w:val="1"/>
          <w:shd w:val="clear" w:color="auto" w:fill="ffffff"/>
        </w:rPr>
        <w:tab/>
        <w:tab/>
        <w:tab/>
      </w:r>
      <w:r>
        <w:rPr>
          <w:rStyle w:val="None"/>
          <w:rFonts w:ascii="Times New Roman" w:hAnsi="Times New Roman"/>
          <w:i w:val="1"/>
          <w:iCs w:val="1"/>
          <w:shd w:val="clear" w:color="auto" w:fill="ffffff"/>
          <w:rtl w:val="0"/>
          <w:lang w:val="en-US"/>
        </w:rPr>
        <w:t>Endocrinology, Diabetes, and Obesity</w:t>
      </w:r>
      <w:r>
        <w:rPr>
          <w:rStyle w:val="None"/>
          <w:rFonts w:ascii="Times New Roman" w:hAnsi="Times New Roman"/>
          <w:shd w:val="clear" w:color="auto" w:fill="ffffff"/>
          <w:rtl w:val="0"/>
        </w:rPr>
        <w:t>,</w:t>
      </w:r>
      <w:r>
        <w:rPr>
          <w:rStyle w:val="None"/>
          <w:rFonts w:ascii="Times New Roman" w:hAnsi="Times New Roman" w:hint="default"/>
          <w:shd w:val="clear" w:color="auto" w:fill="ffffff"/>
          <w:rtl w:val="0"/>
        </w:rPr>
        <w:t> </w:t>
      </w:r>
      <w:r>
        <w:rPr>
          <w:rStyle w:val="None"/>
          <w:rFonts w:ascii="Times New Roman" w:hAnsi="Times New Roman"/>
          <w:i w:val="1"/>
          <w:iCs w:val="1"/>
          <w:shd w:val="clear" w:color="auto" w:fill="ffffff"/>
          <w:rtl w:val="0"/>
        </w:rPr>
        <w:t>27</w:t>
      </w:r>
      <w:r>
        <w:rPr>
          <w:rStyle w:val="None"/>
          <w:rFonts w:ascii="Times New Roman" w:hAnsi="Times New Roman"/>
          <w:shd w:val="clear" w:color="auto" w:fill="ffffff"/>
          <w:rtl w:val="0"/>
        </w:rPr>
        <w:t>(5), 312</w:t>
      </w:r>
      <w:r>
        <w:rPr>
          <w:rStyle w:val="None"/>
          <w:rFonts w:ascii="Times New Roman" w:hAnsi="Times New Roman" w:hint="default"/>
          <w:shd w:val="clear" w:color="auto" w:fill="ffffff"/>
          <w:rtl w:val="0"/>
        </w:rPr>
        <w:t>–</w:t>
      </w:r>
      <w:r>
        <w:rPr>
          <w:rStyle w:val="None"/>
          <w:rFonts w:ascii="Times New Roman" w:hAnsi="Times New Roman"/>
          <w:shd w:val="clear" w:color="auto" w:fill="ffffff"/>
          <w:rtl w:val="0"/>
        </w:rPr>
        <w:t>316.</w:t>
      </w:r>
      <w:r>
        <w:rPr>
          <w:rStyle w:val="None"/>
          <w:rFonts w:ascii="Times New Roman" w:hAnsi="Times New Roman" w:hint="default"/>
          <w:shd w:val="clear" w:color="auto" w:fill="ffffff"/>
          <w:rtl w:val="0"/>
        </w:rPr>
        <w:t> </w:t>
      </w:r>
    </w:p>
    <w:p>
      <w:pPr>
        <w:pStyle w:val="Default"/>
        <w:spacing w:before="0"/>
        <w:rPr>
          <w:rStyle w:val="None"/>
          <w:rFonts w:ascii="Times New Roman" w:cs="Times New Roman" w:hAnsi="Times New Roman" w:eastAsia="Times New Roman"/>
          <w:u w:val="none"/>
          <w:shd w:val="clear" w:color="auto" w:fill="ffffff"/>
        </w:rPr>
      </w:pPr>
      <w:r>
        <w:rPr>
          <w:rStyle w:val="None"/>
          <w:rFonts w:ascii="Times New Roman" w:cs="Times New Roman" w:hAnsi="Times New Roman" w:eastAsia="Times New Roman"/>
          <w:b w:val="1"/>
          <w:bCs w:val="1"/>
          <w:u w:val="none"/>
          <w:shd w:val="clear" w:color="auto" w:fill="ffffff"/>
        </w:rPr>
        <w:tab/>
      </w:r>
      <w:r>
        <w:rPr>
          <w:rStyle w:val="Hyperlink.0"/>
        </w:rPr>
        <w:fldChar w:fldCharType="begin" w:fldLock="0"/>
      </w:r>
      <w:r>
        <w:rPr>
          <w:rStyle w:val="Hyperlink.0"/>
        </w:rPr>
        <w:instrText xml:space="preserve"> HYPERLINK "https://doi.org/10.1097/MED.0000000000000576"</w:instrText>
      </w:r>
      <w:r>
        <w:rPr>
          <w:rStyle w:val="Hyperlink.0"/>
        </w:rPr>
        <w:fldChar w:fldCharType="separate" w:fldLock="0"/>
      </w:r>
      <w:r>
        <w:rPr>
          <w:rStyle w:val="Hyperlink.0"/>
          <w:rtl w:val="0"/>
          <w:lang w:val="en-US"/>
        </w:rPr>
        <w:t>https://doi.org/10.1097/MED.0000000000000576</w:t>
      </w:r>
      <w:r>
        <w:rPr/>
        <w:fldChar w:fldCharType="end" w:fldLock="0"/>
      </w:r>
      <w:r>
        <w:rPr>
          <w:rStyle w:val="None"/>
          <w:rFonts w:ascii="Times New Roman" w:hAnsi="Times New Roman" w:hint="default"/>
          <w:u w:val="none"/>
          <w:shd w:val="clear" w:color="auto" w:fill="ffffff"/>
          <w:rtl w:val="0"/>
        </w:rPr>
        <w:t> </w:t>
      </w:r>
    </w:p>
    <w:p>
      <w:pPr>
        <w:pStyle w:val="Default"/>
        <w:spacing w:before="0"/>
        <w:rPr>
          <w:rStyle w:val="None"/>
          <w:rFonts w:ascii="Times New Roman" w:cs="Times New Roman" w:hAnsi="Times New Roman" w:eastAsia="Times New Roman"/>
          <w:shd w:val="clear" w:color="auto" w:fill="ffffff"/>
        </w:rPr>
      </w:pPr>
    </w:p>
    <w:p>
      <w:pPr>
        <w:pStyle w:val="Default"/>
        <w:spacing w:before="0"/>
        <w:rPr>
          <w:rStyle w:val="None"/>
          <w:rFonts w:ascii="Times New Roman" w:cs="Times New Roman" w:hAnsi="Times New Roman" w:eastAsia="Times New Roman"/>
          <w:shd w:val="clear" w:color="auto" w:fill="ffffff"/>
        </w:rPr>
      </w:pPr>
      <w:r>
        <w:rPr>
          <w:rStyle w:val="None"/>
          <w:rFonts w:ascii="Times New Roman" w:hAnsi="Times New Roman"/>
          <w:shd w:val="clear" w:color="auto" w:fill="ffffff"/>
          <w:rtl w:val="0"/>
          <w:lang w:val="en-US"/>
        </w:rPr>
        <w:t xml:space="preserve">Pencharz, P. B., Elango, R., &amp; Wolfe, R. R. (2016). Recent developments in understanding </w:t>
        <w:tab/>
        <w:tab/>
        <w:tab/>
        <w:t xml:space="preserve">protein needs - How much and what kind should we eat? Applied Physiology, Nutrition, </w:t>
        <w:tab/>
        <w:tab/>
        <w:tab/>
        <w:t xml:space="preserve">&amp; Metabolism, 41(5), 577-580. </w:t>
      </w:r>
      <w:r>
        <w:rPr>
          <w:rStyle w:val="Hyperlink.0"/>
          <w:rtl w:val="0"/>
          <w:lang w:val="en-US"/>
        </w:rPr>
        <w:t>https://doi.org/10.1139/apnm-2015-0549</w:t>
      </w:r>
    </w:p>
    <w:p>
      <w:pPr>
        <w:pStyle w:val="Default"/>
        <w:spacing w:before="0"/>
        <w:rPr>
          <w:rStyle w:val="None"/>
          <w:rFonts w:ascii="Times New Roman" w:cs="Times New Roman" w:hAnsi="Times New Roman" w:eastAsia="Times New Roman"/>
          <w:shd w:val="clear" w:color="auto" w:fill="ffffff"/>
        </w:rPr>
      </w:pPr>
    </w:p>
    <w:p>
      <w:pPr>
        <w:pStyle w:val="Default"/>
        <w:spacing w:before="0"/>
        <w:rPr>
          <w:rStyle w:val="None"/>
          <w:rFonts w:ascii="Times New Roman" w:cs="Times New Roman" w:hAnsi="Times New Roman" w:eastAsia="Times New Roman"/>
          <w:shd w:val="clear" w:color="auto" w:fill="ffffff"/>
        </w:rPr>
      </w:pPr>
      <w:r>
        <w:rPr>
          <w:rStyle w:val="None"/>
          <w:rFonts w:ascii="Times New Roman" w:hAnsi="Times New Roman"/>
          <w:shd w:val="clear" w:color="auto" w:fill="ffffff"/>
          <w:rtl w:val="0"/>
          <w:lang w:val="es-ES_tradnl"/>
        </w:rPr>
        <w:t xml:space="preserve">Perez-Torres, I., Ibarra, B., Soria-Castro, E., Torrico-Lavayen, R., Pavon, N., Diaz-Diaz, E., </w:t>
      </w:r>
      <w:r>
        <w:rPr>
          <w:rStyle w:val="None"/>
          <w:rFonts w:ascii="Times New Roman" w:cs="Times New Roman" w:hAnsi="Times New Roman" w:eastAsia="Times New Roman"/>
          <w:shd w:val="clear" w:color="auto" w:fill="ffffff"/>
        </w:rPr>
        <w:tab/>
        <w:tab/>
        <w:tab/>
      </w:r>
      <w:r>
        <w:rPr>
          <w:rStyle w:val="None"/>
          <w:rFonts w:ascii="Times New Roman" w:hAnsi="Times New Roman"/>
          <w:shd w:val="clear" w:color="auto" w:fill="ffffff"/>
          <w:rtl w:val="0"/>
          <w:lang w:val="en-US"/>
        </w:rPr>
        <w:t xml:space="preserve">Flores, P. L., Infante, O., &amp; Banos, G. (2011) Effect of glycine on the cyclooxygenase </w:t>
      </w:r>
      <w:r>
        <w:rPr>
          <w:rStyle w:val="None"/>
          <w:rFonts w:ascii="Times New Roman" w:cs="Times New Roman" w:hAnsi="Times New Roman" w:eastAsia="Times New Roman"/>
          <w:shd w:val="clear" w:color="auto" w:fill="ffffff"/>
        </w:rPr>
        <w:tab/>
        <w:tab/>
        <w:tab/>
      </w:r>
      <w:r>
        <w:rPr>
          <w:rStyle w:val="None"/>
          <w:rFonts w:ascii="Times New Roman" w:hAnsi="Times New Roman"/>
          <w:shd w:val="clear" w:color="auto" w:fill="ffffff"/>
          <w:rtl w:val="0"/>
          <w:lang w:val="en-US"/>
        </w:rPr>
        <w:t xml:space="preserve">pathway of the kidney arachidonic acid metabolism in a rat model of metabolic </w:t>
      </w:r>
      <w:r>
        <w:rPr>
          <w:rStyle w:val="None"/>
          <w:rFonts w:ascii="Times New Roman" w:cs="Times New Roman" w:hAnsi="Times New Roman" w:eastAsia="Times New Roman"/>
          <w:shd w:val="clear" w:color="auto" w:fill="ffffff"/>
          <w:rtl w:val="0"/>
        </w:rPr>
        <w:tab/>
        <w:tab/>
        <w:tab/>
        <w:tab/>
        <w:t>syndrome.</w:t>
      </w:r>
      <w:r>
        <w:rPr>
          <w:rStyle w:val="None"/>
          <w:rFonts w:ascii="Times New Roman" w:hAnsi="Times New Roman" w:hint="default"/>
          <w:shd w:val="clear" w:color="auto" w:fill="ffffff"/>
          <w:rtl w:val="0"/>
        </w:rPr>
        <w:t> </w:t>
      </w:r>
      <w:r>
        <w:rPr>
          <w:rStyle w:val="None"/>
          <w:rFonts w:ascii="Times New Roman" w:hAnsi="Times New Roman"/>
          <w:i w:val="1"/>
          <w:iCs w:val="1"/>
          <w:shd w:val="clear" w:color="auto" w:fill="ffffff"/>
          <w:rtl w:val="0"/>
          <w:lang w:val="en-US"/>
        </w:rPr>
        <w:t>Canadian Journal of Physiology &amp; Pharmacology</w:t>
      </w:r>
      <w:r>
        <w:rPr>
          <w:rStyle w:val="None"/>
          <w:rFonts w:ascii="Times New Roman" w:hAnsi="Times New Roman"/>
          <w:shd w:val="clear" w:color="auto" w:fill="ffffff"/>
          <w:rtl w:val="0"/>
        </w:rPr>
        <w:t>, 89(12), 899-910.</w:t>
      </w:r>
      <w:r>
        <w:rPr>
          <w:rStyle w:val="None"/>
          <w:rFonts w:ascii="Times New Roman" w:hAnsi="Times New Roman" w:hint="default"/>
          <w:shd w:val="clear" w:color="auto" w:fill="ffffff"/>
          <w:rtl w:val="0"/>
        </w:rPr>
        <w:t> </w:t>
        <w:tab/>
        <w:tab/>
        <w:tab/>
        <w:tab/>
      </w:r>
      <w:r>
        <w:rPr>
          <w:rStyle w:val="Hyperlink.0"/>
        </w:rPr>
        <w:fldChar w:fldCharType="begin" w:fldLock="0"/>
      </w:r>
      <w:r>
        <w:rPr>
          <w:rStyle w:val="Hyperlink.0"/>
        </w:rPr>
        <w:instrText xml:space="preserve"> HYPERLINK "https://doi.org/10.1139/y11-086"</w:instrText>
      </w:r>
      <w:r>
        <w:rPr>
          <w:rStyle w:val="Hyperlink.0"/>
        </w:rPr>
        <w:fldChar w:fldCharType="separate" w:fldLock="0"/>
      </w:r>
      <w:r>
        <w:rPr>
          <w:rStyle w:val="Hyperlink.0"/>
          <w:rtl w:val="0"/>
          <w:lang w:val="en-US"/>
        </w:rPr>
        <w:t>https://doi.org/10.1139/y11-086</w:t>
      </w:r>
      <w:r>
        <w:rPr/>
        <w:fldChar w:fldCharType="end" w:fldLock="0"/>
      </w:r>
      <w:r>
        <w:rPr>
          <w:rStyle w:val="None"/>
          <w:rFonts w:ascii="Times New Roman" w:hAnsi="Times New Roman" w:hint="default"/>
          <w:shd w:val="clear" w:color="auto" w:fill="ffffff"/>
          <w:rtl w:val="0"/>
        </w:rPr>
        <w:t> </w:t>
      </w:r>
    </w:p>
    <w:p>
      <w:pPr>
        <w:pStyle w:val="Default"/>
        <w:spacing w:before="0"/>
        <w:rPr>
          <w:rStyle w:val="None"/>
          <w:rFonts w:ascii="Times New Roman" w:cs="Times New Roman" w:hAnsi="Times New Roman" w:eastAsia="Times New Roman"/>
          <w:shd w:val="clear" w:color="auto" w:fill="ffffff"/>
        </w:rPr>
      </w:pPr>
    </w:p>
    <w:p>
      <w:pPr>
        <w:pStyle w:val="Default"/>
        <w:spacing w:before="0"/>
        <w:rPr>
          <w:rStyle w:val="None"/>
          <w:rFonts w:ascii="Times New Roman" w:cs="Times New Roman" w:hAnsi="Times New Roman" w:eastAsia="Times New Roman"/>
          <w:shd w:val="clear" w:color="auto" w:fill="ffffff"/>
        </w:rPr>
      </w:pPr>
      <w:r>
        <w:rPr>
          <w:rStyle w:val="None"/>
          <w:rFonts w:ascii="Times New Roman" w:hAnsi="Times New Roman"/>
          <w:shd w:val="clear" w:color="auto" w:fill="ffffff"/>
          <w:rtl w:val="0"/>
        </w:rPr>
        <w:t>Ramsden, C. E.,</w:t>
      </w:r>
      <w:r>
        <w:rPr>
          <w:rStyle w:val="None"/>
          <w:rFonts w:ascii="Times New Roman" w:hAnsi="Times New Roman" w:hint="default"/>
          <w:shd w:val="clear" w:color="auto" w:fill="ffffff"/>
          <w:rtl w:val="0"/>
        </w:rPr>
        <w:t> </w:t>
      </w:r>
      <w:r>
        <w:rPr>
          <w:rStyle w:val="None"/>
          <w:rFonts w:ascii="Times New Roman" w:hAnsi="Times New Roman"/>
          <w:shd w:val="clear" w:color="auto" w:fill="ffffff"/>
          <w:rtl w:val="0"/>
          <w:lang w:val="de-DE"/>
        </w:rPr>
        <w:t>Hennebelle, M., Schuster, S., Keyes, G. S., Johnson, C. D.,</w:t>
      </w:r>
      <w:r>
        <w:rPr>
          <w:rStyle w:val="None"/>
          <w:rFonts w:ascii="Times New Roman" w:hAnsi="Times New Roman" w:hint="default"/>
          <w:shd w:val="clear" w:color="auto" w:fill="ffffff"/>
          <w:rtl w:val="0"/>
        </w:rPr>
        <w:t> </w:t>
      </w:r>
      <w:r>
        <w:rPr>
          <w:rStyle w:val="None"/>
          <w:rFonts w:ascii="Times New Roman" w:hAnsi="Times New Roman"/>
          <w:shd w:val="clear" w:color="auto" w:fill="ffffff"/>
          <w:rtl w:val="0"/>
          <w:lang w:val="de-DE"/>
        </w:rPr>
        <w:t xml:space="preserve">Kirpich, I. A., </w:t>
      </w:r>
      <w:r>
        <w:rPr>
          <w:rStyle w:val="None"/>
          <w:rFonts w:ascii="Times New Roman" w:cs="Times New Roman" w:hAnsi="Times New Roman" w:eastAsia="Times New Roman"/>
          <w:shd w:val="clear" w:color="auto" w:fill="ffffff"/>
        </w:rPr>
        <w:tab/>
        <w:tab/>
        <w:tab/>
      </w:r>
      <w:r>
        <w:rPr>
          <w:rStyle w:val="None"/>
          <w:rFonts w:ascii="Times New Roman" w:hAnsi="Times New Roman"/>
          <w:shd w:val="clear" w:color="auto" w:fill="ffffff"/>
          <w:rtl w:val="0"/>
          <w:lang w:val="de-DE"/>
        </w:rPr>
        <w:t>Dahlen, J. E., Horowitz, M. S., Zamora, D., Feldstein, A. E., McClain, C. J.,</w:t>
      </w:r>
      <w:r>
        <w:rPr>
          <w:rStyle w:val="None"/>
          <w:rFonts w:ascii="Times New Roman" w:hAnsi="Times New Roman" w:hint="default"/>
          <w:shd w:val="clear" w:color="auto" w:fill="ffffff"/>
          <w:rtl w:val="0"/>
        </w:rPr>
        <w:t> </w:t>
      </w:r>
      <w:r>
        <w:rPr>
          <w:rStyle w:val="None"/>
          <w:rFonts w:ascii="Times New Roman" w:hAnsi="Times New Roman"/>
          <w:shd w:val="clear" w:color="auto" w:fill="ffffff"/>
          <w:rtl w:val="0"/>
          <w:lang w:val="de-DE"/>
        </w:rPr>
        <w:t xml:space="preserve">Muhlhausler, </w:t>
      </w:r>
      <w:r>
        <w:rPr>
          <w:rStyle w:val="None"/>
          <w:rFonts w:ascii="Times New Roman" w:cs="Times New Roman" w:hAnsi="Times New Roman" w:eastAsia="Times New Roman"/>
          <w:shd w:val="clear" w:color="auto" w:fill="ffffff"/>
        </w:rPr>
        <w:tab/>
      </w:r>
      <w:r>
        <w:rPr>
          <w:rStyle w:val="None"/>
          <w:rFonts w:ascii="Times New Roman" w:hAnsi="Times New Roman"/>
          <w:shd w:val="clear" w:color="auto" w:fill="ffffff"/>
          <w:rtl w:val="0"/>
          <w:lang w:val="en-US"/>
        </w:rPr>
        <w:t xml:space="preserve">B. S., Makrides, M., Gibson, R. A., &amp; Taha, A. Y. (2018). Effects of diets enriched in </w:t>
      </w:r>
      <w:r>
        <w:rPr>
          <w:rStyle w:val="None"/>
          <w:rFonts w:ascii="Times New Roman" w:cs="Times New Roman" w:hAnsi="Times New Roman" w:eastAsia="Times New Roman"/>
          <w:shd w:val="clear" w:color="auto" w:fill="ffffff"/>
        </w:rPr>
        <w:tab/>
        <w:tab/>
        <w:tab/>
      </w:r>
      <w:r>
        <w:rPr>
          <w:rStyle w:val="None"/>
          <w:rFonts w:ascii="Times New Roman" w:hAnsi="Times New Roman"/>
          <w:shd w:val="clear" w:color="auto" w:fill="ffffff"/>
          <w:rtl w:val="0"/>
          <w:lang w:val="en-US"/>
        </w:rPr>
        <w:t xml:space="preserve">linoleic acid and its peroxidation products on brain fatty acids, oxylipins, and aldehydes </w:t>
      </w:r>
      <w:r>
        <w:rPr>
          <w:rStyle w:val="None"/>
          <w:rFonts w:ascii="Times New Roman" w:cs="Times New Roman" w:hAnsi="Times New Roman" w:eastAsia="Times New Roman"/>
          <w:shd w:val="clear" w:color="auto" w:fill="ffffff"/>
          <w:rtl w:val="0"/>
        </w:rPr>
        <w:tab/>
        <w:tab/>
        <w:tab/>
        <w:t>in mice.</w:t>
      </w:r>
      <w:r>
        <w:rPr>
          <w:rStyle w:val="None"/>
          <w:rFonts w:ascii="Times New Roman" w:hAnsi="Times New Roman" w:hint="default"/>
          <w:shd w:val="clear" w:color="auto" w:fill="ffffff"/>
          <w:rtl w:val="0"/>
        </w:rPr>
        <w:t> </w:t>
      </w:r>
      <w:r>
        <w:rPr>
          <w:rStyle w:val="None"/>
          <w:rFonts w:ascii="Times New Roman" w:hAnsi="Times New Roman"/>
          <w:i w:val="1"/>
          <w:iCs w:val="1"/>
          <w:shd w:val="clear" w:color="auto" w:fill="ffffff"/>
          <w:rtl w:val="0"/>
          <w:lang w:val="en-US"/>
        </w:rPr>
        <w:t>Molecular and Cell Biology of Lipids</w:t>
      </w:r>
      <w:r>
        <w:rPr>
          <w:rStyle w:val="None"/>
          <w:rFonts w:ascii="Times New Roman" w:hAnsi="Times New Roman"/>
          <w:shd w:val="clear" w:color="auto" w:fill="ffffff"/>
          <w:rtl w:val="0"/>
        </w:rPr>
        <w:t>,</w:t>
      </w:r>
      <w:r>
        <w:rPr>
          <w:rStyle w:val="None"/>
          <w:rFonts w:ascii="Times New Roman" w:hAnsi="Times New Roman" w:hint="default"/>
          <w:shd w:val="clear" w:color="auto" w:fill="ffffff"/>
          <w:rtl w:val="0"/>
        </w:rPr>
        <w:t> </w:t>
      </w:r>
      <w:r>
        <w:rPr>
          <w:rStyle w:val="None"/>
          <w:rFonts w:ascii="Times New Roman" w:hAnsi="Times New Roman"/>
          <w:i w:val="1"/>
          <w:iCs w:val="1"/>
          <w:shd w:val="clear" w:color="auto" w:fill="ffffff"/>
          <w:rtl w:val="0"/>
        </w:rPr>
        <w:t>1863</w:t>
      </w:r>
      <w:r>
        <w:rPr>
          <w:rStyle w:val="None"/>
          <w:rFonts w:ascii="Times New Roman" w:hAnsi="Times New Roman"/>
          <w:shd w:val="clear" w:color="auto" w:fill="ffffff"/>
          <w:rtl w:val="0"/>
        </w:rPr>
        <w:t>(10), 1206</w:t>
      </w:r>
      <w:r>
        <w:rPr>
          <w:rStyle w:val="None"/>
          <w:rFonts w:ascii="Times New Roman" w:hAnsi="Times New Roman" w:hint="default"/>
          <w:shd w:val="clear" w:color="auto" w:fill="ffffff"/>
          <w:rtl w:val="0"/>
        </w:rPr>
        <w:t>–</w:t>
      </w:r>
      <w:r>
        <w:rPr>
          <w:rStyle w:val="None"/>
          <w:rFonts w:ascii="Times New Roman" w:hAnsi="Times New Roman"/>
          <w:shd w:val="clear" w:color="auto" w:fill="ffffff"/>
          <w:rtl w:val="0"/>
        </w:rPr>
        <w:t>1213.</w:t>
      </w:r>
      <w:r>
        <w:rPr>
          <w:rStyle w:val="None"/>
          <w:rFonts w:ascii="Times New Roman" w:hAnsi="Times New Roman" w:hint="default"/>
          <w:shd w:val="clear" w:color="auto" w:fill="ffffff"/>
          <w:rtl w:val="0"/>
        </w:rPr>
        <w:t> </w:t>
        <w:tab/>
        <w:tab/>
        <w:tab/>
        <w:tab/>
        <w:tab/>
      </w:r>
      <w:r>
        <w:rPr>
          <w:rStyle w:val="Hyperlink.1"/>
        </w:rPr>
        <w:fldChar w:fldCharType="begin" w:fldLock="0"/>
      </w:r>
      <w:r>
        <w:rPr>
          <w:rStyle w:val="Hyperlink.1"/>
        </w:rPr>
        <w:instrText xml:space="preserve"> HYPERLINK "https://doi.org/10.1016/j.bbalip.2018.07.007"</w:instrText>
      </w:r>
      <w:r>
        <w:rPr>
          <w:rStyle w:val="Hyperlink.1"/>
        </w:rPr>
        <w:fldChar w:fldCharType="separate" w:fldLock="0"/>
      </w:r>
      <w:r>
        <w:rPr>
          <w:rStyle w:val="Hyperlink.1"/>
          <w:rtl w:val="0"/>
        </w:rPr>
        <w:t>https://doi.org/10.1016/j.bbalip.2018.07.007</w:t>
      </w:r>
      <w:r>
        <w:rPr/>
        <w:fldChar w:fldCharType="end" w:fldLock="0"/>
      </w:r>
      <w:r>
        <w:rPr>
          <w:rStyle w:val="None"/>
          <w:rFonts w:ascii="Times New Roman" w:hAnsi="Times New Roman" w:hint="default"/>
          <w:shd w:val="clear" w:color="auto" w:fill="ffffff"/>
          <w:rtl w:val="0"/>
        </w:rPr>
        <w:t> </w:t>
      </w:r>
    </w:p>
    <w:p>
      <w:pPr>
        <w:pStyle w:val="Default"/>
        <w:spacing w:before="0"/>
        <w:rPr>
          <w:rStyle w:val="None"/>
          <w:rFonts w:ascii="Times New Roman" w:cs="Times New Roman" w:hAnsi="Times New Roman" w:eastAsia="Times New Roman"/>
          <w:shd w:val="clear" w:color="auto" w:fill="ffffff"/>
        </w:rPr>
      </w:pPr>
    </w:p>
    <w:p>
      <w:pPr>
        <w:pStyle w:val="Default"/>
        <w:spacing w:before="0"/>
        <w:rPr>
          <w:rStyle w:val="None"/>
          <w:rFonts w:ascii="Times New Roman" w:cs="Times New Roman" w:hAnsi="Times New Roman" w:eastAsia="Times New Roman"/>
          <w:shd w:val="clear" w:color="auto" w:fill="ffffff"/>
        </w:rPr>
      </w:pPr>
      <w:r>
        <w:rPr>
          <w:rStyle w:val="None"/>
          <w:rFonts w:ascii="Times New Roman" w:hAnsi="Times New Roman"/>
          <w:shd w:val="clear" w:color="auto" w:fill="ffffff"/>
          <w:rtl w:val="0"/>
          <w:lang w:val="de-DE"/>
        </w:rPr>
        <w:t>Ramsden, C. E., Ringel, A., Feldstein, A. E., Taha, A. Y., MacIntosh, B. A.,</w:t>
      </w:r>
      <w:r>
        <w:rPr>
          <w:rStyle w:val="None"/>
          <w:rFonts w:ascii="Times New Roman" w:hAnsi="Times New Roman" w:hint="default"/>
          <w:shd w:val="clear" w:color="auto" w:fill="ffffff"/>
          <w:rtl w:val="0"/>
        </w:rPr>
        <w:t> </w:t>
      </w:r>
      <w:r>
        <w:rPr>
          <w:rStyle w:val="None"/>
          <w:rFonts w:ascii="Times New Roman" w:hAnsi="Times New Roman"/>
          <w:shd w:val="clear" w:color="auto" w:fill="ffffff"/>
          <w:rtl w:val="0"/>
          <w:lang w:val="de-DE"/>
        </w:rPr>
        <w:t xml:space="preserve">Hibbeln, J. R., </w:t>
      </w:r>
      <w:r>
        <w:rPr>
          <w:rStyle w:val="None"/>
          <w:rFonts w:ascii="Times New Roman" w:cs="Times New Roman" w:hAnsi="Times New Roman" w:eastAsia="Times New Roman"/>
          <w:shd w:val="clear" w:color="auto" w:fill="ffffff"/>
          <w:rtl w:val="0"/>
        </w:rPr>
        <w:tab/>
        <w:tab/>
        <w:tab/>
        <w:t>Majchrzak-Hong, S. F., Faurot, K. R., Rapoport, S. I.,</w:t>
      </w:r>
      <w:r>
        <w:rPr>
          <w:rStyle w:val="None"/>
          <w:rFonts w:ascii="Times New Roman" w:hAnsi="Times New Roman" w:hint="default"/>
          <w:shd w:val="clear" w:color="auto" w:fill="ffffff"/>
          <w:rtl w:val="0"/>
        </w:rPr>
        <w:t> </w:t>
      </w:r>
      <w:r>
        <w:rPr>
          <w:rStyle w:val="None"/>
          <w:rFonts w:ascii="Times New Roman" w:hAnsi="Times New Roman"/>
          <w:shd w:val="clear" w:color="auto" w:fill="ffffff"/>
          <w:rtl w:val="0"/>
        </w:rPr>
        <w:t xml:space="preserve">Cheon, Y., Chung, Y. M., Berk, M., </w:t>
        <w:tab/>
      </w:r>
      <w:r>
        <w:rPr>
          <w:rStyle w:val="None"/>
          <w:rFonts w:ascii="Times New Roman" w:hAnsi="Times New Roman"/>
          <w:shd w:val="clear" w:color="auto" w:fill="ffffff"/>
          <w:rtl w:val="0"/>
          <w:lang w:val="en-US"/>
        </w:rPr>
        <w:t>&amp; Mann, J. D. (2012). Lowering dietary</w:t>
      </w:r>
      <w:r>
        <w:rPr>
          <w:rStyle w:val="None"/>
          <w:rFonts w:ascii="Times New Roman" w:hAnsi="Times New Roman" w:hint="default"/>
          <w:shd w:val="clear" w:color="auto" w:fill="ffffff"/>
          <w:rtl w:val="0"/>
        </w:rPr>
        <w:t> </w:t>
      </w:r>
      <w:r>
        <w:rPr>
          <w:rStyle w:val="None"/>
          <w:rFonts w:ascii="Times New Roman" w:hAnsi="Times New Roman"/>
          <w:shd w:val="clear" w:color="auto" w:fill="ffffff"/>
          <w:rtl w:val="0"/>
          <w:lang w:val="en-US"/>
        </w:rPr>
        <w:t xml:space="preserve">linoleic acid reduces bioactive oxidized linoleic </w:t>
      </w:r>
      <w:r>
        <w:rPr>
          <w:rStyle w:val="None"/>
          <w:rFonts w:ascii="Times New Roman" w:cs="Times New Roman" w:hAnsi="Times New Roman" w:eastAsia="Times New Roman"/>
          <w:shd w:val="clear" w:color="auto" w:fill="ffffff"/>
        </w:rPr>
        <w:tab/>
        <w:tab/>
        <w:tab/>
      </w:r>
      <w:r>
        <w:rPr>
          <w:rStyle w:val="None"/>
          <w:rFonts w:ascii="Times New Roman" w:hAnsi="Times New Roman"/>
          <w:shd w:val="clear" w:color="auto" w:fill="ffffff"/>
          <w:rtl w:val="0"/>
          <w:lang w:val="en-US"/>
        </w:rPr>
        <w:t>acid metabolites in</w:t>
      </w:r>
      <w:r>
        <w:rPr>
          <w:rStyle w:val="None"/>
          <w:rFonts w:ascii="Times New Roman" w:hAnsi="Times New Roman" w:hint="default"/>
          <w:shd w:val="clear" w:color="auto" w:fill="ffffff"/>
          <w:rtl w:val="0"/>
        </w:rPr>
        <w:t> </w:t>
      </w:r>
      <w:r>
        <w:rPr>
          <w:rStyle w:val="None"/>
          <w:rFonts w:ascii="Times New Roman" w:hAnsi="Times New Roman"/>
          <w:shd w:val="clear" w:color="auto" w:fill="ffffff"/>
          <w:rtl w:val="0"/>
          <w:lang w:val="pt-PT"/>
        </w:rPr>
        <w:t>humans.</w:t>
      </w:r>
      <w:r>
        <w:rPr>
          <w:rStyle w:val="None"/>
          <w:rFonts w:ascii="Times New Roman" w:hAnsi="Times New Roman" w:hint="default"/>
          <w:shd w:val="clear" w:color="auto" w:fill="ffffff"/>
          <w:rtl w:val="0"/>
        </w:rPr>
        <w:t> </w:t>
      </w:r>
      <w:r>
        <w:rPr>
          <w:rStyle w:val="None"/>
          <w:rFonts w:ascii="Times New Roman" w:hAnsi="Times New Roman"/>
          <w:i w:val="1"/>
          <w:iCs w:val="1"/>
          <w:shd w:val="clear" w:color="auto" w:fill="ffffff"/>
          <w:rtl w:val="0"/>
          <w:lang w:val="it-IT"/>
        </w:rPr>
        <w:t xml:space="preserve">Prostaglandins, leukotrienes, and essential fatty </w:t>
      </w:r>
      <w:r>
        <w:rPr>
          <w:rStyle w:val="None"/>
          <w:rFonts w:ascii="Times New Roman" w:cs="Times New Roman" w:hAnsi="Times New Roman" w:eastAsia="Times New Roman"/>
          <w:i w:val="1"/>
          <w:iCs w:val="1"/>
          <w:shd w:val="clear" w:color="auto" w:fill="ffffff"/>
        </w:rPr>
        <w:tab/>
        <w:tab/>
        <w:tab/>
        <w:tab/>
      </w:r>
      <w:r>
        <w:rPr>
          <w:rStyle w:val="None"/>
          <w:rFonts w:ascii="Times New Roman" w:hAnsi="Times New Roman"/>
          <w:i w:val="1"/>
          <w:iCs w:val="1"/>
          <w:shd w:val="clear" w:color="auto" w:fill="ffffff"/>
          <w:rtl w:val="0"/>
          <w:lang w:val="pt-PT"/>
        </w:rPr>
        <w:t>acids</w:t>
      </w:r>
      <w:r>
        <w:rPr>
          <w:rStyle w:val="None"/>
          <w:rFonts w:ascii="Times New Roman" w:hAnsi="Times New Roman"/>
          <w:shd w:val="clear" w:color="auto" w:fill="ffffff"/>
          <w:rtl w:val="0"/>
        </w:rPr>
        <w:t>,</w:t>
      </w:r>
      <w:r>
        <w:rPr>
          <w:rStyle w:val="None"/>
          <w:rFonts w:ascii="Times New Roman" w:hAnsi="Times New Roman" w:hint="default"/>
          <w:shd w:val="clear" w:color="auto" w:fill="ffffff"/>
          <w:rtl w:val="0"/>
        </w:rPr>
        <w:t> </w:t>
      </w:r>
      <w:r>
        <w:rPr>
          <w:rStyle w:val="None"/>
          <w:rFonts w:ascii="Times New Roman" w:hAnsi="Times New Roman"/>
          <w:i w:val="1"/>
          <w:iCs w:val="1"/>
          <w:shd w:val="clear" w:color="auto" w:fill="ffffff"/>
          <w:rtl w:val="0"/>
        </w:rPr>
        <w:t>87</w:t>
      </w:r>
      <w:r>
        <w:rPr>
          <w:rStyle w:val="None"/>
          <w:rFonts w:ascii="Times New Roman" w:hAnsi="Times New Roman"/>
          <w:shd w:val="clear" w:color="auto" w:fill="ffffff"/>
          <w:rtl w:val="0"/>
        </w:rPr>
        <w:t>(4-5),</w:t>
      </w:r>
      <w:r>
        <w:rPr>
          <w:rStyle w:val="None"/>
          <w:rFonts w:ascii="Times New Roman" w:hAnsi="Times New Roman" w:hint="default"/>
          <w:shd w:val="clear" w:color="auto" w:fill="ffffff"/>
          <w:rtl w:val="0"/>
        </w:rPr>
        <w:t> </w:t>
      </w:r>
      <w:r>
        <w:rPr>
          <w:rStyle w:val="None"/>
          <w:rFonts w:ascii="Times New Roman" w:hAnsi="Times New Roman"/>
          <w:shd w:val="clear" w:color="auto" w:fill="ffffff"/>
          <w:rtl w:val="0"/>
        </w:rPr>
        <w:t>135</w:t>
      </w:r>
      <w:r>
        <w:rPr>
          <w:rStyle w:val="None"/>
          <w:rFonts w:ascii="Times New Roman" w:hAnsi="Times New Roman" w:hint="default"/>
          <w:shd w:val="clear" w:color="auto" w:fill="ffffff"/>
          <w:rtl w:val="0"/>
        </w:rPr>
        <w:t>–</w:t>
      </w:r>
      <w:r>
        <w:rPr>
          <w:rStyle w:val="None"/>
          <w:rFonts w:ascii="Times New Roman" w:hAnsi="Times New Roman"/>
          <w:shd w:val="clear" w:color="auto" w:fill="ffffff"/>
          <w:rtl w:val="0"/>
        </w:rPr>
        <w:t>141.</w:t>
      </w:r>
      <w:r>
        <w:rPr>
          <w:rStyle w:val="None"/>
          <w:rFonts w:ascii="Times New Roman" w:hAnsi="Times New Roman" w:hint="default"/>
          <w:shd w:val="clear" w:color="auto" w:fill="ffffff"/>
          <w:rtl w:val="0"/>
        </w:rPr>
        <w:t> </w:t>
      </w:r>
      <w:r>
        <w:rPr>
          <w:rStyle w:val="Hyperlink.1"/>
        </w:rPr>
        <w:fldChar w:fldCharType="begin" w:fldLock="0"/>
      </w:r>
      <w:r>
        <w:rPr>
          <w:rStyle w:val="Hyperlink.1"/>
        </w:rPr>
        <w:instrText xml:space="preserve"> HYPERLINK "https://doi.org/10.1016/j.plefa.2012.08.004"</w:instrText>
      </w:r>
      <w:r>
        <w:rPr>
          <w:rStyle w:val="Hyperlink.1"/>
        </w:rPr>
        <w:fldChar w:fldCharType="separate" w:fldLock="0"/>
      </w:r>
      <w:r>
        <w:rPr>
          <w:rStyle w:val="Hyperlink.1"/>
          <w:rtl w:val="0"/>
        </w:rPr>
        <w:t>https://doi.org/10.1016/j.plefa.2012.08.004</w:t>
      </w:r>
      <w:r>
        <w:rPr/>
        <w:fldChar w:fldCharType="end" w:fldLock="0"/>
      </w:r>
      <w:r>
        <w:rPr>
          <w:rStyle w:val="None"/>
          <w:rFonts w:ascii="Times New Roman" w:hAnsi="Times New Roman" w:hint="default"/>
          <w:shd w:val="clear" w:color="auto" w:fill="ffffff"/>
          <w:rtl w:val="0"/>
        </w:rPr>
        <w:t> </w:t>
      </w:r>
    </w:p>
    <w:p>
      <w:pPr>
        <w:pStyle w:val="Default"/>
        <w:spacing w:before="0"/>
        <w:rPr>
          <w:rStyle w:val="None"/>
          <w:rFonts w:ascii="Times New Roman" w:cs="Times New Roman" w:hAnsi="Times New Roman" w:eastAsia="Times New Roman"/>
          <w:shd w:val="clear" w:color="auto" w:fill="ffffff"/>
        </w:rPr>
      </w:pPr>
    </w:p>
    <w:p>
      <w:pPr>
        <w:pStyle w:val="Default"/>
        <w:spacing w:before="0"/>
        <w:rPr>
          <w:rStyle w:val="None"/>
          <w:rFonts w:ascii="Times New Roman" w:cs="Times New Roman" w:hAnsi="Times New Roman" w:eastAsia="Times New Roman"/>
          <w:shd w:val="clear" w:color="auto" w:fill="ffffff"/>
        </w:rPr>
      </w:pPr>
      <w:r>
        <w:rPr>
          <w:rStyle w:val="None"/>
          <w:rFonts w:ascii="Times New Roman" w:hAnsi="Times New Roman"/>
          <w:shd w:val="clear" w:color="auto" w:fill="ffffff"/>
          <w:rtl w:val="0"/>
          <w:lang w:val="de-DE"/>
        </w:rPr>
        <w:t xml:space="preserve">Senyilmaz-Tiebe, D., Pfaff, D.H., &amp; Virtue, S., Schwarz, K.V., Fleming, T., Altamura, S., </w:t>
      </w:r>
      <w:r>
        <w:rPr>
          <w:rStyle w:val="None"/>
          <w:rFonts w:ascii="Times New Roman" w:cs="Times New Roman" w:hAnsi="Times New Roman" w:eastAsia="Times New Roman"/>
          <w:shd w:val="clear" w:color="auto" w:fill="ffffff"/>
        </w:rPr>
        <w:tab/>
        <w:tab/>
        <w:tab/>
        <w:tab/>
      </w:r>
      <w:r>
        <w:rPr>
          <w:rStyle w:val="None"/>
          <w:rFonts w:ascii="Times New Roman" w:hAnsi="Times New Roman"/>
          <w:shd w:val="clear" w:color="auto" w:fill="ffffff"/>
          <w:rtl w:val="0"/>
          <w:lang w:val="de-DE"/>
        </w:rPr>
        <w:t>Muckenthaler, M. U., Okun, J.G., Vidal-Puig, A.,</w:t>
      </w:r>
      <w:r>
        <w:rPr>
          <w:rStyle w:val="None"/>
          <w:rFonts w:ascii="Times New Roman" w:hAnsi="Times New Roman" w:hint="default"/>
          <w:shd w:val="clear" w:color="auto" w:fill="ffffff"/>
          <w:rtl w:val="0"/>
        </w:rPr>
        <w:t> </w:t>
      </w:r>
      <w:r>
        <w:rPr>
          <w:rStyle w:val="None"/>
          <w:rFonts w:ascii="Times New Roman" w:hAnsi="Times New Roman"/>
          <w:shd w:val="clear" w:color="auto" w:fill="ffffff"/>
          <w:rtl w:val="0"/>
          <w:lang w:val="en-US"/>
        </w:rPr>
        <w:t xml:space="preserve">Nawroth, P., &amp; Teleman, A.A. (2018). </w:t>
      </w:r>
      <w:r>
        <w:rPr>
          <w:rStyle w:val="None"/>
          <w:rFonts w:ascii="Times New Roman" w:cs="Times New Roman" w:hAnsi="Times New Roman" w:eastAsia="Times New Roman"/>
          <w:shd w:val="clear" w:color="auto" w:fill="ffffff"/>
        </w:rPr>
        <w:tab/>
        <w:tab/>
        <w:tab/>
      </w:r>
      <w:r>
        <w:rPr>
          <w:rStyle w:val="None"/>
          <w:rFonts w:ascii="Times New Roman" w:hAnsi="Times New Roman"/>
          <w:shd w:val="clear" w:color="auto" w:fill="ffffff"/>
          <w:rtl w:val="0"/>
          <w:lang w:val="en-US"/>
        </w:rPr>
        <w:t>Dietary stearic acid regulates mitochondria in vivo in humans.</w:t>
      </w:r>
      <w:r>
        <w:rPr>
          <w:rStyle w:val="None"/>
          <w:rFonts w:ascii="Times New Roman" w:hAnsi="Times New Roman" w:hint="default"/>
          <w:shd w:val="clear" w:color="auto" w:fill="ffffff"/>
          <w:rtl w:val="0"/>
        </w:rPr>
        <w:t> </w:t>
      </w:r>
      <w:r>
        <w:rPr>
          <w:rStyle w:val="None"/>
          <w:rFonts w:ascii="Times New Roman" w:hAnsi="Times New Roman"/>
          <w:i w:val="1"/>
          <w:iCs w:val="1"/>
          <w:shd w:val="clear" w:color="auto" w:fill="ffffff"/>
          <w:rtl w:val="0"/>
          <w:lang w:val="fr-FR"/>
        </w:rPr>
        <w:t>Nature</w:t>
      </w:r>
      <w:r>
        <w:rPr>
          <w:rStyle w:val="None"/>
          <w:rFonts w:ascii="Times New Roman" w:hAnsi="Times New Roman"/>
          <w:i w:val="1"/>
          <w:iCs w:val="1"/>
          <w:shd w:val="clear" w:color="auto" w:fill="ffffff"/>
          <w:rtl w:val="0"/>
          <w:lang w:val="en-US"/>
        </w:rPr>
        <w:t xml:space="preserve"> </w:t>
        <w:tab/>
        <w:tab/>
        <w:tab/>
        <w:tab/>
        <w:tab/>
      </w:r>
      <w:r>
        <w:rPr>
          <w:rStyle w:val="None"/>
          <w:rFonts w:ascii="Times New Roman" w:hAnsi="Times New Roman"/>
          <w:i w:val="1"/>
          <w:iCs w:val="1"/>
          <w:shd w:val="clear" w:color="auto" w:fill="ffffff"/>
          <w:rtl w:val="0"/>
          <w:lang w:val="fr-FR"/>
        </w:rPr>
        <w:t>Communications,</w:t>
      </w:r>
      <w:r>
        <w:rPr>
          <w:rStyle w:val="None"/>
          <w:rFonts w:ascii="Times New Roman" w:hAnsi="Times New Roman" w:hint="default"/>
          <w:shd w:val="clear" w:color="auto" w:fill="ffffff"/>
          <w:rtl w:val="0"/>
        </w:rPr>
        <w:t> </w:t>
      </w:r>
      <w:r>
        <w:rPr>
          <w:rStyle w:val="None"/>
          <w:rFonts w:ascii="Times New Roman" w:hAnsi="Times New Roman"/>
          <w:shd w:val="clear" w:color="auto" w:fill="ffffff"/>
          <w:rtl w:val="0"/>
        </w:rPr>
        <w:t>9</w:t>
      </w:r>
      <w:r>
        <w:rPr>
          <w:rStyle w:val="None"/>
          <w:rFonts w:ascii="Times New Roman" w:hAnsi="Times New Roman"/>
          <w:b w:val="1"/>
          <w:bCs w:val="1"/>
          <w:shd w:val="clear" w:color="auto" w:fill="ffffff"/>
          <w:rtl w:val="0"/>
        </w:rPr>
        <w:t>,</w:t>
      </w:r>
      <w:r>
        <w:rPr>
          <w:rStyle w:val="None"/>
          <w:rFonts w:ascii="Times New Roman" w:hAnsi="Times New Roman" w:hint="default"/>
          <w:b w:val="1"/>
          <w:bCs w:val="1"/>
          <w:shd w:val="clear" w:color="auto" w:fill="ffffff"/>
          <w:rtl w:val="0"/>
        </w:rPr>
        <w:t> </w:t>
      </w:r>
      <w:r>
        <w:rPr>
          <w:rStyle w:val="None"/>
          <w:rFonts w:ascii="Times New Roman" w:hAnsi="Times New Roman"/>
          <w:shd w:val="clear" w:color="auto" w:fill="ffffff"/>
          <w:rtl w:val="0"/>
        </w:rPr>
        <w:t>3129.</w:t>
      </w:r>
      <w:r>
        <w:rPr>
          <w:rStyle w:val="Hyperlink.1"/>
          <w:rtl w:val="0"/>
        </w:rPr>
        <w:t> </w:t>
      </w:r>
      <w:r>
        <w:rPr>
          <w:rStyle w:val="Hyperlink.0"/>
        </w:rPr>
        <w:fldChar w:fldCharType="begin" w:fldLock="0"/>
      </w:r>
      <w:r>
        <w:rPr>
          <w:rStyle w:val="Hyperlink.0"/>
        </w:rPr>
        <w:instrText xml:space="preserve"> HYPERLINK "https://doi.org/10.1038/s41467-018-05614-6"</w:instrText>
      </w:r>
      <w:r>
        <w:rPr>
          <w:rStyle w:val="Hyperlink.0"/>
        </w:rPr>
        <w:fldChar w:fldCharType="separate" w:fldLock="0"/>
      </w:r>
      <w:r>
        <w:rPr>
          <w:rStyle w:val="Hyperlink.0"/>
          <w:rtl w:val="0"/>
          <w:lang w:val="en-US"/>
        </w:rPr>
        <w:t>https://doi.org/10.1038/s41467-018-05614-6</w:t>
      </w:r>
      <w:r>
        <w:rPr/>
        <w:fldChar w:fldCharType="end" w:fldLock="0"/>
      </w:r>
      <w:r>
        <w:rPr>
          <w:rStyle w:val="None"/>
          <w:rFonts w:ascii="Times New Roman" w:hAnsi="Times New Roman" w:hint="default"/>
          <w:b w:val="1"/>
          <w:bCs w:val="1"/>
          <w:shd w:val="clear" w:color="auto" w:fill="ffffff"/>
          <w:rtl w:val="0"/>
        </w:rPr>
        <w:t> </w:t>
      </w:r>
      <w:r>
        <w:rPr>
          <w:rStyle w:val="None"/>
          <w:rFonts w:ascii="Times New Roman" w:hAnsi="Times New Roman" w:hint="default"/>
          <w:shd w:val="clear" w:color="auto" w:fill="ffffff"/>
          <w:rtl w:val="0"/>
        </w:rPr>
        <w:t> </w:t>
      </w:r>
    </w:p>
    <w:p>
      <w:pPr>
        <w:pStyle w:val="Default"/>
        <w:spacing w:before="0"/>
        <w:rPr>
          <w:rStyle w:val="None"/>
          <w:rFonts w:ascii="Times New Roman" w:cs="Times New Roman" w:hAnsi="Times New Roman" w:eastAsia="Times New Roman"/>
          <w:shd w:val="clear" w:color="auto" w:fill="ffffff"/>
        </w:rPr>
      </w:pPr>
    </w:p>
    <w:p>
      <w:pPr>
        <w:pStyle w:val="Default"/>
        <w:spacing w:before="0"/>
        <w:rPr>
          <w:rStyle w:val="None"/>
          <w:rFonts w:ascii="Times New Roman" w:cs="Times New Roman" w:hAnsi="Times New Roman" w:eastAsia="Times New Roman"/>
          <w:shd w:val="clear" w:color="auto" w:fill="ffffff"/>
        </w:rPr>
      </w:pPr>
      <w:r>
        <w:rPr>
          <w:rStyle w:val="None"/>
          <w:rFonts w:ascii="Times New Roman" w:hAnsi="Times New Roman"/>
          <w:shd w:val="clear" w:color="auto" w:fill="ffffff"/>
          <w:rtl w:val="0"/>
          <w:lang w:val="pt-PT"/>
        </w:rPr>
        <w:t>Shen, M.C., Zhao, X., Siegal, G.P., Desmond, R.,</w:t>
      </w:r>
      <w:r>
        <w:rPr>
          <w:rStyle w:val="None"/>
          <w:rFonts w:ascii="Times New Roman" w:hAnsi="Times New Roman" w:hint="default"/>
          <w:shd w:val="clear" w:color="auto" w:fill="ffffff"/>
          <w:rtl w:val="0"/>
        </w:rPr>
        <w:t> </w:t>
      </w:r>
      <w:r>
        <w:rPr>
          <w:rStyle w:val="None"/>
          <w:rFonts w:ascii="Times New Roman" w:hAnsi="Times New Roman"/>
          <w:shd w:val="clear" w:color="auto" w:fill="ffffff"/>
          <w:rtl w:val="0"/>
        </w:rPr>
        <w:t>&amp;</w:t>
      </w:r>
      <w:r>
        <w:rPr>
          <w:rStyle w:val="None"/>
          <w:rFonts w:ascii="Times New Roman" w:hAnsi="Times New Roman" w:hint="default"/>
          <w:shd w:val="clear" w:color="auto" w:fill="ffffff"/>
          <w:rtl w:val="0"/>
        </w:rPr>
        <w:t> </w:t>
      </w:r>
      <w:r>
        <w:rPr>
          <w:rStyle w:val="None"/>
          <w:rFonts w:ascii="Times New Roman" w:hAnsi="Times New Roman"/>
          <w:shd w:val="clear" w:color="auto" w:fill="ffffff"/>
          <w:rtl w:val="0"/>
          <w:lang w:val="en-US"/>
        </w:rPr>
        <w:t xml:space="preserve">Hardy, R.W. (2014). Dietary stearic acid </w:t>
      </w:r>
      <w:r>
        <w:rPr>
          <w:rStyle w:val="None"/>
          <w:rFonts w:ascii="Times New Roman" w:cs="Times New Roman" w:hAnsi="Times New Roman" w:eastAsia="Times New Roman"/>
          <w:shd w:val="clear" w:color="auto" w:fill="ffffff"/>
        </w:rPr>
        <w:tab/>
        <w:tab/>
        <w:tab/>
      </w:r>
      <w:r>
        <w:rPr>
          <w:rStyle w:val="None"/>
          <w:rFonts w:ascii="Times New Roman" w:hAnsi="Times New Roman"/>
          <w:shd w:val="clear" w:color="auto" w:fill="ffffff"/>
          <w:rtl w:val="0"/>
          <w:lang w:val="en-US"/>
        </w:rPr>
        <w:t>leads to a reduction of visceral adipose tissue in athymic nude mice.</w:t>
      </w:r>
      <w:r>
        <w:rPr>
          <w:rStyle w:val="None"/>
          <w:rFonts w:ascii="Times New Roman" w:hAnsi="Times New Roman" w:hint="default"/>
          <w:shd w:val="clear" w:color="auto" w:fill="ffffff"/>
          <w:rtl w:val="0"/>
        </w:rPr>
        <w:t> </w:t>
      </w:r>
      <w:r>
        <w:rPr>
          <w:rStyle w:val="None"/>
          <w:rFonts w:ascii="Times New Roman" w:hAnsi="Times New Roman"/>
          <w:i w:val="1"/>
          <w:iCs w:val="1"/>
          <w:shd w:val="clear" w:color="auto" w:fill="ffffff"/>
          <w:rtl w:val="0"/>
        </w:rPr>
        <w:t>PLoS</w:t>
      </w:r>
      <w:r>
        <w:rPr>
          <w:rStyle w:val="None"/>
          <w:rFonts w:ascii="Times New Roman" w:hAnsi="Times New Roman" w:hint="default"/>
          <w:i w:val="1"/>
          <w:iCs w:val="1"/>
          <w:shd w:val="clear" w:color="auto" w:fill="ffffff"/>
          <w:rtl w:val="0"/>
        </w:rPr>
        <w:t> </w:t>
      </w:r>
      <w:r>
        <w:rPr>
          <w:rStyle w:val="None"/>
          <w:rFonts w:ascii="Times New Roman" w:hAnsi="Times New Roman"/>
          <w:i w:val="1"/>
          <w:iCs w:val="1"/>
          <w:shd w:val="clear" w:color="auto" w:fill="ffffff"/>
          <w:rtl w:val="0"/>
          <w:lang w:val="de-DE"/>
        </w:rPr>
        <w:t>ONE</w:t>
      </w:r>
      <w:r>
        <w:rPr>
          <w:rStyle w:val="None"/>
          <w:rFonts w:ascii="Times New Roman" w:hAnsi="Times New Roman" w:hint="default"/>
          <w:shd w:val="clear" w:color="auto" w:fill="ffffff"/>
          <w:rtl w:val="0"/>
        </w:rPr>
        <w:t> </w:t>
      </w:r>
      <w:r>
        <w:rPr>
          <w:rStyle w:val="None"/>
          <w:rFonts w:ascii="Times New Roman" w:hAnsi="Times New Roman"/>
          <w:shd w:val="clear" w:color="auto" w:fill="ffffff"/>
          <w:rtl w:val="0"/>
        </w:rPr>
        <w:t xml:space="preserve">9(9): </w:t>
        <w:tab/>
        <w:tab/>
        <w:tab/>
        <w:t>e104083.</w:t>
      </w:r>
      <w:r>
        <w:rPr>
          <w:rStyle w:val="Hyperlink.1"/>
          <w:rtl w:val="0"/>
        </w:rPr>
        <w:t> </w:t>
      </w:r>
      <w:r>
        <w:rPr>
          <w:rStyle w:val="Hyperlink.2"/>
        </w:rPr>
        <w:fldChar w:fldCharType="begin" w:fldLock="0"/>
      </w:r>
      <w:r>
        <w:rPr>
          <w:rStyle w:val="Hyperlink.2"/>
        </w:rPr>
        <w:instrText xml:space="preserve"> HYPERLINK "https://doi.org/10.1371/journal.pone.0104083"</w:instrText>
      </w:r>
      <w:r>
        <w:rPr>
          <w:rStyle w:val="Hyperlink.2"/>
        </w:rPr>
        <w:fldChar w:fldCharType="separate" w:fldLock="0"/>
      </w:r>
      <w:r>
        <w:rPr>
          <w:rStyle w:val="Hyperlink.2"/>
          <w:rtl w:val="0"/>
          <w:lang w:val="pt-PT"/>
        </w:rPr>
        <w:t>https://doi.org/10.1371/journal.pone.0104083</w:t>
      </w:r>
      <w:r>
        <w:rPr/>
        <w:fldChar w:fldCharType="end" w:fldLock="0"/>
      </w:r>
      <w:r>
        <w:rPr>
          <w:rStyle w:val="None"/>
          <w:rFonts w:ascii="Times New Roman" w:hAnsi="Times New Roman" w:hint="default"/>
          <w:shd w:val="clear" w:color="auto" w:fill="ffffff"/>
          <w:rtl w:val="0"/>
        </w:rPr>
        <w:t> </w:t>
      </w:r>
    </w:p>
    <w:p>
      <w:pPr>
        <w:pStyle w:val="Default"/>
        <w:spacing w:before="0"/>
        <w:rPr>
          <w:rStyle w:val="None"/>
          <w:rFonts w:ascii="Times New Roman" w:cs="Times New Roman" w:hAnsi="Times New Roman" w:eastAsia="Times New Roman"/>
          <w:shd w:val="clear" w:color="auto" w:fill="ffffff"/>
        </w:rPr>
      </w:pPr>
    </w:p>
    <w:p>
      <w:pPr>
        <w:pStyle w:val="Default"/>
        <w:spacing w:before="0"/>
      </w:pPr>
      <w:r>
        <w:rPr>
          <w:rStyle w:val="None"/>
          <w:rFonts w:ascii="Times New Roman" w:hAnsi="Times New Roman"/>
          <w:shd w:val="clear" w:color="auto" w:fill="ffffff"/>
          <w:rtl w:val="0"/>
          <w:lang w:val="en-US"/>
        </w:rPr>
        <w:t>Venn-Watson, S., Lumpkin, R., &amp; Dennis, E.A. (2020). Efficacy of dietary</w:t>
      </w:r>
      <w:r>
        <w:rPr>
          <w:rStyle w:val="None"/>
          <w:rFonts w:ascii="Times New Roman" w:hAnsi="Times New Roman" w:hint="default"/>
          <w:shd w:val="clear" w:color="auto" w:fill="ffffff"/>
          <w:rtl w:val="0"/>
        </w:rPr>
        <w:t> </w:t>
      </w:r>
      <w:r>
        <w:rPr>
          <w:rStyle w:val="None"/>
          <w:rFonts w:ascii="Times New Roman" w:hAnsi="Times New Roman"/>
          <w:shd w:val="clear" w:color="auto" w:fill="ffffff"/>
          <w:rtl w:val="0"/>
          <w:lang w:val="fr-FR"/>
        </w:rPr>
        <w:t>odd-chain</w:t>
      </w:r>
      <w:r>
        <w:rPr>
          <w:rStyle w:val="None"/>
          <w:rFonts w:ascii="Times New Roman" w:hAnsi="Times New Roman" w:hint="default"/>
          <w:shd w:val="clear" w:color="auto" w:fill="ffffff"/>
          <w:rtl w:val="0"/>
        </w:rPr>
        <w:t> </w:t>
      </w:r>
      <w:r>
        <w:rPr>
          <w:rStyle w:val="None"/>
          <w:rFonts w:ascii="Times New Roman" w:hAnsi="Times New Roman"/>
          <w:shd w:val="clear" w:color="auto" w:fill="ffffff"/>
          <w:rtl w:val="0"/>
          <w:lang w:val="en-US"/>
        </w:rPr>
        <w:t xml:space="preserve">saturated </w:t>
      </w:r>
      <w:r>
        <w:rPr>
          <w:rStyle w:val="None"/>
          <w:rFonts w:ascii="Times New Roman" w:cs="Times New Roman" w:hAnsi="Times New Roman" w:eastAsia="Times New Roman"/>
          <w:shd w:val="clear" w:color="auto" w:fill="ffffff"/>
        </w:rPr>
        <w:tab/>
        <w:tab/>
        <w:tab/>
      </w:r>
      <w:r>
        <w:rPr>
          <w:rStyle w:val="None"/>
          <w:rFonts w:ascii="Times New Roman" w:hAnsi="Times New Roman"/>
          <w:shd w:val="clear" w:color="auto" w:fill="ffffff"/>
          <w:rtl w:val="0"/>
          <w:lang w:val="en-US"/>
        </w:rPr>
        <w:t xml:space="preserve">fatty acid pentadecanoic acid parallels broad associated health benefits in humans: could </w:t>
      </w:r>
      <w:r>
        <w:rPr>
          <w:rStyle w:val="None"/>
          <w:rFonts w:ascii="Times New Roman" w:cs="Times New Roman" w:hAnsi="Times New Roman" w:eastAsia="Times New Roman"/>
          <w:shd w:val="clear" w:color="auto" w:fill="ffffff"/>
        </w:rPr>
        <w:tab/>
        <w:tab/>
        <w:tab/>
      </w:r>
      <w:r>
        <w:rPr>
          <w:rStyle w:val="None"/>
          <w:rFonts w:ascii="Times New Roman" w:hAnsi="Times New Roman"/>
          <w:shd w:val="clear" w:color="auto" w:fill="ffffff"/>
          <w:rtl w:val="0"/>
          <w:lang w:val="nl-NL"/>
        </w:rPr>
        <w:t>it be</w:t>
      </w:r>
      <w:r>
        <w:rPr>
          <w:rStyle w:val="None"/>
          <w:rFonts w:ascii="Times New Roman" w:hAnsi="Times New Roman" w:hint="default"/>
          <w:shd w:val="clear" w:color="auto" w:fill="ffffff"/>
          <w:rtl w:val="0"/>
        </w:rPr>
        <w:t> </w:t>
      </w:r>
      <w:r>
        <w:rPr>
          <w:rStyle w:val="None"/>
          <w:rFonts w:ascii="Times New Roman" w:hAnsi="Times New Roman"/>
          <w:shd w:val="clear" w:color="auto" w:fill="ffffff"/>
          <w:rtl w:val="0"/>
          <w:lang w:val="en-US"/>
        </w:rPr>
        <w:t>essential?.</w:t>
      </w:r>
      <w:r>
        <w:rPr>
          <w:rStyle w:val="None"/>
          <w:rFonts w:ascii="Times New Roman" w:hAnsi="Times New Roman" w:hint="default"/>
          <w:shd w:val="clear" w:color="auto" w:fill="ffffff"/>
          <w:rtl w:val="0"/>
        </w:rPr>
        <w:t> </w:t>
      </w:r>
      <w:r>
        <w:rPr>
          <w:rStyle w:val="None"/>
          <w:rFonts w:ascii="Times New Roman" w:hAnsi="Times New Roman"/>
          <w:i w:val="1"/>
          <w:iCs w:val="1"/>
          <w:shd w:val="clear" w:color="auto" w:fill="ffffff"/>
          <w:rtl w:val="0"/>
          <w:lang w:val="en-US"/>
        </w:rPr>
        <w:t>Scientific Reports,</w:t>
      </w:r>
      <w:r>
        <w:rPr>
          <w:rStyle w:val="None"/>
          <w:rFonts w:ascii="Times New Roman" w:hAnsi="Times New Roman" w:hint="default"/>
          <w:shd w:val="clear" w:color="auto" w:fill="ffffff"/>
          <w:rtl w:val="0"/>
        </w:rPr>
        <w:t> </w:t>
      </w:r>
      <w:r>
        <w:rPr>
          <w:rStyle w:val="None"/>
          <w:rFonts w:ascii="Times New Roman" w:hAnsi="Times New Roman"/>
          <w:shd w:val="clear" w:color="auto" w:fill="ffffff"/>
          <w:rtl w:val="0"/>
        </w:rPr>
        <w:t>10, 8161.</w:t>
      </w:r>
      <w:r>
        <w:rPr>
          <w:rStyle w:val="None"/>
          <w:rFonts w:ascii="Times New Roman" w:hAnsi="Times New Roman" w:hint="default"/>
          <w:shd w:val="clear" w:color="auto" w:fill="ffffff"/>
          <w:rtl w:val="0"/>
        </w:rPr>
        <w:t> </w:t>
        <w:tab/>
        <w:tab/>
        <w:tab/>
        <w:tab/>
        <w:tab/>
        <w:tab/>
        <w:tab/>
        <w:tab/>
        <w:tab/>
      </w:r>
      <w:r>
        <w:rPr>
          <w:rStyle w:val="Hyperlink.0"/>
        </w:rPr>
        <w:fldChar w:fldCharType="begin" w:fldLock="0"/>
      </w:r>
      <w:r>
        <w:rPr>
          <w:rStyle w:val="Hyperlink.0"/>
        </w:rPr>
        <w:instrText xml:space="preserve"> HYPERLINK "https://doi.org/10.1038/"</w:instrText>
      </w:r>
      <w:r>
        <w:rPr>
          <w:rStyle w:val="Hyperlink.0"/>
        </w:rPr>
        <w:fldChar w:fldCharType="separate" w:fldLock="0"/>
      </w:r>
      <w:r>
        <w:rPr>
          <w:rStyle w:val="Hyperlink.0"/>
          <w:rtl w:val="0"/>
          <w:lang w:val="en-US"/>
        </w:rPr>
        <w:t>https://doi.org/10.1038/s41598-020-64960-y</w:t>
      </w:r>
      <w:r>
        <w:rPr/>
        <w:fldChar w:fldCharType="end" w:fldLock="0"/>
      </w:r>
      <w:r>
        <w:rPr>
          <w:rStyle w:val="None"/>
          <w:rFonts w:ascii="Times New Roman" w:hAnsi="Times New Roman" w:hint="default"/>
          <w:shd w:val="clear" w:color="auto" w:fill="ffffff"/>
          <w:rtl w:val="0"/>
        </w:rPr>
        <w:t>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40"/>
        <w:tab w:val="clear" w:pos="9020"/>
      </w:tabs>
    </w:pPr>
    <w:r>
      <w:tab/>
      <w:tab/>
    </w:r>
    <w:r>
      <w:rPr/>
      <w:fldChar w:fldCharType="begin" w:fldLock="0"/>
    </w:r>
    <w:r>
      <w:instrText xml:space="preserve"> PAGE </w:instrText>
    </w:r>
    <w:r>
      <w:rPr/>
      <w:fldChar w:fldCharType="separate" w:fldLock="0"/>
    </w:r>
    <w:r/>
    <w:r>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Arial Unicode MS" w:cs="Arial Unicode MS" w:hAnsi="Arial Unicode MS" w:eastAsia="Arial Unicode MS"/>
        <w:b w:val="0"/>
        <w:bCs w:val="0"/>
        <w:i w:val="0"/>
        <w:iCs w:val="0"/>
        <w:caps w:val="0"/>
        <w:smallCaps w:val="0"/>
        <w:strike w:val="0"/>
        <w:dstrike w:val="0"/>
        <w:outline w:val="0"/>
        <w:emboss w:val="0"/>
        <w:imprint w:val="0"/>
        <w:color w:val="373737"/>
        <w:spacing w:val="0"/>
        <w:w w:val="100"/>
        <w:kern w:val="0"/>
        <w:position w:val="0"/>
        <w:highlight w:val="none"/>
        <w:vertAlign w:val="baseline"/>
      </w:rPr>
    </w:lvl>
    <w:lvl w:ilvl="1">
      <w:start w:val="1"/>
      <w:numFmt w:val="bullet"/>
      <w:suff w:val="tab"/>
      <w:lvlText w:val="▪"/>
      <w:lvlJc w:val="left"/>
      <w:pPr>
        <w:ind w:left="840" w:hanging="400"/>
      </w:pPr>
      <w:rPr>
        <w:rFonts w:ascii="Arial Unicode MS" w:cs="Arial Unicode MS" w:hAnsi="Arial Unicode MS" w:eastAsia="Arial Unicode MS"/>
        <w:b w:val="0"/>
        <w:bCs w:val="0"/>
        <w:i w:val="0"/>
        <w:iCs w:val="0"/>
        <w:caps w:val="0"/>
        <w:smallCaps w:val="0"/>
        <w:strike w:val="0"/>
        <w:dstrike w:val="0"/>
        <w:outline w:val="0"/>
        <w:emboss w:val="0"/>
        <w:imprint w:val="0"/>
        <w:color w:val="373737"/>
        <w:spacing w:val="0"/>
        <w:w w:val="100"/>
        <w:kern w:val="0"/>
        <w:position w:val="0"/>
        <w:highlight w:val="none"/>
        <w:vertAlign w:val="baseline"/>
      </w:rPr>
    </w:lvl>
    <w:lvl w:ilvl="2">
      <w:start w:val="1"/>
      <w:numFmt w:val="bullet"/>
      <w:suff w:val="tab"/>
      <w:lvlText w:val="▪"/>
      <w:lvlJc w:val="left"/>
      <w:pPr>
        <w:ind w:left="1060" w:hanging="400"/>
      </w:pPr>
      <w:rPr>
        <w:rFonts w:ascii="Arial Unicode MS" w:cs="Arial Unicode MS" w:hAnsi="Arial Unicode MS" w:eastAsia="Arial Unicode MS"/>
        <w:b w:val="0"/>
        <w:bCs w:val="0"/>
        <w:i w:val="0"/>
        <w:iCs w:val="0"/>
        <w:caps w:val="0"/>
        <w:smallCaps w:val="0"/>
        <w:strike w:val="0"/>
        <w:dstrike w:val="0"/>
        <w:outline w:val="0"/>
        <w:emboss w:val="0"/>
        <w:imprint w:val="0"/>
        <w:color w:val="373737"/>
        <w:spacing w:val="0"/>
        <w:w w:val="100"/>
        <w:kern w:val="0"/>
        <w:position w:val="0"/>
        <w:highlight w:val="none"/>
        <w:vertAlign w:val="baseline"/>
      </w:rPr>
    </w:lvl>
    <w:lvl w:ilvl="3">
      <w:start w:val="1"/>
      <w:numFmt w:val="bullet"/>
      <w:suff w:val="tab"/>
      <w:lvlText w:val="▪"/>
      <w:lvlJc w:val="left"/>
      <w:pPr>
        <w:ind w:left="1280" w:hanging="400"/>
      </w:pPr>
      <w:rPr>
        <w:rFonts w:ascii="Arial Unicode MS" w:cs="Arial Unicode MS" w:hAnsi="Arial Unicode MS" w:eastAsia="Arial Unicode MS"/>
        <w:b w:val="0"/>
        <w:bCs w:val="0"/>
        <w:i w:val="0"/>
        <w:iCs w:val="0"/>
        <w:caps w:val="0"/>
        <w:smallCaps w:val="0"/>
        <w:strike w:val="0"/>
        <w:dstrike w:val="0"/>
        <w:outline w:val="0"/>
        <w:emboss w:val="0"/>
        <w:imprint w:val="0"/>
        <w:color w:val="373737"/>
        <w:spacing w:val="0"/>
        <w:w w:val="100"/>
        <w:kern w:val="0"/>
        <w:position w:val="0"/>
        <w:highlight w:val="none"/>
        <w:vertAlign w:val="baseline"/>
      </w:rPr>
    </w:lvl>
    <w:lvl w:ilvl="4">
      <w:start w:val="1"/>
      <w:numFmt w:val="bullet"/>
      <w:suff w:val="tab"/>
      <w:lvlText w:val="▪"/>
      <w:lvlJc w:val="left"/>
      <w:pPr>
        <w:ind w:left="1500" w:hanging="400"/>
      </w:pPr>
      <w:rPr>
        <w:rFonts w:ascii="Arial Unicode MS" w:cs="Arial Unicode MS" w:hAnsi="Arial Unicode MS" w:eastAsia="Arial Unicode MS"/>
        <w:b w:val="0"/>
        <w:bCs w:val="0"/>
        <w:i w:val="0"/>
        <w:iCs w:val="0"/>
        <w:caps w:val="0"/>
        <w:smallCaps w:val="0"/>
        <w:strike w:val="0"/>
        <w:dstrike w:val="0"/>
        <w:outline w:val="0"/>
        <w:emboss w:val="0"/>
        <w:imprint w:val="0"/>
        <w:color w:val="373737"/>
        <w:spacing w:val="0"/>
        <w:w w:val="100"/>
        <w:kern w:val="0"/>
        <w:position w:val="0"/>
        <w:highlight w:val="none"/>
        <w:vertAlign w:val="baseline"/>
      </w:rPr>
    </w:lvl>
    <w:lvl w:ilvl="5">
      <w:start w:val="1"/>
      <w:numFmt w:val="bullet"/>
      <w:suff w:val="tab"/>
      <w:lvlText w:val="▪"/>
      <w:lvlJc w:val="left"/>
      <w:pPr>
        <w:ind w:left="1720" w:hanging="400"/>
      </w:pPr>
      <w:rPr>
        <w:rFonts w:ascii="Arial Unicode MS" w:cs="Arial Unicode MS" w:hAnsi="Arial Unicode MS" w:eastAsia="Arial Unicode MS"/>
        <w:b w:val="0"/>
        <w:bCs w:val="0"/>
        <w:i w:val="0"/>
        <w:iCs w:val="0"/>
        <w:caps w:val="0"/>
        <w:smallCaps w:val="0"/>
        <w:strike w:val="0"/>
        <w:dstrike w:val="0"/>
        <w:outline w:val="0"/>
        <w:emboss w:val="0"/>
        <w:imprint w:val="0"/>
        <w:color w:val="373737"/>
        <w:spacing w:val="0"/>
        <w:w w:val="100"/>
        <w:kern w:val="0"/>
        <w:position w:val="0"/>
        <w:highlight w:val="none"/>
        <w:vertAlign w:val="baseline"/>
      </w:rPr>
    </w:lvl>
    <w:lvl w:ilvl="6">
      <w:start w:val="1"/>
      <w:numFmt w:val="bullet"/>
      <w:suff w:val="tab"/>
      <w:lvlText w:val="▪"/>
      <w:lvlJc w:val="left"/>
      <w:pPr>
        <w:ind w:left="1940" w:hanging="400"/>
      </w:pPr>
      <w:rPr>
        <w:rFonts w:ascii="Arial Unicode MS" w:cs="Arial Unicode MS" w:hAnsi="Arial Unicode MS" w:eastAsia="Arial Unicode MS"/>
        <w:b w:val="0"/>
        <w:bCs w:val="0"/>
        <w:i w:val="0"/>
        <w:iCs w:val="0"/>
        <w:caps w:val="0"/>
        <w:smallCaps w:val="0"/>
        <w:strike w:val="0"/>
        <w:dstrike w:val="0"/>
        <w:outline w:val="0"/>
        <w:emboss w:val="0"/>
        <w:imprint w:val="0"/>
        <w:color w:val="373737"/>
        <w:spacing w:val="0"/>
        <w:w w:val="100"/>
        <w:kern w:val="0"/>
        <w:position w:val="0"/>
        <w:highlight w:val="none"/>
        <w:vertAlign w:val="baseline"/>
      </w:rPr>
    </w:lvl>
    <w:lvl w:ilvl="7">
      <w:start w:val="1"/>
      <w:numFmt w:val="bullet"/>
      <w:suff w:val="tab"/>
      <w:lvlText w:val="▪"/>
      <w:lvlJc w:val="left"/>
      <w:pPr>
        <w:ind w:left="2160" w:hanging="400"/>
      </w:pPr>
      <w:rPr>
        <w:rFonts w:ascii="Arial Unicode MS" w:cs="Arial Unicode MS" w:hAnsi="Arial Unicode MS" w:eastAsia="Arial Unicode MS"/>
        <w:b w:val="0"/>
        <w:bCs w:val="0"/>
        <w:i w:val="0"/>
        <w:iCs w:val="0"/>
        <w:caps w:val="0"/>
        <w:smallCaps w:val="0"/>
        <w:strike w:val="0"/>
        <w:dstrike w:val="0"/>
        <w:outline w:val="0"/>
        <w:emboss w:val="0"/>
        <w:imprint w:val="0"/>
        <w:color w:val="373737"/>
        <w:spacing w:val="0"/>
        <w:w w:val="100"/>
        <w:kern w:val="0"/>
        <w:position w:val="0"/>
        <w:highlight w:val="none"/>
        <w:vertAlign w:val="baseline"/>
      </w:rPr>
    </w:lvl>
    <w:lvl w:ilvl="8">
      <w:start w:val="1"/>
      <w:numFmt w:val="bullet"/>
      <w:suff w:val="tab"/>
      <w:lvlText w:val="▪"/>
      <w:lvlJc w:val="left"/>
      <w:pPr>
        <w:ind w:left="2380" w:hanging="400"/>
      </w:pPr>
      <w:rPr>
        <w:rFonts w:ascii="Arial Unicode MS" w:cs="Arial Unicode MS" w:hAnsi="Arial Unicode MS" w:eastAsia="Arial Unicode MS"/>
        <w:b w:val="0"/>
        <w:bCs w:val="0"/>
        <w:i w:val="0"/>
        <w:iCs w:val="0"/>
        <w:caps w:val="0"/>
        <w:smallCaps w:val="0"/>
        <w:strike w:val="0"/>
        <w:dstrike w:val="0"/>
        <w:outline w:val="0"/>
        <w:emboss w:val="0"/>
        <w:imprint w:val="0"/>
        <w:color w:val="373737"/>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Bullet">
    <w:name w:val="Bullet"/>
    <w:pPr>
      <w:numPr>
        <w:numId w:val="1"/>
      </w:numPr>
    </w:pPr>
  </w:style>
  <w:style w:type="character" w:styleId="None">
    <w:name w:val="None"/>
  </w:style>
  <w:style w:type="character" w:styleId="Hyperlink.0">
    <w:name w:val="Hyperlink.0"/>
    <w:basedOn w:val="None"/>
    <w:next w:val="Hyperlink.0"/>
    <w:rPr>
      <w:rFonts w:ascii="Times New Roman" w:cs="Times New Roman" w:hAnsi="Times New Roman" w:eastAsia="Times New Roman"/>
      <w:b w:val="1"/>
      <w:bCs w:val="1"/>
      <w:u w:val="single"/>
      <w:shd w:val="clear" w:color="auto" w:fill="ffffff"/>
      <w:lang w:val="en-US"/>
    </w:rPr>
  </w:style>
  <w:style w:type="character" w:styleId="Hyperlink.1">
    <w:name w:val="Hyperlink.1"/>
    <w:basedOn w:val="None"/>
    <w:next w:val="Hyperlink.1"/>
    <w:rPr>
      <w:rFonts w:ascii="Times New Roman" w:cs="Times New Roman" w:hAnsi="Times New Roman" w:eastAsia="Times New Roman"/>
      <w:b w:val="1"/>
      <w:bCs w:val="1"/>
      <w:u w:val="single"/>
      <w:shd w:val="clear" w:color="auto" w:fill="ffffff"/>
    </w:rPr>
  </w:style>
  <w:style w:type="character" w:styleId="Hyperlink.2">
    <w:name w:val="Hyperlink.2"/>
    <w:basedOn w:val="None"/>
    <w:next w:val="Hyperlink.2"/>
    <w:rPr>
      <w:rFonts w:ascii="Times New Roman" w:cs="Times New Roman" w:hAnsi="Times New Roman" w:eastAsia="Times New Roman"/>
      <w:b w:val="1"/>
      <w:bCs w:val="1"/>
      <w:u w:val="single"/>
      <w:shd w:val="clear" w:color="auto" w:fill="ffffff"/>
      <w:lang w:val="pt-PT"/>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