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179BE" w14:textId="52937438" w:rsidR="00EC4316" w:rsidRPr="00684A33" w:rsidRDefault="005126F9">
      <w:pPr>
        <w:rPr>
          <w:b/>
          <w:bCs/>
          <w:sz w:val="22"/>
          <w:szCs w:val="22"/>
          <w:u w:val="single"/>
        </w:rPr>
      </w:pPr>
      <w:r w:rsidRPr="00684A33">
        <w:rPr>
          <w:b/>
          <w:bCs/>
          <w:sz w:val="22"/>
          <w:szCs w:val="22"/>
          <w:u w:val="single"/>
        </w:rPr>
        <w:t xml:space="preserve">NPA Working Group: NPA Framework Comment Submission </w:t>
      </w:r>
      <w:r w:rsidR="00AE28F5">
        <w:rPr>
          <w:b/>
          <w:bCs/>
          <w:sz w:val="22"/>
          <w:szCs w:val="22"/>
          <w:u w:val="single"/>
        </w:rPr>
        <w:t>Due January 29</w:t>
      </w:r>
      <w:r w:rsidR="003F1A38">
        <w:rPr>
          <w:b/>
          <w:bCs/>
          <w:sz w:val="22"/>
          <w:szCs w:val="22"/>
          <w:u w:val="single"/>
        </w:rPr>
        <w:t xml:space="preserve"> </w:t>
      </w:r>
    </w:p>
    <w:p w14:paraId="1A23C8ED" w14:textId="065C42AF" w:rsidR="00D812A0" w:rsidRPr="00684A33" w:rsidRDefault="00D812A0">
      <w:pPr>
        <w:rPr>
          <w:b/>
          <w:bCs/>
          <w:sz w:val="22"/>
          <w:szCs w:val="22"/>
        </w:rPr>
      </w:pPr>
      <w:r w:rsidRPr="00684A33">
        <w:rPr>
          <w:b/>
          <w:bCs/>
          <w:sz w:val="22"/>
          <w:szCs w:val="22"/>
        </w:rPr>
        <w:t>On behalf of (company/organization name):</w:t>
      </w:r>
      <w:r w:rsidR="00D04018">
        <w:rPr>
          <w:b/>
          <w:bCs/>
          <w:sz w:val="22"/>
          <w:szCs w:val="22"/>
        </w:rPr>
        <w:t xml:space="preserve"> </w:t>
      </w:r>
      <w:r w:rsidR="00D04018" w:rsidRPr="004F38DE">
        <w:rPr>
          <w:b/>
          <w:bCs/>
          <w:color w:val="FF0000"/>
          <w:sz w:val="22"/>
          <w:szCs w:val="22"/>
        </w:rPr>
        <w:t>United Steelworkers Union</w:t>
      </w:r>
    </w:p>
    <w:p w14:paraId="6F6BF84B" w14:textId="70F2D0F7" w:rsidR="005A2FB2" w:rsidRPr="00684A33" w:rsidRDefault="0027636E">
      <w:pPr>
        <w:rPr>
          <w:b/>
          <w:bCs/>
          <w:sz w:val="22"/>
          <w:szCs w:val="22"/>
        </w:rPr>
      </w:pPr>
      <w:r w:rsidRPr="00684A33">
        <w:rPr>
          <w:b/>
          <w:bCs/>
          <w:sz w:val="22"/>
          <w:szCs w:val="22"/>
        </w:rPr>
        <w:t>Submitted by</w:t>
      </w:r>
      <w:r w:rsidR="003E2509">
        <w:rPr>
          <w:b/>
          <w:bCs/>
          <w:sz w:val="22"/>
          <w:szCs w:val="22"/>
        </w:rPr>
        <w:t xml:space="preserve"> (name and email)</w:t>
      </w:r>
      <w:r w:rsidRPr="00684A33">
        <w:rPr>
          <w:b/>
          <w:bCs/>
          <w:sz w:val="22"/>
          <w:szCs w:val="22"/>
        </w:rPr>
        <w:t>:</w:t>
      </w:r>
      <w:r w:rsidR="00D04018">
        <w:rPr>
          <w:b/>
          <w:bCs/>
          <w:sz w:val="22"/>
          <w:szCs w:val="22"/>
        </w:rPr>
        <w:t xml:space="preserve"> </w:t>
      </w:r>
      <w:r w:rsidR="00D04018" w:rsidRPr="004F38DE">
        <w:rPr>
          <w:b/>
          <w:bCs/>
          <w:color w:val="FF0000"/>
          <w:sz w:val="22"/>
          <w:szCs w:val="22"/>
        </w:rPr>
        <w:t>John Buonopane: jbuonopane@usw.org</w:t>
      </w:r>
    </w:p>
    <w:p w14:paraId="5C8347AA" w14:textId="3DB4BE7A" w:rsidR="0027636E" w:rsidRPr="00684A33" w:rsidRDefault="0027636E">
      <w:pPr>
        <w:rPr>
          <w:b/>
          <w:bCs/>
          <w:sz w:val="22"/>
          <w:szCs w:val="22"/>
        </w:rPr>
      </w:pPr>
      <w:r w:rsidRPr="00684A33">
        <w:rPr>
          <w:b/>
          <w:bCs/>
          <w:sz w:val="22"/>
          <w:szCs w:val="22"/>
        </w:rPr>
        <w:t>Date:</w:t>
      </w:r>
      <w:r w:rsidR="00D04018">
        <w:rPr>
          <w:b/>
          <w:bCs/>
          <w:sz w:val="22"/>
          <w:szCs w:val="22"/>
        </w:rPr>
        <w:t xml:space="preserve"> January 29 ,2025</w:t>
      </w:r>
    </w:p>
    <w:p w14:paraId="04383890" w14:textId="14983E2F" w:rsidR="0027636E" w:rsidRPr="00684A33" w:rsidRDefault="00EC0E77">
      <w:pPr>
        <w:rPr>
          <w:sz w:val="22"/>
          <w:szCs w:val="22"/>
        </w:rPr>
      </w:pPr>
      <w:r w:rsidRPr="00684A33">
        <w:rPr>
          <w:sz w:val="22"/>
          <w:szCs w:val="22"/>
        </w:rPr>
        <w:t xml:space="preserve">Reference ID (to be </w:t>
      </w:r>
      <w:r w:rsidR="00AF4C8A" w:rsidRPr="00684A33">
        <w:rPr>
          <w:sz w:val="22"/>
          <w:szCs w:val="22"/>
        </w:rPr>
        <w:t>filled in by Apex):</w:t>
      </w:r>
    </w:p>
    <w:p w14:paraId="323B2D9F" w14:textId="77777777" w:rsidR="00AF4C8A" w:rsidRPr="00684A33" w:rsidRDefault="00AF4C8A">
      <w:pPr>
        <w:rPr>
          <w:sz w:val="22"/>
          <w:szCs w:val="22"/>
        </w:rPr>
      </w:pPr>
    </w:p>
    <w:p w14:paraId="4D47C481" w14:textId="165AB19D" w:rsidR="00740516" w:rsidRDefault="00AF40FB" w:rsidP="00740516">
      <w:pPr>
        <w:pStyle w:val="Heading2"/>
      </w:pPr>
      <w:r>
        <w:t xml:space="preserve">High Level </w:t>
      </w:r>
      <w:r w:rsidR="00740516">
        <w:t>Comments</w:t>
      </w:r>
    </w:p>
    <w:p w14:paraId="3DB57607" w14:textId="78B248AE" w:rsidR="00740516" w:rsidRDefault="00E61931" w:rsidP="00740516">
      <w:pPr>
        <w:pStyle w:val="Heading4"/>
      </w:pPr>
      <w:r>
        <w:t>Key p</w:t>
      </w:r>
      <w:r w:rsidR="00740516">
        <w:t>roposal</w:t>
      </w:r>
      <w:r>
        <w:t xml:space="preserve"> strengths</w:t>
      </w:r>
      <w:r w:rsidR="00740516">
        <w:t xml:space="preserve">:  Summary </w:t>
      </w:r>
      <w:r>
        <w:t>statement of high</w:t>
      </w:r>
      <w:r w:rsidR="00AF40FB">
        <w:t>-</w:t>
      </w:r>
      <w:r>
        <w:t xml:space="preserve">level </w:t>
      </w:r>
      <w:r w:rsidR="00055C10">
        <w:t xml:space="preserve">(executive summary-type) </w:t>
      </w:r>
      <w:r>
        <w:t>strengths of proposal</w:t>
      </w:r>
      <w:r w:rsidR="007D4A6A">
        <w:t xml:space="preserve"> </w:t>
      </w:r>
    </w:p>
    <w:p w14:paraId="7AA5B614" w14:textId="39E8F8C1" w:rsidR="00EA1C08" w:rsidRDefault="00EA1C08" w:rsidP="00740516">
      <w:pPr>
        <w:rPr>
          <w:color w:val="FF0000"/>
        </w:rPr>
      </w:pPr>
      <w:r>
        <w:rPr>
          <w:color w:val="FF0000"/>
        </w:rPr>
        <w:t xml:space="preserve">The United Steelworkers represents </w:t>
      </w:r>
      <w:r w:rsidR="00AC729F">
        <w:rPr>
          <w:color w:val="FF0000"/>
        </w:rPr>
        <w:t xml:space="preserve">thousands of workers involved in the maintenance and repair </w:t>
      </w:r>
      <w:r w:rsidR="003F1BE3">
        <w:rPr>
          <w:color w:val="FF0000"/>
        </w:rPr>
        <w:t xml:space="preserve">of </w:t>
      </w:r>
      <w:r w:rsidR="00AC729F">
        <w:rPr>
          <w:color w:val="FF0000"/>
        </w:rPr>
        <w:t>natural gas infras</w:t>
      </w:r>
      <w:r w:rsidR="00BD7731">
        <w:rPr>
          <w:color w:val="FF0000"/>
        </w:rPr>
        <w:t xml:space="preserve">tructure across the Commonwealth. We are concerned that this process </w:t>
      </w:r>
      <w:r w:rsidR="003F1BE3">
        <w:rPr>
          <w:color w:val="FF0000"/>
        </w:rPr>
        <w:t>will</w:t>
      </w:r>
      <w:r w:rsidR="00BD7731">
        <w:rPr>
          <w:color w:val="FF0000"/>
        </w:rPr>
        <w:t xml:space="preserve"> delay much needed investment and maintenance in this critical infrastructure and therefore create unsafe conditions for our members. </w:t>
      </w:r>
    </w:p>
    <w:p w14:paraId="605CAED8" w14:textId="5C7B20C9" w:rsidR="00341044" w:rsidRDefault="00CF3E71" w:rsidP="00740516">
      <w:pPr>
        <w:rPr>
          <w:color w:val="FF0000"/>
        </w:rPr>
      </w:pPr>
      <w:r w:rsidRPr="004F38DE">
        <w:rPr>
          <w:color w:val="FF0000"/>
        </w:rPr>
        <w:t xml:space="preserve">The LDC Process for determining suitable programs for an NPA review is for the most part sound. </w:t>
      </w:r>
      <w:r w:rsidR="004F38DE">
        <w:rPr>
          <w:color w:val="FF0000"/>
        </w:rPr>
        <w:t>But the</w:t>
      </w:r>
      <w:r w:rsidR="00357FED">
        <w:rPr>
          <w:color w:val="FF0000"/>
        </w:rPr>
        <w:t xml:space="preserve"> LDC’s</w:t>
      </w:r>
      <w:r w:rsidR="00341044">
        <w:rPr>
          <w:color w:val="FF0000"/>
        </w:rPr>
        <w:t>,</w:t>
      </w:r>
      <w:r w:rsidR="00357FED">
        <w:rPr>
          <w:color w:val="FF0000"/>
        </w:rPr>
        <w:t xml:space="preserve"> </w:t>
      </w:r>
      <w:r w:rsidR="00341044">
        <w:rPr>
          <w:color w:val="FF0000"/>
        </w:rPr>
        <w:t>t</w:t>
      </w:r>
      <w:r w:rsidR="00357FED">
        <w:rPr>
          <w:color w:val="FF0000"/>
        </w:rPr>
        <w:t xml:space="preserve">he Working Group participants and ultimately the </w:t>
      </w:r>
      <w:r w:rsidR="004F38DE">
        <w:rPr>
          <w:color w:val="FF0000"/>
        </w:rPr>
        <w:t xml:space="preserve">Department of Public Utilities must provide </w:t>
      </w:r>
      <w:r w:rsidR="00341044">
        <w:rPr>
          <w:color w:val="FF0000"/>
        </w:rPr>
        <w:t xml:space="preserve">extreme </w:t>
      </w:r>
      <w:r w:rsidR="004F38DE">
        <w:rPr>
          <w:color w:val="FF0000"/>
        </w:rPr>
        <w:t xml:space="preserve">care when considering </w:t>
      </w:r>
      <w:r w:rsidR="00341044">
        <w:rPr>
          <w:color w:val="FF0000"/>
        </w:rPr>
        <w:t xml:space="preserve">what </w:t>
      </w:r>
      <w:r w:rsidR="004F38DE">
        <w:rPr>
          <w:color w:val="FF0000"/>
        </w:rPr>
        <w:t xml:space="preserve">the </w:t>
      </w:r>
      <w:r w:rsidR="00341044">
        <w:rPr>
          <w:color w:val="FF0000"/>
        </w:rPr>
        <w:t xml:space="preserve">final </w:t>
      </w:r>
      <w:r w:rsidR="004F38DE">
        <w:rPr>
          <w:color w:val="FF0000"/>
        </w:rPr>
        <w:t xml:space="preserve">NPA </w:t>
      </w:r>
      <w:r w:rsidR="00357FED">
        <w:rPr>
          <w:color w:val="FF0000"/>
        </w:rPr>
        <w:t xml:space="preserve">evaluation and implementation </w:t>
      </w:r>
      <w:r w:rsidR="004F38DE">
        <w:rPr>
          <w:color w:val="FF0000"/>
        </w:rPr>
        <w:t xml:space="preserve">process </w:t>
      </w:r>
      <w:r w:rsidR="00341044">
        <w:rPr>
          <w:color w:val="FF0000"/>
        </w:rPr>
        <w:t>will be.</w:t>
      </w:r>
    </w:p>
    <w:p w14:paraId="6BFB5B95" w14:textId="77777777" w:rsidR="00341044" w:rsidRDefault="00341044" w:rsidP="00740516">
      <w:pPr>
        <w:rPr>
          <w:color w:val="FF0000"/>
        </w:rPr>
      </w:pPr>
      <w:r>
        <w:rPr>
          <w:color w:val="FF0000"/>
        </w:rPr>
        <w:t xml:space="preserve"> It is imperative that a</w:t>
      </w:r>
      <w:r w:rsidR="00357FED">
        <w:rPr>
          <w:color w:val="FF0000"/>
        </w:rPr>
        <w:t>ny potential</w:t>
      </w:r>
      <w:r w:rsidR="004F38DE">
        <w:rPr>
          <w:color w:val="FF0000"/>
        </w:rPr>
        <w:t xml:space="preserve"> </w:t>
      </w:r>
      <w:r>
        <w:rPr>
          <w:color w:val="FF0000"/>
        </w:rPr>
        <w:t xml:space="preserve">hazardous </w:t>
      </w:r>
      <w:r w:rsidR="00357FED">
        <w:rPr>
          <w:color w:val="FF0000"/>
        </w:rPr>
        <w:t>consequences</w:t>
      </w:r>
      <w:r w:rsidR="004F38DE">
        <w:rPr>
          <w:color w:val="FF0000"/>
        </w:rPr>
        <w:t xml:space="preserve"> </w:t>
      </w:r>
      <w:r>
        <w:rPr>
          <w:color w:val="FF0000"/>
        </w:rPr>
        <w:t xml:space="preserve">of </w:t>
      </w:r>
      <w:r w:rsidR="00357FED">
        <w:rPr>
          <w:color w:val="FF0000"/>
        </w:rPr>
        <w:t xml:space="preserve">the NPA process </w:t>
      </w:r>
      <w:r>
        <w:rPr>
          <w:color w:val="FF0000"/>
        </w:rPr>
        <w:t>must be examined to avoid dangerous and alarming impacts</w:t>
      </w:r>
      <w:r w:rsidR="00357FED">
        <w:rPr>
          <w:color w:val="FF0000"/>
        </w:rPr>
        <w:t xml:space="preserve"> for the Commonwealths</w:t>
      </w:r>
      <w:r w:rsidR="004F38DE">
        <w:rPr>
          <w:color w:val="FF0000"/>
        </w:rPr>
        <w:t xml:space="preserve"> people’s safety</w:t>
      </w:r>
      <w:r w:rsidR="00357FED">
        <w:rPr>
          <w:color w:val="FF0000"/>
        </w:rPr>
        <w:t xml:space="preserve"> and energy reliance</w:t>
      </w:r>
      <w:r w:rsidR="004F38DE">
        <w:rPr>
          <w:color w:val="FF0000"/>
        </w:rPr>
        <w:t xml:space="preserve">. </w:t>
      </w:r>
    </w:p>
    <w:p w14:paraId="72B05CAA" w14:textId="5E0DB1F5" w:rsidR="003021ED" w:rsidRPr="00870F76" w:rsidRDefault="00CF3E71" w:rsidP="003021ED">
      <w:pPr>
        <w:rPr>
          <w:color w:val="FF0000"/>
        </w:rPr>
      </w:pPr>
      <w:r w:rsidRPr="004F38DE">
        <w:rPr>
          <w:color w:val="FF0000"/>
        </w:rPr>
        <w:t>Any type of</w:t>
      </w:r>
      <w:r w:rsidR="00157947" w:rsidRPr="004F38DE">
        <w:rPr>
          <w:color w:val="FF0000"/>
        </w:rPr>
        <w:t xml:space="preserve"> Critical</w:t>
      </w:r>
      <w:r w:rsidRPr="004F38DE">
        <w:rPr>
          <w:color w:val="FF0000"/>
        </w:rPr>
        <w:t xml:space="preserve"> Public Safety related program</w:t>
      </w:r>
      <w:r w:rsidR="00157947" w:rsidRPr="004F38DE">
        <w:rPr>
          <w:color w:val="FF0000"/>
        </w:rPr>
        <w:t xml:space="preserve"> which is </w:t>
      </w:r>
      <w:r w:rsidR="00341044">
        <w:rPr>
          <w:color w:val="FF0000"/>
        </w:rPr>
        <w:t xml:space="preserve">now </w:t>
      </w:r>
      <w:r w:rsidR="00157947" w:rsidRPr="004F38DE">
        <w:rPr>
          <w:color w:val="FF0000"/>
        </w:rPr>
        <w:t>in place to ensure safe and reliable gas energy</w:t>
      </w:r>
      <w:r w:rsidRPr="004F38DE">
        <w:rPr>
          <w:color w:val="FF0000"/>
        </w:rPr>
        <w:t xml:space="preserve"> </w:t>
      </w:r>
      <w:r w:rsidR="00157947" w:rsidRPr="004F38DE">
        <w:rPr>
          <w:color w:val="FF0000"/>
        </w:rPr>
        <w:t>to the people of Massachusetts cannot be canceled or delayed (</w:t>
      </w:r>
      <w:r w:rsidR="00341044">
        <w:rPr>
          <w:color w:val="FF0000"/>
        </w:rPr>
        <w:t>Including but not limited to:</w:t>
      </w:r>
      <w:r w:rsidRPr="004F38DE">
        <w:rPr>
          <w:color w:val="FF0000"/>
        </w:rPr>
        <w:t xml:space="preserve"> </w:t>
      </w:r>
      <w:r w:rsidR="00870F76">
        <w:rPr>
          <w:color w:val="FF0000"/>
        </w:rPr>
        <w:t>Gas Line replacement and repairs / leak, infrastructure</w:t>
      </w:r>
      <w:r w:rsidRPr="004F38DE">
        <w:rPr>
          <w:color w:val="FF0000"/>
        </w:rPr>
        <w:t xml:space="preserve"> and corrosion surveys</w:t>
      </w:r>
      <w:r w:rsidR="004F38DE" w:rsidRPr="004F38DE">
        <w:rPr>
          <w:color w:val="FF0000"/>
        </w:rPr>
        <w:t>/ regulation, piping</w:t>
      </w:r>
      <w:r w:rsidR="00157947" w:rsidRPr="004F38DE">
        <w:rPr>
          <w:color w:val="FF0000"/>
        </w:rPr>
        <w:t>, meter,</w:t>
      </w:r>
      <w:r w:rsidR="00870F76">
        <w:rPr>
          <w:color w:val="FF0000"/>
        </w:rPr>
        <w:t xml:space="preserve"> valve, </w:t>
      </w:r>
      <w:r w:rsidR="00157947" w:rsidRPr="004F38DE">
        <w:rPr>
          <w:color w:val="FF0000"/>
        </w:rPr>
        <w:t>appliance</w:t>
      </w:r>
      <w:r w:rsidRPr="004F38DE">
        <w:rPr>
          <w:color w:val="FF0000"/>
        </w:rPr>
        <w:t xml:space="preserve"> replacements and </w:t>
      </w:r>
      <w:r w:rsidR="00870F76" w:rsidRPr="004F38DE">
        <w:rPr>
          <w:color w:val="FF0000"/>
        </w:rPr>
        <w:t>inspections). To</w:t>
      </w:r>
      <w:r w:rsidR="00157947" w:rsidRPr="004F38DE">
        <w:rPr>
          <w:color w:val="FF0000"/>
        </w:rPr>
        <w:t xml:space="preserve"> </w:t>
      </w:r>
      <w:r w:rsidR="00357FED">
        <w:rPr>
          <w:color w:val="FF0000"/>
        </w:rPr>
        <w:t>d</w:t>
      </w:r>
      <w:r w:rsidR="00357FED" w:rsidRPr="004F38DE">
        <w:rPr>
          <w:color w:val="FF0000"/>
        </w:rPr>
        <w:t>elay,</w:t>
      </w:r>
      <w:r w:rsidR="00357FED">
        <w:rPr>
          <w:color w:val="FF0000"/>
        </w:rPr>
        <w:t xml:space="preserve"> </w:t>
      </w:r>
      <w:r w:rsidR="00157947" w:rsidRPr="004F38DE">
        <w:rPr>
          <w:color w:val="FF0000"/>
        </w:rPr>
        <w:t xml:space="preserve">cancel </w:t>
      </w:r>
      <w:r w:rsidR="00357FED">
        <w:rPr>
          <w:color w:val="FF0000"/>
        </w:rPr>
        <w:t xml:space="preserve">or make unreasonably costly </w:t>
      </w:r>
      <w:r w:rsidR="00157947" w:rsidRPr="004F38DE">
        <w:rPr>
          <w:color w:val="FF0000"/>
        </w:rPr>
        <w:t>these</w:t>
      </w:r>
      <w:r w:rsidR="004F38DE" w:rsidRPr="004F38DE">
        <w:rPr>
          <w:color w:val="FF0000"/>
        </w:rPr>
        <w:t xml:space="preserve"> types of</w:t>
      </w:r>
      <w:r w:rsidR="00157947" w:rsidRPr="004F38DE">
        <w:rPr>
          <w:color w:val="FF0000"/>
        </w:rPr>
        <w:t xml:space="preserve"> programs would be a serious mistake with potentially fatal consequences.</w:t>
      </w:r>
    </w:p>
    <w:p w14:paraId="78986DC5" w14:textId="77777777" w:rsidR="00740516" w:rsidRPr="00740516" w:rsidRDefault="00740516" w:rsidP="00113944"/>
    <w:p w14:paraId="2A578203" w14:textId="2AD657EE" w:rsidR="00ED0283" w:rsidRPr="00892C8C" w:rsidRDefault="00ED0283" w:rsidP="00ED0283">
      <w:pPr>
        <w:pStyle w:val="Heading2"/>
      </w:pPr>
      <w:r w:rsidRPr="00892C8C">
        <w:t>Project Identification</w:t>
      </w:r>
    </w:p>
    <w:p w14:paraId="25644665" w14:textId="4C183DB0" w:rsidR="00277B0D" w:rsidRDefault="00ED3465" w:rsidP="009246F5">
      <w:pPr>
        <w:pStyle w:val="Heading4"/>
      </w:pPr>
      <w:r>
        <w:t xml:space="preserve">Key </w:t>
      </w:r>
      <w:r w:rsidR="00307FD7">
        <w:t xml:space="preserve">Point </w:t>
      </w:r>
      <w:r w:rsidR="00E66789">
        <w:t>#1</w:t>
      </w:r>
      <w:r w:rsidR="00E951C7">
        <w:t xml:space="preserve">: </w:t>
      </w:r>
      <w:r w:rsidR="00E66789">
        <w:t xml:space="preserve"> </w:t>
      </w:r>
      <w:r w:rsidR="00CB100D">
        <w:t>Key p</w:t>
      </w:r>
      <w:r w:rsidR="00A8346B">
        <w:t xml:space="preserve">oint </w:t>
      </w:r>
      <w:r w:rsidR="00D50A94">
        <w:t xml:space="preserve">for </w:t>
      </w:r>
      <w:r w:rsidR="004A2B7B">
        <w:t>Ex</w:t>
      </w:r>
      <w:r w:rsidR="008F5BFE">
        <w:t>cel matri</w:t>
      </w:r>
      <w:r w:rsidR="002866AC">
        <w:t xml:space="preserve">x </w:t>
      </w:r>
      <w:r w:rsidR="002C0B0D">
        <w:t>of co</w:t>
      </w:r>
      <w:r w:rsidR="003D2784">
        <w:t>mments</w:t>
      </w:r>
    </w:p>
    <w:p w14:paraId="35C0AAE5" w14:textId="37F52938" w:rsidR="0096100F" w:rsidRPr="00870F76" w:rsidRDefault="00870F76" w:rsidP="00786640">
      <w:pPr>
        <w:rPr>
          <w:color w:val="FF0000"/>
        </w:rPr>
      </w:pPr>
      <w:bookmarkStart w:id="0" w:name="_Hlk188779053"/>
      <w:r>
        <w:rPr>
          <w:color w:val="FF0000"/>
        </w:rPr>
        <w:t xml:space="preserve">The </w:t>
      </w:r>
      <w:r w:rsidRPr="00870F76">
        <w:rPr>
          <w:color w:val="FF0000"/>
        </w:rPr>
        <w:t>Project Identification</w:t>
      </w:r>
      <w:r>
        <w:rPr>
          <w:color w:val="FF0000"/>
        </w:rPr>
        <w:t xml:space="preserve"> Process</w:t>
      </w:r>
      <w:r w:rsidRPr="00870F76">
        <w:rPr>
          <w:color w:val="FF0000"/>
        </w:rPr>
        <w:t xml:space="preserve"> must not impede, delay or cancel any of the programs described above within the High-Level comments.</w:t>
      </w:r>
      <w:r w:rsidR="00895C0A">
        <w:rPr>
          <w:color w:val="FF0000"/>
        </w:rPr>
        <w:t xml:space="preserve"> Public Safety must not be compromised.</w:t>
      </w:r>
    </w:p>
    <w:bookmarkEnd w:id="0"/>
    <w:p w14:paraId="22A66761" w14:textId="2FE91F9D" w:rsidR="00C10464" w:rsidRDefault="00831D8C" w:rsidP="00C10464">
      <w:pPr>
        <w:pStyle w:val="Heading4"/>
      </w:pPr>
      <w:r>
        <w:lastRenderedPageBreak/>
        <w:t>Key Point #</w:t>
      </w:r>
      <w:r w:rsidR="00063F5F">
        <w:t>2</w:t>
      </w:r>
      <w:r>
        <w:t xml:space="preserve">:  </w:t>
      </w:r>
    </w:p>
    <w:p w14:paraId="5473FD55" w14:textId="753488FA" w:rsidR="0085101D" w:rsidRDefault="00055C33" w:rsidP="0085101D">
      <w:r>
        <w:t>Text</w:t>
      </w:r>
    </w:p>
    <w:p w14:paraId="0B734533" w14:textId="644753EC" w:rsidR="00810228" w:rsidRDefault="00810228" w:rsidP="00810228">
      <w:pPr>
        <w:pStyle w:val="Heading4"/>
      </w:pPr>
      <w:r>
        <w:t>Key Point #</w:t>
      </w:r>
      <w:r w:rsidR="00D52144">
        <w:t>N</w:t>
      </w:r>
      <w:r>
        <w:t xml:space="preserve">:  </w:t>
      </w:r>
    </w:p>
    <w:p w14:paraId="00E999A8" w14:textId="77777777" w:rsidR="00ED5418" w:rsidRDefault="00ED5418" w:rsidP="00ED5418">
      <w:r>
        <w:t>Text</w:t>
      </w:r>
    </w:p>
    <w:p w14:paraId="264A27F8" w14:textId="64D8B486" w:rsidR="00831D8C" w:rsidRDefault="00831D8C" w:rsidP="009246F5">
      <w:pPr>
        <w:pStyle w:val="Heading4"/>
      </w:pPr>
    </w:p>
    <w:p w14:paraId="7A237731" w14:textId="63C6BFAB" w:rsidR="00ED0283" w:rsidRDefault="00ED0283" w:rsidP="00ED0283">
      <w:pPr>
        <w:pStyle w:val="Heading2"/>
      </w:pPr>
      <w:r w:rsidRPr="00892C8C">
        <w:t xml:space="preserve">Initial Viability </w:t>
      </w:r>
      <w:r w:rsidR="00CA75D9">
        <w:t>Testing</w:t>
      </w:r>
    </w:p>
    <w:p w14:paraId="0F0AE12C" w14:textId="0E4023C8" w:rsidR="00C747E4" w:rsidRDefault="00C747E4" w:rsidP="00C747E4">
      <w:pPr>
        <w:pStyle w:val="Heading4"/>
      </w:pPr>
      <w:r>
        <w:t>Key Point #1:  Key point for</w:t>
      </w:r>
      <w:r w:rsidR="00870F76">
        <w:t xml:space="preserve"> Excel matrix comments</w:t>
      </w:r>
    </w:p>
    <w:p w14:paraId="4184E575" w14:textId="099CA0B7" w:rsidR="00870F76" w:rsidRPr="00870F76" w:rsidRDefault="00870F76" w:rsidP="00870F76">
      <w:pPr>
        <w:rPr>
          <w:color w:val="FF0000"/>
        </w:rPr>
      </w:pPr>
      <w:r>
        <w:rPr>
          <w:color w:val="FF0000"/>
        </w:rPr>
        <w:t>The Initial Viability Testing Process</w:t>
      </w:r>
      <w:r w:rsidRPr="00870F76">
        <w:rPr>
          <w:color w:val="FF0000"/>
        </w:rPr>
        <w:t xml:space="preserve"> must not impede, delay or cancel any of the programs described above within the High-Level comments.</w:t>
      </w:r>
      <w:r w:rsidR="00895C0A">
        <w:rPr>
          <w:color w:val="FF0000"/>
        </w:rPr>
        <w:t xml:space="preserve"> Public Safety must not be compromised.</w:t>
      </w:r>
    </w:p>
    <w:p w14:paraId="2F6D1BA5" w14:textId="522ADDB5" w:rsidR="00C747E4" w:rsidRDefault="00C747E4" w:rsidP="00C747E4"/>
    <w:p w14:paraId="07CA476F" w14:textId="77777777" w:rsidR="00C747E4" w:rsidRDefault="00C747E4" w:rsidP="00C747E4">
      <w:pPr>
        <w:pStyle w:val="Heading4"/>
      </w:pPr>
      <w:r>
        <w:t xml:space="preserve">Key Point #2:  </w:t>
      </w:r>
    </w:p>
    <w:p w14:paraId="76233387" w14:textId="77777777" w:rsidR="00C747E4" w:rsidRDefault="00C747E4" w:rsidP="00C747E4">
      <w:r>
        <w:t>Text</w:t>
      </w:r>
    </w:p>
    <w:p w14:paraId="3F7CC9D0" w14:textId="77777777" w:rsidR="00C747E4" w:rsidRDefault="00C747E4" w:rsidP="00C747E4">
      <w:pPr>
        <w:pStyle w:val="Heading4"/>
      </w:pPr>
      <w:r>
        <w:t xml:space="preserve">Key Point #N:  </w:t>
      </w:r>
    </w:p>
    <w:p w14:paraId="31570F7F" w14:textId="77777777" w:rsidR="00C747E4" w:rsidRDefault="00C747E4" w:rsidP="00C747E4">
      <w:r>
        <w:t>Text</w:t>
      </w:r>
    </w:p>
    <w:p w14:paraId="7AE71B2F" w14:textId="77777777" w:rsidR="00C747E4" w:rsidRDefault="00C747E4"/>
    <w:p w14:paraId="3DA0854B" w14:textId="25D4CC5A" w:rsidR="00ED0283" w:rsidRPr="00892C8C" w:rsidRDefault="00ED0283" w:rsidP="00ED0283">
      <w:pPr>
        <w:pStyle w:val="Heading2"/>
      </w:pPr>
      <w:r w:rsidRPr="00892C8C">
        <w:t>Gas System Feasibility</w:t>
      </w:r>
      <w:r>
        <w:t xml:space="preserve"> Review</w:t>
      </w:r>
      <w:r w:rsidR="0089757D">
        <w:t xml:space="preserve"> and</w:t>
      </w:r>
      <w:r w:rsidRPr="00892C8C">
        <w:t xml:space="preserve"> Electric System Feasibility Review</w:t>
      </w:r>
    </w:p>
    <w:p w14:paraId="5764C77B" w14:textId="77777777" w:rsidR="008F764D" w:rsidRDefault="008F764D" w:rsidP="008F764D">
      <w:pPr>
        <w:pStyle w:val="Heading4"/>
      </w:pPr>
      <w:r>
        <w:t>Key Point #1:  Key point for Excel matrix of comments</w:t>
      </w:r>
    </w:p>
    <w:p w14:paraId="5FEFF499" w14:textId="3DF2624F" w:rsidR="004D732C" w:rsidRPr="00870F76" w:rsidRDefault="004D732C" w:rsidP="004D732C">
      <w:pPr>
        <w:rPr>
          <w:color w:val="FF0000"/>
        </w:rPr>
      </w:pPr>
      <w:r>
        <w:rPr>
          <w:color w:val="FF0000"/>
        </w:rPr>
        <w:t>The Gas System Feasibility Review and Electric System Feasibility Process</w:t>
      </w:r>
      <w:r w:rsidRPr="00870F76">
        <w:rPr>
          <w:color w:val="FF0000"/>
        </w:rPr>
        <w:t xml:space="preserve"> must not impede, delay or cancel any of the programs described above within the High-Level comments.</w:t>
      </w:r>
      <w:r>
        <w:rPr>
          <w:color w:val="FF0000"/>
        </w:rPr>
        <w:t xml:space="preserve"> Public Safety must not </w:t>
      </w:r>
      <w:r w:rsidR="00895C0A">
        <w:rPr>
          <w:color w:val="FF0000"/>
        </w:rPr>
        <w:t>be compromised.</w:t>
      </w:r>
    </w:p>
    <w:p w14:paraId="5045B072" w14:textId="0335D60A" w:rsidR="008F764D" w:rsidRDefault="008F764D" w:rsidP="008F764D"/>
    <w:p w14:paraId="1C8EDB6F" w14:textId="77777777" w:rsidR="008F764D" w:rsidRDefault="008F764D" w:rsidP="008F764D">
      <w:pPr>
        <w:pStyle w:val="Heading4"/>
      </w:pPr>
      <w:r>
        <w:t xml:space="preserve">Key Point #2:  </w:t>
      </w:r>
    </w:p>
    <w:p w14:paraId="2F84F8E2" w14:textId="77777777" w:rsidR="008F764D" w:rsidRDefault="008F764D" w:rsidP="008F764D">
      <w:r>
        <w:t>Text</w:t>
      </w:r>
    </w:p>
    <w:p w14:paraId="1B4CBB7D" w14:textId="77777777" w:rsidR="008F764D" w:rsidRDefault="008F764D" w:rsidP="008F764D">
      <w:pPr>
        <w:pStyle w:val="Heading4"/>
      </w:pPr>
      <w:r>
        <w:t xml:space="preserve">Key Point #N:  </w:t>
      </w:r>
    </w:p>
    <w:p w14:paraId="69C16587" w14:textId="77777777" w:rsidR="008F764D" w:rsidRDefault="008F764D" w:rsidP="008F764D">
      <w:r>
        <w:t>Text</w:t>
      </w:r>
    </w:p>
    <w:p w14:paraId="2F89E00B" w14:textId="77777777" w:rsidR="008F764D" w:rsidRDefault="008F764D"/>
    <w:p w14:paraId="522656B3" w14:textId="2E528A21" w:rsidR="00ED0283" w:rsidRPr="00892C8C" w:rsidRDefault="00ED0283" w:rsidP="00ED0283">
      <w:pPr>
        <w:pStyle w:val="Heading2"/>
      </w:pPr>
      <w:r w:rsidRPr="00892C8C">
        <w:lastRenderedPageBreak/>
        <w:t xml:space="preserve">Benefit Cost Analysis </w:t>
      </w:r>
    </w:p>
    <w:p w14:paraId="0028ACA5" w14:textId="77777777" w:rsidR="00DE2E02" w:rsidRDefault="00DE2E02" w:rsidP="00DE2E02">
      <w:pPr>
        <w:pStyle w:val="Heading4"/>
      </w:pPr>
      <w:r>
        <w:t>Key Point #1:  Key point for Excel matrix of comments</w:t>
      </w:r>
    </w:p>
    <w:p w14:paraId="07433D63" w14:textId="45657B1B" w:rsidR="004D732C" w:rsidRPr="00870F76" w:rsidRDefault="004D732C" w:rsidP="004D732C">
      <w:pPr>
        <w:rPr>
          <w:color w:val="FF0000"/>
        </w:rPr>
      </w:pPr>
      <w:r>
        <w:rPr>
          <w:color w:val="FF0000"/>
        </w:rPr>
        <w:t>The Benefit Cost Analysis Process</w:t>
      </w:r>
      <w:r w:rsidRPr="00870F76">
        <w:rPr>
          <w:color w:val="FF0000"/>
        </w:rPr>
        <w:t xml:space="preserve"> must not impede, delay or cancel any of the programs described above within the High-Level comments.</w:t>
      </w:r>
      <w:r>
        <w:rPr>
          <w:color w:val="FF0000"/>
        </w:rPr>
        <w:t xml:space="preserve"> Public Safety Must not be compromised.</w:t>
      </w:r>
    </w:p>
    <w:p w14:paraId="3373E23A" w14:textId="221C00D9" w:rsidR="00DE2E02" w:rsidRDefault="00DE2E02" w:rsidP="00DE2E02"/>
    <w:p w14:paraId="7FBA8BF5" w14:textId="77777777" w:rsidR="00DE2E02" w:rsidRDefault="00DE2E02" w:rsidP="00DE2E02">
      <w:pPr>
        <w:pStyle w:val="Heading4"/>
      </w:pPr>
      <w:r>
        <w:t xml:space="preserve">Key Point #2:  </w:t>
      </w:r>
    </w:p>
    <w:p w14:paraId="329829C5" w14:textId="1969CD1E" w:rsidR="00DE2E02" w:rsidRPr="004D732C" w:rsidRDefault="004D732C" w:rsidP="00DE2E02">
      <w:pPr>
        <w:rPr>
          <w:color w:val="FF0000"/>
        </w:rPr>
      </w:pPr>
      <w:r w:rsidRPr="004D732C">
        <w:rPr>
          <w:color w:val="FF0000"/>
        </w:rPr>
        <w:t>The Benefit Cost Analysis should include costs to the remaining gas customer rates.</w:t>
      </w:r>
    </w:p>
    <w:p w14:paraId="12873679" w14:textId="77777777" w:rsidR="00DE2E02" w:rsidRDefault="00DE2E02" w:rsidP="00DE2E02">
      <w:pPr>
        <w:pStyle w:val="Heading4"/>
      </w:pPr>
      <w:r>
        <w:t xml:space="preserve">Key Point #N:  </w:t>
      </w:r>
    </w:p>
    <w:p w14:paraId="68417381" w14:textId="6D12EF3F" w:rsidR="00DE2E02" w:rsidRPr="004D732C" w:rsidRDefault="004D732C" w:rsidP="00DE2E02">
      <w:pPr>
        <w:rPr>
          <w:color w:val="FF0000"/>
        </w:rPr>
      </w:pPr>
      <w:r>
        <w:t>T</w:t>
      </w:r>
      <w:r w:rsidRPr="004D732C">
        <w:rPr>
          <w:color w:val="FF0000"/>
        </w:rPr>
        <w:t xml:space="preserve">he Benefits Cost Analysis should contain the total customer cost of conversion using the highest inflation adjusted </w:t>
      </w:r>
      <w:r>
        <w:rPr>
          <w:color w:val="FF0000"/>
        </w:rPr>
        <w:t>estimated costs determined by the LDC’s</w:t>
      </w:r>
      <w:r w:rsidRPr="004D732C">
        <w:rPr>
          <w:color w:val="FF0000"/>
        </w:rPr>
        <w:t xml:space="preserve">. </w:t>
      </w:r>
    </w:p>
    <w:p w14:paraId="4EE9F354" w14:textId="77777777" w:rsidR="00DE2E02" w:rsidRDefault="00DE2E02"/>
    <w:p w14:paraId="23D903AB" w14:textId="3AD7752C" w:rsidR="00ED0283" w:rsidRPr="00892C8C" w:rsidRDefault="00ED0283" w:rsidP="00ED0283">
      <w:pPr>
        <w:pStyle w:val="Heading2"/>
      </w:pPr>
      <w:r w:rsidRPr="00892C8C">
        <w:t>Project Authorization</w:t>
      </w:r>
      <w:r w:rsidR="00165A17">
        <w:t xml:space="preserve"> </w:t>
      </w:r>
      <w:r w:rsidR="00CB5104">
        <w:t>and Prioritization</w:t>
      </w:r>
    </w:p>
    <w:p w14:paraId="7F2F62DF" w14:textId="77777777" w:rsidR="0044150E" w:rsidRDefault="0044150E" w:rsidP="0044150E">
      <w:pPr>
        <w:pStyle w:val="Heading4"/>
      </w:pPr>
      <w:r>
        <w:t>Key Point #1:  Key point for Excel matrix of comments</w:t>
      </w:r>
    </w:p>
    <w:p w14:paraId="581164DA" w14:textId="197DE30C" w:rsidR="004D732C" w:rsidRPr="00870F76" w:rsidRDefault="004D732C" w:rsidP="004D732C">
      <w:pPr>
        <w:rPr>
          <w:color w:val="FF0000"/>
        </w:rPr>
      </w:pPr>
      <w:r>
        <w:rPr>
          <w:color w:val="FF0000"/>
        </w:rPr>
        <w:t xml:space="preserve">The </w:t>
      </w:r>
      <w:r w:rsidRPr="00870F76">
        <w:rPr>
          <w:color w:val="FF0000"/>
        </w:rPr>
        <w:t xml:space="preserve">Project </w:t>
      </w:r>
      <w:r>
        <w:rPr>
          <w:color w:val="FF0000"/>
        </w:rPr>
        <w:t>Authorization and Prioritization Process</w:t>
      </w:r>
      <w:r w:rsidRPr="00870F76">
        <w:rPr>
          <w:color w:val="FF0000"/>
        </w:rPr>
        <w:t xml:space="preserve"> must not impede, delay or cancel any of the programs described above within the High-Level comments.</w:t>
      </w:r>
      <w:r>
        <w:rPr>
          <w:color w:val="FF0000"/>
        </w:rPr>
        <w:t xml:space="preserve"> Public Safety must not be compromised.</w:t>
      </w:r>
    </w:p>
    <w:p w14:paraId="57F0F52E" w14:textId="7A40CB33" w:rsidR="0044150E" w:rsidRDefault="0044150E" w:rsidP="0044150E"/>
    <w:p w14:paraId="51FABC67" w14:textId="77777777" w:rsidR="0044150E" w:rsidRDefault="0044150E" w:rsidP="0044150E">
      <w:pPr>
        <w:pStyle w:val="Heading4"/>
      </w:pPr>
      <w:r>
        <w:t xml:space="preserve">Key Point #2:  </w:t>
      </w:r>
    </w:p>
    <w:p w14:paraId="1B1A9B54" w14:textId="77777777" w:rsidR="0044150E" w:rsidRDefault="0044150E" w:rsidP="0044150E">
      <w:r>
        <w:t>Text</w:t>
      </w:r>
    </w:p>
    <w:p w14:paraId="66C5AC2C" w14:textId="77777777" w:rsidR="0044150E" w:rsidRDefault="0044150E" w:rsidP="0044150E">
      <w:pPr>
        <w:pStyle w:val="Heading4"/>
      </w:pPr>
      <w:r>
        <w:t xml:space="preserve">Key Point #N:  </w:t>
      </w:r>
    </w:p>
    <w:p w14:paraId="486AF8D6" w14:textId="77777777" w:rsidR="0044150E" w:rsidRDefault="0044150E" w:rsidP="0044150E">
      <w:r>
        <w:t>Text</w:t>
      </w:r>
    </w:p>
    <w:p w14:paraId="5361B40F" w14:textId="77777777" w:rsidR="00F57FC6" w:rsidRDefault="00F57FC6"/>
    <w:p w14:paraId="70DB4703" w14:textId="1980FFAE" w:rsidR="005A0A31" w:rsidRPr="00892C8C" w:rsidRDefault="005A0A31" w:rsidP="005A0A31">
      <w:pPr>
        <w:pStyle w:val="Heading2"/>
      </w:pPr>
      <w:r w:rsidRPr="00892C8C">
        <w:t xml:space="preserve">Project </w:t>
      </w:r>
      <w:r>
        <w:t>Execution</w:t>
      </w:r>
    </w:p>
    <w:p w14:paraId="27402053" w14:textId="77777777" w:rsidR="00281563" w:rsidRDefault="00281563" w:rsidP="00281563">
      <w:pPr>
        <w:pStyle w:val="Heading4"/>
      </w:pPr>
      <w:r>
        <w:t>Key Point #1:  Key point for Excel matrix of comments</w:t>
      </w:r>
    </w:p>
    <w:p w14:paraId="5CA7AEFE" w14:textId="1F7C01C2" w:rsidR="004D732C" w:rsidRPr="00870F76" w:rsidRDefault="004D732C" w:rsidP="004D732C">
      <w:pPr>
        <w:rPr>
          <w:color w:val="FF0000"/>
        </w:rPr>
      </w:pPr>
      <w:r>
        <w:rPr>
          <w:color w:val="FF0000"/>
        </w:rPr>
        <w:t>The Project Execution Process</w:t>
      </w:r>
      <w:r w:rsidRPr="00870F76">
        <w:rPr>
          <w:color w:val="FF0000"/>
        </w:rPr>
        <w:t xml:space="preserve"> must not impede, delay or cancel any of the programs described above within the High-Level comments.</w:t>
      </w:r>
      <w:r>
        <w:rPr>
          <w:color w:val="FF0000"/>
        </w:rPr>
        <w:t xml:space="preserve"> Public Safety must not be </w:t>
      </w:r>
      <w:proofErr w:type="spellStart"/>
      <w:r>
        <w:rPr>
          <w:color w:val="FF0000"/>
        </w:rPr>
        <w:t>comprimsed</w:t>
      </w:r>
      <w:proofErr w:type="spellEnd"/>
      <w:r>
        <w:rPr>
          <w:color w:val="FF0000"/>
        </w:rPr>
        <w:t>.</w:t>
      </w:r>
    </w:p>
    <w:p w14:paraId="6224C8B9" w14:textId="5807E370" w:rsidR="00281563" w:rsidRDefault="00281563" w:rsidP="00281563"/>
    <w:p w14:paraId="3835405E" w14:textId="77777777" w:rsidR="00281563" w:rsidRDefault="00281563" w:rsidP="00281563">
      <w:pPr>
        <w:pStyle w:val="Heading4"/>
      </w:pPr>
      <w:r>
        <w:t xml:space="preserve">Key Point #2:  </w:t>
      </w:r>
    </w:p>
    <w:p w14:paraId="6DF323D9" w14:textId="77777777" w:rsidR="00281563" w:rsidRDefault="00281563" w:rsidP="00281563">
      <w:r>
        <w:t>Text</w:t>
      </w:r>
    </w:p>
    <w:p w14:paraId="23B32389" w14:textId="77777777" w:rsidR="00281563" w:rsidRDefault="00281563" w:rsidP="00281563">
      <w:pPr>
        <w:pStyle w:val="Heading4"/>
      </w:pPr>
      <w:r>
        <w:lastRenderedPageBreak/>
        <w:t xml:space="preserve">Key Point #N:  </w:t>
      </w:r>
    </w:p>
    <w:p w14:paraId="2A67013C" w14:textId="77777777" w:rsidR="00281563" w:rsidRDefault="00281563" w:rsidP="00281563">
      <w:r>
        <w:t>Text</w:t>
      </w:r>
    </w:p>
    <w:p w14:paraId="2DCAA98D" w14:textId="77777777" w:rsidR="00281563" w:rsidRDefault="00281563"/>
    <w:p w14:paraId="4737C4FD" w14:textId="373CAD21" w:rsidR="00ED0283" w:rsidRPr="00892C8C" w:rsidRDefault="00ED0283" w:rsidP="00ED0283">
      <w:pPr>
        <w:pStyle w:val="Heading2"/>
      </w:pPr>
      <w:r w:rsidRPr="00892C8C">
        <w:t>Customer Education, Engagement and Commitment</w:t>
      </w:r>
    </w:p>
    <w:p w14:paraId="7D72757F" w14:textId="77777777" w:rsidR="00235CF9" w:rsidRDefault="00235CF9" w:rsidP="00235CF9">
      <w:pPr>
        <w:pStyle w:val="Heading4"/>
      </w:pPr>
      <w:r>
        <w:t>Key Point #1:  Key point for Excel matrix of comments</w:t>
      </w:r>
    </w:p>
    <w:p w14:paraId="74BE4C5F" w14:textId="638C8B74" w:rsidR="00895C0A" w:rsidRPr="00870F76" w:rsidRDefault="00895C0A" w:rsidP="00895C0A">
      <w:pPr>
        <w:rPr>
          <w:color w:val="FF0000"/>
        </w:rPr>
      </w:pPr>
      <w:r>
        <w:rPr>
          <w:color w:val="FF0000"/>
        </w:rPr>
        <w:t>The Customer Education, Engagement and Commitment Process</w:t>
      </w:r>
      <w:r w:rsidRPr="00870F76">
        <w:rPr>
          <w:color w:val="FF0000"/>
        </w:rPr>
        <w:t xml:space="preserve"> must not impede, delay or cancel any of the programs described above within the High-Level comments.</w:t>
      </w:r>
      <w:r>
        <w:rPr>
          <w:color w:val="FF0000"/>
        </w:rPr>
        <w:t xml:space="preserve"> Public safety must not be compromised.</w:t>
      </w:r>
    </w:p>
    <w:p w14:paraId="2B127616" w14:textId="1B9F7A3F" w:rsidR="00235CF9" w:rsidRPr="00895C0A" w:rsidRDefault="00235CF9" w:rsidP="00235CF9">
      <w:pPr>
        <w:rPr>
          <w:color w:val="FF0000"/>
        </w:rPr>
      </w:pPr>
    </w:p>
    <w:p w14:paraId="7E48E1A9" w14:textId="77777777" w:rsidR="00235CF9" w:rsidRDefault="00235CF9" w:rsidP="00235CF9">
      <w:pPr>
        <w:pStyle w:val="Heading4"/>
      </w:pPr>
      <w:r>
        <w:t xml:space="preserve">Key Point #2:  </w:t>
      </w:r>
    </w:p>
    <w:p w14:paraId="4D060F06" w14:textId="5C39033D" w:rsidR="00235CF9" w:rsidRPr="00895C0A" w:rsidRDefault="00895C0A" w:rsidP="00235CF9">
      <w:pPr>
        <w:rPr>
          <w:color w:val="FF0000"/>
        </w:rPr>
      </w:pPr>
      <w:r w:rsidRPr="00895C0A">
        <w:rPr>
          <w:color w:val="FF0000"/>
        </w:rPr>
        <w:t>Customers should be educated on all of the potential NPA options including GEO thermal.</w:t>
      </w:r>
    </w:p>
    <w:p w14:paraId="7C7B321E" w14:textId="77777777" w:rsidR="00235CF9" w:rsidRDefault="00235CF9" w:rsidP="00235CF9">
      <w:pPr>
        <w:pStyle w:val="Heading4"/>
      </w:pPr>
      <w:r>
        <w:t xml:space="preserve">Key Point #N:  </w:t>
      </w:r>
    </w:p>
    <w:p w14:paraId="1D3E9A0B" w14:textId="77777777" w:rsidR="00235CF9" w:rsidRDefault="00235CF9" w:rsidP="00235CF9">
      <w:r>
        <w:t>Text</w:t>
      </w:r>
    </w:p>
    <w:p w14:paraId="28E89395" w14:textId="77777777" w:rsidR="00235CF9" w:rsidRDefault="00235CF9"/>
    <w:p w14:paraId="418CF50D" w14:textId="14AC1684" w:rsidR="00ED0283" w:rsidRPr="00892C8C" w:rsidRDefault="00ED0283" w:rsidP="00ED0283">
      <w:pPr>
        <w:pStyle w:val="Heading2"/>
      </w:pPr>
      <w:r w:rsidRPr="00892C8C">
        <w:t>Impacts to Project Implementation</w:t>
      </w:r>
    </w:p>
    <w:p w14:paraId="18ACAF45" w14:textId="77777777" w:rsidR="00C1501A" w:rsidRDefault="00C1501A" w:rsidP="00C1501A">
      <w:pPr>
        <w:pStyle w:val="Heading4"/>
      </w:pPr>
      <w:r>
        <w:t>Key Point #1:  Key point for Excel matrix of comments</w:t>
      </w:r>
    </w:p>
    <w:p w14:paraId="1FA74B9F" w14:textId="42195117" w:rsidR="00895C0A" w:rsidRPr="00870F76" w:rsidRDefault="00895C0A" w:rsidP="00895C0A">
      <w:pPr>
        <w:rPr>
          <w:color w:val="FF0000"/>
        </w:rPr>
      </w:pPr>
      <w:bookmarkStart w:id="1" w:name="_Hlk188780136"/>
      <w:r>
        <w:rPr>
          <w:color w:val="FF0000"/>
        </w:rPr>
        <w:t>The Project Implementation Process</w:t>
      </w:r>
      <w:r w:rsidRPr="00870F76">
        <w:rPr>
          <w:color w:val="FF0000"/>
        </w:rPr>
        <w:t xml:space="preserve"> must not impede, delay or cancel any of the programs described above within the High-Level comments.</w:t>
      </w:r>
      <w:r>
        <w:rPr>
          <w:color w:val="FF0000"/>
        </w:rPr>
        <w:t xml:space="preserve"> Public Safety must not be compromised.</w:t>
      </w:r>
    </w:p>
    <w:bookmarkEnd w:id="1"/>
    <w:p w14:paraId="33CCB8F8" w14:textId="5D028D66" w:rsidR="00C1501A" w:rsidRDefault="00C1501A" w:rsidP="00C1501A"/>
    <w:p w14:paraId="4FE0BFD6" w14:textId="77777777" w:rsidR="00C1501A" w:rsidRDefault="00C1501A" w:rsidP="00C1501A">
      <w:pPr>
        <w:pStyle w:val="Heading4"/>
      </w:pPr>
      <w:r>
        <w:t xml:space="preserve">Key Point #2:  </w:t>
      </w:r>
    </w:p>
    <w:p w14:paraId="7C2C41FD" w14:textId="77777777" w:rsidR="00C1501A" w:rsidRDefault="00C1501A" w:rsidP="00C1501A">
      <w:r>
        <w:t>Text</w:t>
      </w:r>
    </w:p>
    <w:p w14:paraId="48EC9187" w14:textId="77777777" w:rsidR="00C1501A" w:rsidRDefault="00C1501A" w:rsidP="00C1501A">
      <w:pPr>
        <w:pStyle w:val="Heading4"/>
      </w:pPr>
      <w:r>
        <w:t xml:space="preserve">Key Point #N:  </w:t>
      </w:r>
    </w:p>
    <w:p w14:paraId="3697C362" w14:textId="77777777" w:rsidR="00C1501A" w:rsidRDefault="00C1501A" w:rsidP="00C1501A">
      <w:r>
        <w:t>Text</w:t>
      </w:r>
    </w:p>
    <w:p w14:paraId="5FD565BB" w14:textId="77777777" w:rsidR="00C1501A" w:rsidRDefault="00C1501A"/>
    <w:p w14:paraId="57A1D714" w14:textId="349F56E5" w:rsidR="00ED0283" w:rsidRPr="00892C8C" w:rsidRDefault="00ED0283" w:rsidP="00ED0283">
      <w:pPr>
        <w:pStyle w:val="Heading2"/>
      </w:pPr>
      <w:r w:rsidRPr="00892C8C">
        <w:t>Framework Updating</w:t>
      </w:r>
    </w:p>
    <w:p w14:paraId="0FA3F7F6" w14:textId="77777777" w:rsidR="00FF0462" w:rsidRDefault="00FF0462" w:rsidP="00FF0462">
      <w:pPr>
        <w:pStyle w:val="Heading4"/>
      </w:pPr>
      <w:r>
        <w:t>Key Point #1:  Key point for Excel matrix of comments</w:t>
      </w:r>
    </w:p>
    <w:p w14:paraId="3AABF0C0" w14:textId="5DD628A7" w:rsidR="00895C0A" w:rsidRPr="00870F76" w:rsidRDefault="00895C0A" w:rsidP="00895C0A">
      <w:pPr>
        <w:rPr>
          <w:color w:val="FF0000"/>
        </w:rPr>
      </w:pPr>
      <w:r>
        <w:rPr>
          <w:color w:val="FF0000"/>
        </w:rPr>
        <w:t>The Framework Updating Process</w:t>
      </w:r>
      <w:r w:rsidRPr="00870F76">
        <w:rPr>
          <w:color w:val="FF0000"/>
        </w:rPr>
        <w:t xml:space="preserve"> must not impede, delay or cancel any of the programs described above within the High-Level comments.</w:t>
      </w:r>
      <w:r>
        <w:rPr>
          <w:color w:val="FF0000"/>
        </w:rPr>
        <w:t xml:space="preserve"> Public Safety must not be compromised.</w:t>
      </w:r>
    </w:p>
    <w:p w14:paraId="206C5450" w14:textId="4C4D3DD8" w:rsidR="00FF0462" w:rsidRDefault="00FF0462" w:rsidP="00FF0462"/>
    <w:p w14:paraId="76EB4086" w14:textId="77777777" w:rsidR="00FF0462" w:rsidRDefault="00FF0462" w:rsidP="00FF0462">
      <w:pPr>
        <w:pStyle w:val="Heading4"/>
      </w:pPr>
      <w:r>
        <w:t xml:space="preserve">Key Point #2:  </w:t>
      </w:r>
    </w:p>
    <w:p w14:paraId="3A174F1D" w14:textId="77777777" w:rsidR="00FF0462" w:rsidRDefault="00FF0462" w:rsidP="00FF0462">
      <w:r>
        <w:t>Text</w:t>
      </w:r>
    </w:p>
    <w:p w14:paraId="2B42DDE2" w14:textId="77777777" w:rsidR="00FF0462" w:rsidRDefault="00FF0462" w:rsidP="00FF0462">
      <w:pPr>
        <w:pStyle w:val="Heading4"/>
      </w:pPr>
      <w:r>
        <w:t xml:space="preserve">Key Point #N:  </w:t>
      </w:r>
    </w:p>
    <w:p w14:paraId="3F46F27B" w14:textId="77777777" w:rsidR="00FF0462" w:rsidRDefault="00FF0462" w:rsidP="00FF0462">
      <w:r>
        <w:t>Text</w:t>
      </w:r>
    </w:p>
    <w:p w14:paraId="3A5CA7F3" w14:textId="77777777" w:rsidR="00FF0462" w:rsidRDefault="00FF0462"/>
    <w:p w14:paraId="10C17CA7" w14:textId="0AA6E23D" w:rsidR="000F4D81" w:rsidRPr="000F4D81" w:rsidRDefault="000F4D81" w:rsidP="000F4D81">
      <w:pPr>
        <w:pStyle w:val="Heading2"/>
        <w:rPr>
          <w:i/>
          <w:iCs/>
          <w:color w:val="595959" w:themeColor="text1" w:themeTint="A6"/>
        </w:rPr>
      </w:pPr>
      <w:r w:rsidRPr="000F4D81">
        <w:rPr>
          <w:i/>
          <w:iCs/>
          <w:color w:val="595959" w:themeColor="text1" w:themeTint="A6"/>
        </w:rPr>
        <w:t xml:space="preserve">NPA Identification Requirements </w:t>
      </w:r>
    </w:p>
    <w:p w14:paraId="6A58D5D7" w14:textId="68FCF99E" w:rsidR="000F4D81" w:rsidRPr="000F4D81" w:rsidRDefault="000F4D81" w:rsidP="000F4D81">
      <w:pPr>
        <w:rPr>
          <w:i/>
          <w:iCs/>
          <w:color w:val="595959" w:themeColor="text1" w:themeTint="A6"/>
        </w:rPr>
      </w:pPr>
      <w:r w:rsidRPr="000F4D81">
        <w:rPr>
          <w:i/>
          <w:iCs/>
          <w:color w:val="595959" w:themeColor="text1" w:themeTint="A6"/>
        </w:rPr>
        <w:t xml:space="preserve">Please </w:t>
      </w:r>
      <w:r>
        <w:rPr>
          <w:i/>
          <w:iCs/>
          <w:color w:val="595959" w:themeColor="text1" w:themeTint="A6"/>
        </w:rPr>
        <w:t xml:space="preserve">include any </w:t>
      </w:r>
      <w:r w:rsidRPr="000F4D81">
        <w:rPr>
          <w:i/>
          <w:iCs/>
          <w:color w:val="595959" w:themeColor="text1" w:themeTint="A6"/>
        </w:rPr>
        <w:t xml:space="preserve">comments </w:t>
      </w:r>
      <w:r>
        <w:rPr>
          <w:i/>
          <w:iCs/>
          <w:color w:val="595959" w:themeColor="text1" w:themeTint="A6"/>
        </w:rPr>
        <w:t xml:space="preserve">in requirements </w:t>
      </w:r>
      <w:r w:rsidRPr="000F4D81">
        <w:rPr>
          <w:i/>
          <w:iCs/>
          <w:color w:val="595959" w:themeColor="text1" w:themeTint="A6"/>
        </w:rPr>
        <w:t>in the relevant sections above</w:t>
      </w:r>
      <w:r>
        <w:rPr>
          <w:i/>
          <w:iCs/>
          <w:color w:val="595959" w:themeColor="text1" w:themeTint="A6"/>
        </w:rPr>
        <w:t xml:space="preserve"> rather than a </w:t>
      </w:r>
      <w:proofErr w:type="spellStart"/>
      <w:proofErr w:type="gramStart"/>
      <w:r>
        <w:rPr>
          <w:i/>
          <w:iCs/>
          <w:color w:val="595959" w:themeColor="text1" w:themeTint="A6"/>
        </w:rPr>
        <w:t>stand alone</w:t>
      </w:r>
      <w:proofErr w:type="spellEnd"/>
      <w:proofErr w:type="gramEnd"/>
      <w:r>
        <w:rPr>
          <w:i/>
          <w:iCs/>
          <w:color w:val="595959" w:themeColor="text1" w:themeTint="A6"/>
        </w:rPr>
        <w:t xml:space="preserve"> section</w:t>
      </w:r>
      <w:r w:rsidRPr="000F4D81">
        <w:rPr>
          <w:i/>
          <w:iCs/>
          <w:color w:val="595959" w:themeColor="text1" w:themeTint="A6"/>
        </w:rPr>
        <w:t xml:space="preserve">. </w:t>
      </w:r>
    </w:p>
    <w:p w14:paraId="0852B926" w14:textId="77777777" w:rsidR="000F4D81" w:rsidRDefault="000F4D81"/>
    <w:p w14:paraId="76C4EE8F" w14:textId="451B10B4" w:rsidR="00ED0283" w:rsidRPr="00892C8C" w:rsidRDefault="00ED0283" w:rsidP="00ED0283">
      <w:pPr>
        <w:pStyle w:val="Heading2"/>
      </w:pPr>
      <w:r w:rsidRPr="00892C8C">
        <w:t>Other</w:t>
      </w:r>
      <w:r>
        <w:t xml:space="preserve"> (</w:t>
      </w:r>
      <w:r w:rsidRPr="00892C8C">
        <w:t>please specify</w:t>
      </w:r>
      <w:r>
        <w:t>)</w:t>
      </w:r>
    </w:p>
    <w:p w14:paraId="7ADCCE67" w14:textId="77777777" w:rsidR="004971EE" w:rsidRDefault="004971EE" w:rsidP="004971EE">
      <w:pPr>
        <w:pStyle w:val="Heading4"/>
      </w:pPr>
      <w:r>
        <w:t>Key Point #1:  Key point for Excel matrix of comments</w:t>
      </w:r>
    </w:p>
    <w:p w14:paraId="03E74A6B" w14:textId="77777777" w:rsidR="004971EE" w:rsidRDefault="004971EE" w:rsidP="004971EE">
      <w:r>
        <w:t>Insert detailed comments here</w:t>
      </w:r>
    </w:p>
    <w:p w14:paraId="5B1EAE3B" w14:textId="77777777" w:rsidR="004971EE" w:rsidRDefault="004971EE" w:rsidP="004971EE">
      <w:pPr>
        <w:pStyle w:val="Heading4"/>
      </w:pPr>
      <w:r>
        <w:t xml:space="preserve">Key Point #2:  </w:t>
      </w:r>
    </w:p>
    <w:p w14:paraId="430EF296" w14:textId="77777777" w:rsidR="004971EE" w:rsidRDefault="004971EE" w:rsidP="004971EE">
      <w:r>
        <w:t>Text</w:t>
      </w:r>
    </w:p>
    <w:p w14:paraId="2F7D4693" w14:textId="77777777" w:rsidR="004971EE" w:rsidRDefault="004971EE" w:rsidP="004971EE">
      <w:pPr>
        <w:pStyle w:val="Heading4"/>
      </w:pPr>
      <w:r>
        <w:t xml:space="preserve">Key Point #N:  </w:t>
      </w:r>
    </w:p>
    <w:p w14:paraId="74094652" w14:textId="77777777" w:rsidR="004971EE" w:rsidRDefault="004971EE" w:rsidP="004971EE">
      <w:r>
        <w:t>Text</w:t>
      </w:r>
    </w:p>
    <w:p w14:paraId="11B4A5D3" w14:textId="77777777" w:rsidR="009278EF" w:rsidRDefault="009278EF"/>
    <w:p w14:paraId="0DF4F2A1" w14:textId="41A5D3A1" w:rsidR="00ED0283" w:rsidRDefault="00ED0283" w:rsidP="00BC4974">
      <w:pPr>
        <w:rPr>
          <w:sz w:val="20"/>
          <w:szCs w:val="20"/>
        </w:rPr>
      </w:pPr>
    </w:p>
    <w:p w14:paraId="7F848B5B" w14:textId="63D1B501" w:rsidR="006A63BA" w:rsidRPr="004E123C" w:rsidRDefault="006A63BA" w:rsidP="00BC4974">
      <w:pPr>
        <w:rPr>
          <w:sz w:val="22"/>
          <w:szCs w:val="22"/>
        </w:rPr>
      </w:pPr>
    </w:p>
    <w:sectPr w:rsidR="006A63BA" w:rsidRPr="004E1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90F"/>
    <w:multiLevelType w:val="hybridMultilevel"/>
    <w:tmpl w:val="F96A0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31402E"/>
    <w:multiLevelType w:val="hybridMultilevel"/>
    <w:tmpl w:val="F1B67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209654">
    <w:abstractNumId w:val="0"/>
  </w:num>
  <w:num w:numId="2" w16cid:durableId="89742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F9"/>
    <w:rsid w:val="00004275"/>
    <w:rsid w:val="000044F9"/>
    <w:rsid w:val="000272D0"/>
    <w:rsid w:val="000478CD"/>
    <w:rsid w:val="00047C3F"/>
    <w:rsid w:val="00055C10"/>
    <w:rsid w:val="00055C33"/>
    <w:rsid w:val="00055DE7"/>
    <w:rsid w:val="00063F5F"/>
    <w:rsid w:val="00086693"/>
    <w:rsid w:val="000B0C1D"/>
    <w:rsid w:val="000B1F54"/>
    <w:rsid w:val="000C7882"/>
    <w:rsid w:val="000D14D5"/>
    <w:rsid w:val="000E22A9"/>
    <w:rsid w:val="000E2E92"/>
    <w:rsid w:val="000E6DBE"/>
    <w:rsid w:val="000F039C"/>
    <w:rsid w:val="000F4D81"/>
    <w:rsid w:val="00102AD9"/>
    <w:rsid w:val="00104725"/>
    <w:rsid w:val="00111049"/>
    <w:rsid w:val="00113944"/>
    <w:rsid w:val="001200C9"/>
    <w:rsid w:val="00125DAF"/>
    <w:rsid w:val="001362CB"/>
    <w:rsid w:val="0014138A"/>
    <w:rsid w:val="001425B1"/>
    <w:rsid w:val="0014619A"/>
    <w:rsid w:val="001472E3"/>
    <w:rsid w:val="001520E6"/>
    <w:rsid w:val="00152A23"/>
    <w:rsid w:val="00157947"/>
    <w:rsid w:val="00165A17"/>
    <w:rsid w:val="00176313"/>
    <w:rsid w:val="001806F1"/>
    <w:rsid w:val="00181C57"/>
    <w:rsid w:val="00192997"/>
    <w:rsid w:val="001959A5"/>
    <w:rsid w:val="001A35EB"/>
    <w:rsid w:val="001A3DD8"/>
    <w:rsid w:val="001A3F84"/>
    <w:rsid w:val="001B47EA"/>
    <w:rsid w:val="001E4677"/>
    <w:rsid w:val="001E6966"/>
    <w:rsid w:val="0021303A"/>
    <w:rsid w:val="00235CF9"/>
    <w:rsid w:val="00241EA8"/>
    <w:rsid w:val="0027102A"/>
    <w:rsid w:val="0027636E"/>
    <w:rsid w:val="00277B0D"/>
    <w:rsid w:val="00281563"/>
    <w:rsid w:val="002866AC"/>
    <w:rsid w:val="002A3924"/>
    <w:rsid w:val="002A5396"/>
    <w:rsid w:val="002B1731"/>
    <w:rsid w:val="002C0B0D"/>
    <w:rsid w:val="002C3C77"/>
    <w:rsid w:val="002F1D43"/>
    <w:rsid w:val="003021ED"/>
    <w:rsid w:val="00307FD7"/>
    <w:rsid w:val="0031657D"/>
    <w:rsid w:val="0032719F"/>
    <w:rsid w:val="00332DDA"/>
    <w:rsid w:val="00341044"/>
    <w:rsid w:val="00357FED"/>
    <w:rsid w:val="003656EA"/>
    <w:rsid w:val="0037287A"/>
    <w:rsid w:val="00373867"/>
    <w:rsid w:val="00384EEF"/>
    <w:rsid w:val="00387B4B"/>
    <w:rsid w:val="003A2882"/>
    <w:rsid w:val="003D2784"/>
    <w:rsid w:val="003E2509"/>
    <w:rsid w:val="003F1A38"/>
    <w:rsid w:val="003F1BE3"/>
    <w:rsid w:val="003F2BFA"/>
    <w:rsid w:val="00421E66"/>
    <w:rsid w:val="0044150E"/>
    <w:rsid w:val="00442F7E"/>
    <w:rsid w:val="00472549"/>
    <w:rsid w:val="00474784"/>
    <w:rsid w:val="004756DC"/>
    <w:rsid w:val="00477AA0"/>
    <w:rsid w:val="00480BB7"/>
    <w:rsid w:val="004910BA"/>
    <w:rsid w:val="004971EE"/>
    <w:rsid w:val="004A2458"/>
    <w:rsid w:val="004A2AC6"/>
    <w:rsid w:val="004A2B7B"/>
    <w:rsid w:val="004D298E"/>
    <w:rsid w:val="004D3EF7"/>
    <w:rsid w:val="004D732C"/>
    <w:rsid w:val="004E0AB5"/>
    <w:rsid w:val="004E123C"/>
    <w:rsid w:val="004E6E59"/>
    <w:rsid w:val="004E7305"/>
    <w:rsid w:val="004F38DE"/>
    <w:rsid w:val="00500DAE"/>
    <w:rsid w:val="005029B3"/>
    <w:rsid w:val="005126F9"/>
    <w:rsid w:val="005149E2"/>
    <w:rsid w:val="00524A3A"/>
    <w:rsid w:val="005257A0"/>
    <w:rsid w:val="00533FBC"/>
    <w:rsid w:val="0056250A"/>
    <w:rsid w:val="005677AE"/>
    <w:rsid w:val="005A0A31"/>
    <w:rsid w:val="005A2FB2"/>
    <w:rsid w:val="005A753E"/>
    <w:rsid w:val="005B32E1"/>
    <w:rsid w:val="005C02C5"/>
    <w:rsid w:val="005C37D9"/>
    <w:rsid w:val="005C43BA"/>
    <w:rsid w:val="005D66E1"/>
    <w:rsid w:val="005F1E59"/>
    <w:rsid w:val="005F257C"/>
    <w:rsid w:val="006003BC"/>
    <w:rsid w:val="00600825"/>
    <w:rsid w:val="006060A7"/>
    <w:rsid w:val="00624701"/>
    <w:rsid w:val="00626AE5"/>
    <w:rsid w:val="00652D3B"/>
    <w:rsid w:val="006760FA"/>
    <w:rsid w:val="00677529"/>
    <w:rsid w:val="00684154"/>
    <w:rsid w:val="00684A33"/>
    <w:rsid w:val="006A63BA"/>
    <w:rsid w:val="006B78BD"/>
    <w:rsid w:val="006E3755"/>
    <w:rsid w:val="006E4794"/>
    <w:rsid w:val="00700E45"/>
    <w:rsid w:val="0070684B"/>
    <w:rsid w:val="00740516"/>
    <w:rsid w:val="00750642"/>
    <w:rsid w:val="00764109"/>
    <w:rsid w:val="00774776"/>
    <w:rsid w:val="00782AFB"/>
    <w:rsid w:val="00784FC0"/>
    <w:rsid w:val="00786640"/>
    <w:rsid w:val="0079688A"/>
    <w:rsid w:val="007A7F58"/>
    <w:rsid w:val="007B2447"/>
    <w:rsid w:val="007C3475"/>
    <w:rsid w:val="007D0EE6"/>
    <w:rsid w:val="007D4A6A"/>
    <w:rsid w:val="007E3C38"/>
    <w:rsid w:val="007F40C6"/>
    <w:rsid w:val="007F45E6"/>
    <w:rsid w:val="00800B30"/>
    <w:rsid w:val="00810228"/>
    <w:rsid w:val="00810862"/>
    <w:rsid w:val="008174CE"/>
    <w:rsid w:val="008201B3"/>
    <w:rsid w:val="00831D8C"/>
    <w:rsid w:val="0083587D"/>
    <w:rsid w:val="008466F6"/>
    <w:rsid w:val="0085101D"/>
    <w:rsid w:val="00864A72"/>
    <w:rsid w:val="00870F76"/>
    <w:rsid w:val="00877384"/>
    <w:rsid w:val="008872F7"/>
    <w:rsid w:val="00891320"/>
    <w:rsid w:val="00892C8C"/>
    <w:rsid w:val="00895C0A"/>
    <w:rsid w:val="0089757D"/>
    <w:rsid w:val="008B7CAD"/>
    <w:rsid w:val="008C2DA9"/>
    <w:rsid w:val="008E6654"/>
    <w:rsid w:val="008F2AA6"/>
    <w:rsid w:val="008F4052"/>
    <w:rsid w:val="008F5B5A"/>
    <w:rsid w:val="008F5BFE"/>
    <w:rsid w:val="008F764D"/>
    <w:rsid w:val="008F7B59"/>
    <w:rsid w:val="009246F5"/>
    <w:rsid w:val="00924F95"/>
    <w:rsid w:val="009278EF"/>
    <w:rsid w:val="009427F8"/>
    <w:rsid w:val="0096100F"/>
    <w:rsid w:val="009613B1"/>
    <w:rsid w:val="009664CB"/>
    <w:rsid w:val="00977A6E"/>
    <w:rsid w:val="0098334F"/>
    <w:rsid w:val="0099120C"/>
    <w:rsid w:val="009B4EB0"/>
    <w:rsid w:val="009B7920"/>
    <w:rsid w:val="009C0E2A"/>
    <w:rsid w:val="009D35B9"/>
    <w:rsid w:val="00A07414"/>
    <w:rsid w:val="00A158FD"/>
    <w:rsid w:val="00A8346B"/>
    <w:rsid w:val="00AB2BD2"/>
    <w:rsid w:val="00AB7BA6"/>
    <w:rsid w:val="00AC729F"/>
    <w:rsid w:val="00AD1BBE"/>
    <w:rsid w:val="00AD284F"/>
    <w:rsid w:val="00AE213B"/>
    <w:rsid w:val="00AE28F5"/>
    <w:rsid w:val="00AF40FB"/>
    <w:rsid w:val="00AF4C8A"/>
    <w:rsid w:val="00B01239"/>
    <w:rsid w:val="00B100E6"/>
    <w:rsid w:val="00B10B1E"/>
    <w:rsid w:val="00B14540"/>
    <w:rsid w:val="00B20AE9"/>
    <w:rsid w:val="00B215A8"/>
    <w:rsid w:val="00B25C66"/>
    <w:rsid w:val="00B41C25"/>
    <w:rsid w:val="00B73205"/>
    <w:rsid w:val="00B855F4"/>
    <w:rsid w:val="00B923FF"/>
    <w:rsid w:val="00B935D5"/>
    <w:rsid w:val="00BA20B2"/>
    <w:rsid w:val="00BA4D7F"/>
    <w:rsid w:val="00BB1A8B"/>
    <w:rsid w:val="00BC14EE"/>
    <w:rsid w:val="00BC4974"/>
    <w:rsid w:val="00BD7731"/>
    <w:rsid w:val="00BD7C14"/>
    <w:rsid w:val="00C10464"/>
    <w:rsid w:val="00C11993"/>
    <w:rsid w:val="00C12DE9"/>
    <w:rsid w:val="00C1501A"/>
    <w:rsid w:val="00C264A9"/>
    <w:rsid w:val="00C3096C"/>
    <w:rsid w:val="00C31F8C"/>
    <w:rsid w:val="00C322EF"/>
    <w:rsid w:val="00C43568"/>
    <w:rsid w:val="00C7444D"/>
    <w:rsid w:val="00C747E4"/>
    <w:rsid w:val="00C9401F"/>
    <w:rsid w:val="00C958E6"/>
    <w:rsid w:val="00C96E18"/>
    <w:rsid w:val="00CA392A"/>
    <w:rsid w:val="00CA4ADF"/>
    <w:rsid w:val="00CA75D9"/>
    <w:rsid w:val="00CB100D"/>
    <w:rsid w:val="00CB5104"/>
    <w:rsid w:val="00CC0CFE"/>
    <w:rsid w:val="00CC4ED2"/>
    <w:rsid w:val="00CE6005"/>
    <w:rsid w:val="00CF3E71"/>
    <w:rsid w:val="00D04018"/>
    <w:rsid w:val="00D32283"/>
    <w:rsid w:val="00D34432"/>
    <w:rsid w:val="00D4266F"/>
    <w:rsid w:val="00D50A94"/>
    <w:rsid w:val="00D52144"/>
    <w:rsid w:val="00D80E74"/>
    <w:rsid w:val="00D812A0"/>
    <w:rsid w:val="00D86A98"/>
    <w:rsid w:val="00D927E7"/>
    <w:rsid w:val="00DB00B5"/>
    <w:rsid w:val="00DC6371"/>
    <w:rsid w:val="00DE20B6"/>
    <w:rsid w:val="00DE2E02"/>
    <w:rsid w:val="00DE49DE"/>
    <w:rsid w:val="00DE7C2A"/>
    <w:rsid w:val="00DE7D0D"/>
    <w:rsid w:val="00E06499"/>
    <w:rsid w:val="00E068B6"/>
    <w:rsid w:val="00E106BA"/>
    <w:rsid w:val="00E15F22"/>
    <w:rsid w:val="00E200CD"/>
    <w:rsid w:val="00E302EC"/>
    <w:rsid w:val="00E31A0A"/>
    <w:rsid w:val="00E33850"/>
    <w:rsid w:val="00E61931"/>
    <w:rsid w:val="00E622B7"/>
    <w:rsid w:val="00E66789"/>
    <w:rsid w:val="00E75CA6"/>
    <w:rsid w:val="00E951C7"/>
    <w:rsid w:val="00E96F1A"/>
    <w:rsid w:val="00EA1C08"/>
    <w:rsid w:val="00EB0B33"/>
    <w:rsid w:val="00EB2484"/>
    <w:rsid w:val="00EB724F"/>
    <w:rsid w:val="00EC0E77"/>
    <w:rsid w:val="00EC4316"/>
    <w:rsid w:val="00ED0283"/>
    <w:rsid w:val="00ED3465"/>
    <w:rsid w:val="00ED5418"/>
    <w:rsid w:val="00EE0B42"/>
    <w:rsid w:val="00EE4BB8"/>
    <w:rsid w:val="00EF22CD"/>
    <w:rsid w:val="00F01DFD"/>
    <w:rsid w:val="00F03D14"/>
    <w:rsid w:val="00F26D86"/>
    <w:rsid w:val="00F563FD"/>
    <w:rsid w:val="00F57FC6"/>
    <w:rsid w:val="00F6618E"/>
    <w:rsid w:val="00F90D58"/>
    <w:rsid w:val="00FA7454"/>
    <w:rsid w:val="00FC4199"/>
    <w:rsid w:val="00FF0462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99DCB"/>
  <w15:chartTrackingRefBased/>
  <w15:docId w15:val="{0D1AEC0E-EB22-4923-B4DE-39B6A6C5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516"/>
  </w:style>
  <w:style w:type="paragraph" w:styleId="Heading1">
    <w:name w:val="heading 1"/>
    <w:basedOn w:val="Normal"/>
    <w:next w:val="Normal"/>
    <w:link w:val="Heading1Char"/>
    <w:uiPriority w:val="9"/>
    <w:qFormat/>
    <w:rsid w:val="00512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2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2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2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12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126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6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6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6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6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6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6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6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6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6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6F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47C3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B0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0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0B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B3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B0B3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B4BD494053A48885CF00CE45AA811" ma:contentTypeVersion="14" ma:contentTypeDescription="Create a new document." ma:contentTypeScope="" ma:versionID="b953cb0f7e70ea202d5f87d3ca8a4cc0">
  <xsd:schema xmlns:xsd="http://www.w3.org/2001/XMLSchema" xmlns:xs="http://www.w3.org/2001/XMLSchema" xmlns:p="http://schemas.microsoft.com/office/2006/metadata/properties" xmlns:ns2="e7c871eb-8640-4d7d-b912-d8a0c713beb8" xmlns:ns3="4410cdac-6ace-46e4-a0d7-1bd54cf5226c" targetNamespace="http://schemas.microsoft.com/office/2006/metadata/properties" ma:root="true" ma:fieldsID="eda82b7a95133100a8cb3ff8700dbd5c" ns2:_="" ns3:_="">
    <xsd:import namespace="e7c871eb-8640-4d7d-b912-d8a0c713beb8"/>
    <xsd:import namespace="4410cdac-6ace-46e4-a0d7-1bd54cf52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871eb-8640-4d7d-b912-d8a0c713b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485b41-76fd-460c-b1b7-ab2b2b718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0cdac-6ace-46e4-a0d7-1bd54cf52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e28b3f-c405-4047-8e3d-993dafeddc2f}" ma:internalName="TaxCatchAll" ma:showField="CatchAllData" ma:web="4410cdac-6ace-46e4-a0d7-1bd54cf52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0cdac-6ace-46e4-a0d7-1bd54cf5226c" xsi:nil="true"/>
    <lcf76f155ced4ddcb4097134ff3c332f xmlns="e7c871eb-8640-4d7d-b912-d8a0c713beb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E5F74-5841-4D1E-9946-814BE3FA3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871eb-8640-4d7d-b912-d8a0c713beb8"/>
    <ds:schemaRef ds:uri="4410cdac-6ace-46e4-a0d7-1bd54cf52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65736-487D-4240-9DE0-BF77AB403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D3D81-16CD-4528-BBF2-3B2D7815227C}">
  <ds:schemaRefs>
    <ds:schemaRef ds:uri="http://schemas.microsoft.com/office/2006/metadata/properties"/>
    <ds:schemaRef ds:uri="http://schemas.microsoft.com/office/infopath/2007/PartnerControls"/>
    <ds:schemaRef ds:uri="4410cdac-6ace-46e4-a0d7-1bd54cf5226c"/>
    <ds:schemaRef ds:uri="e7c871eb-8640-4d7d-b912-d8a0c713beb8"/>
  </ds:schemaRefs>
</ds:datastoreItem>
</file>

<file path=customXml/itemProps4.xml><?xml version="1.0" encoding="utf-8"?>
<ds:datastoreItem xmlns:ds="http://schemas.openxmlformats.org/officeDocument/2006/customXml" ds:itemID="{7183BEA2-F9E7-4719-8540-4F98D083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767</Words>
  <Characters>4374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 Scanlan</dc:creator>
  <cp:keywords/>
  <dc:description/>
  <cp:lastModifiedBy>Tate Scanlan</cp:lastModifiedBy>
  <cp:revision>2</cp:revision>
  <dcterms:created xsi:type="dcterms:W3CDTF">2025-01-28T18:48:00Z</dcterms:created>
  <dcterms:modified xsi:type="dcterms:W3CDTF">2025-01-28T18:48:00Z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0x01010073CB4BD494053A48885CF00CE45AA811</vt:lpwstr>
  </property>
  <property fmtid="{D5CDD505-2E9C-101B-9397-08002B2CF9AE}" pid="3" name="MediaServiceImageTags">
    <vt:lpwstr/>
  </property>
</Properties>
</file>