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1A63" w14:textId="0F0B2C33" w:rsidR="00AE3D41" w:rsidRDefault="00F1014E">
      <w:r>
        <w:rPr>
          <w:noProof/>
          <w14:ligatures w14:val="standardContextual"/>
        </w:rPr>
        <mc:AlternateContent>
          <mc:Choice Requires="wps">
            <w:drawing>
              <wp:anchor distT="0" distB="0" distL="114300" distR="114300" simplePos="0" relativeHeight="251659264" behindDoc="0" locked="0" layoutInCell="1" allowOverlap="1" wp14:anchorId="3AAB4D8F" wp14:editId="2576DA8F">
                <wp:simplePos x="0" y="0"/>
                <wp:positionH relativeFrom="column">
                  <wp:posOffset>-190500</wp:posOffset>
                </wp:positionH>
                <wp:positionV relativeFrom="paragraph">
                  <wp:posOffset>-679450</wp:posOffset>
                </wp:positionV>
                <wp:extent cx="3028950" cy="781050"/>
                <wp:effectExtent l="0" t="0" r="0" b="0"/>
                <wp:wrapNone/>
                <wp:docPr id="1318155134" name="Text Box 1"/>
                <wp:cNvGraphicFramePr/>
                <a:graphic xmlns:a="http://schemas.openxmlformats.org/drawingml/2006/main">
                  <a:graphicData uri="http://schemas.microsoft.com/office/word/2010/wordprocessingShape">
                    <wps:wsp>
                      <wps:cNvSpPr txBox="1"/>
                      <wps:spPr>
                        <a:xfrm>
                          <a:off x="0" y="0"/>
                          <a:ext cx="3028950" cy="781050"/>
                        </a:xfrm>
                        <a:prstGeom prst="rect">
                          <a:avLst/>
                        </a:prstGeom>
                        <a:solidFill>
                          <a:schemeClr val="lt1"/>
                        </a:solidFill>
                        <a:ln w="6350">
                          <a:noFill/>
                        </a:ln>
                      </wps:spPr>
                      <wps:txb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7"/>
                                          <a:stretch>
                                            <a:fillRect/>
                                          </a:stretch>
                                        </pic:blipFill>
                                        <pic:spPr>
                                          <a:xfrm>
                                            <a:off x="0" y="0"/>
                                            <a:ext cx="2580952" cy="5809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AB4D8F" id="_x0000_t202" coordsize="21600,21600" o:spt="202" path="m,l,21600r21600,l21600,xe">
                <v:stroke joinstyle="miter"/>
                <v:path gradientshapeok="t" o:connecttype="rect"/>
              </v:shapetype>
              <v:shape id="Text Box 1" o:spid="_x0000_s1026" type="#_x0000_t202" style="position:absolute;margin-left:-15pt;margin-top:-53.5pt;width:238.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" fillcolor="white [3201]" stroked="f" strokeweight=".5pt">
                <v:textbox>
                  <w:txbxContent>
                    <w:p w14:paraId="5397F0C8" w14:textId="45403AE0" w:rsidR="00F1014E" w:rsidRDefault="00F1014E">
                      <w:r>
                        <w:rPr>
                          <w:noProof/>
                        </w:rPr>
                        <w:drawing>
                          <wp:inline distT="0" distB="0" distL="0" distR="0" wp14:anchorId="4C1F6E87" wp14:editId="6CE011FF">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7"/>
                                    <a:stretch>
                                      <a:fillRect/>
                                    </a:stretch>
                                  </pic:blipFill>
                                  <pic:spPr>
                                    <a:xfrm>
                                      <a:off x="0" y="0"/>
                                      <a:ext cx="2580952" cy="580952"/>
                                    </a:xfrm>
                                    <a:prstGeom prst="rect">
                                      <a:avLst/>
                                    </a:prstGeom>
                                  </pic:spPr>
                                </pic:pic>
                              </a:graphicData>
                            </a:graphic>
                          </wp:inline>
                        </w:drawing>
                      </w:r>
                    </w:p>
                  </w:txbxContent>
                </v:textbox>
              </v:shape>
            </w:pict>
          </mc:Fallback>
        </mc:AlternateContent>
      </w:r>
    </w:p>
    <w:p w14:paraId="09F5726C" w14:textId="77777777" w:rsidR="00F1014E" w:rsidRDefault="00F1014E"/>
    <w:p w14:paraId="50EACC9E" w14:textId="77777777" w:rsidR="00F1014E" w:rsidRDefault="00F1014E"/>
    <w:tbl>
      <w:tblPr>
        <w:tblW w:w="0" w:type="auto"/>
        <w:tblInd w:w="120" w:type="dxa"/>
        <w:tblLayout w:type="fixed"/>
        <w:tblCellMar>
          <w:left w:w="0" w:type="dxa"/>
          <w:right w:w="0" w:type="dxa"/>
        </w:tblCellMar>
        <w:tblLook w:val="01E0" w:firstRow="1" w:lastRow="1" w:firstColumn="1" w:lastColumn="1" w:noHBand="0" w:noVBand="0"/>
      </w:tblPr>
      <w:tblGrid>
        <w:gridCol w:w="2713"/>
        <w:gridCol w:w="6146"/>
      </w:tblGrid>
      <w:tr w:rsidR="00F1014E" w14:paraId="5A2A283C" w14:textId="77777777" w:rsidTr="006066A4">
        <w:trPr>
          <w:trHeight w:val="500"/>
        </w:trPr>
        <w:tc>
          <w:tcPr>
            <w:tcW w:w="2713" w:type="dxa"/>
            <w:tcBorders>
              <w:bottom w:val="single" w:sz="4" w:space="0" w:color="7E7E7E"/>
            </w:tcBorders>
          </w:tcPr>
          <w:p w14:paraId="1F31A270" w14:textId="77777777" w:rsidR="00F1014E" w:rsidRDefault="00F1014E" w:rsidP="006066A4">
            <w:pPr>
              <w:pStyle w:val="TableParagraph"/>
            </w:pPr>
            <w:r>
              <w:t>POLICY</w:t>
            </w:r>
            <w:r>
              <w:rPr>
                <w:spacing w:val="-8"/>
              </w:rPr>
              <w:t xml:space="preserve"> </w:t>
            </w:r>
            <w:r>
              <w:rPr>
                <w:spacing w:val="-2"/>
              </w:rPr>
              <w:t>TITLE</w:t>
            </w:r>
          </w:p>
        </w:tc>
        <w:tc>
          <w:tcPr>
            <w:tcW w:w="6146" w:type="dxa"/>
            <w:tcBorders>
              <w:bottom w:val="single" w:sz="4" w:space="0" w:color="7E7E7E"/>
            </w:tcBorders>
          </w:tcPr>
          <w:p w14:paraId="4E317389" w14:textId="43ED8378" w:rsidR="00F1014E" w:rsidRDefault="00F1014E" w:rsidP="006066A4">
            <w:pPr>
              <w:pStyle w:val="TableParagraph"/>
            </w:pPr>
            <w:r>
              <w:t>FA</w:t>
            </w:r>
            <w:r>
              <w:rPr>
                <w:spacing w:val="-5"/>
              </w:rPr>
              <w:t xml:space="preserve"> </w:t>
            </w:r>
            <w:r w:rsidR="0000699C">
              <w:t>EDUCATION</w:t>
            </w:r>
            <w:r w:rsidR="0000699C">
              <w:rPr>
                <w:spacing w:val="-6"/>
              </w:rPr>
              <w:t xml:space="preserve"> </w:t>
            </w:r>
            <w:r w:rsidR="00AB3346">
              <w:rPr>
                <w:spacing w:val="-6"/>
              </w:rPr>
              <w:t xml:space="preserve">– </w:t>
            </w:r>
            <w:r w:rsidR="000D5DE0">
              <w:rPr>
                <w:spacing w:val="-6"/>
              </w:rPr>
              <w:t>WHISTLEBLOWING POLICY</w:t>
            </w:r>
          </w:p>
        </w:tc>
      </w:tr>
      <w:tr w:rsidR="00F1014E" w14:paraId="40D055A2" w14:textId="77777777" w:rsidTr="006066A4">
        <w:trPr>
          <w:trHeight w:val="494"/>
        </w:trPr>
        <w:tc>
          <w:tcPr>
            <w:tcW w:w="2713" w:type="dxa"/>
            <w:tcBorders>
              <w:top w:val="single" w:sz="4" w:space="0" w:color="7E7E7E"/>
              <w:right w:val="single" w:sz="4" w:space="0" w:color="7E7E7E"/>
            </w:tcBorders>
            <w:shd w:val="clear" w:color="auto" w:fill="F1F1F1"/>
          </w:tcPr>
          <w:p w14:paraId="1E565AFE" w14:textId="323F46CE" w:rsidR="00F1014E" w:rsidRDefault="00F1014E" w:rsidP="009A5CF6">
            <w:pPr>
              <w:pStyle w:val="TableParagraph"/>
              <w:ind w:left="0"/>
            </w:pPr>
          </w:p>
        </w:tc>
        <w:tc>
          <w:tcPr>
            <w:tcW w:w="6146" w:type="dxa"/>
            <w:tcBorders>
              <w:top w:val="single" w:sz="4" w:space="0" w:color="7E7E7E"/>
              <w:left w:val="single" w:sz="4" w:space="0" w:color="7E7E7E"/>
            </w:tcBorders>
            <w:shd w:val="clear" w:color="auto" w:fill="F1F1F1"/>
          </w:tcPr>
          <w:p w14:paraId="71ED89E7" w14:textId="77777777" w:rsidR="00F1014E" w:rsidRDefault="00F1014E" w:rsidP="006066A4">
            <w:pPr>
              <w:pStyle w:val="TableParagraph"/>
            </w:pPr>
            <w:r>
              <w:t>FA</w:t>
            </w:r>
            <w:r>
              <w:rPr>
                <w:spacing w:val="-5"/>
              </w:rPr>
              <w:t xml:space="preserve"> </w:t>
            </w:r>
            <w:r>
              <w:t>Education</w:t>
            </w:r>
            <w:r>
              <w:rPr>
                <w:spacing w:val="-1"/>
              </w:rPr>
              <w:t xml:space="preserve"> </w:t>
            </w:r>
            <w:r>
              <w:rPr>
                <w:spacing w:val="-2"/>
              </w:rPr>
              <w:t>Limited</w:t>
            </w:r>
          </w:p>
        </w:tc>
      </w:tr>
      <w:tr w:rsidR="00F1014E" w14:paraId="2ADA689A" w14:textId="77777777" w:rsidTr="006066A4">
        <w:trPr>
          <w:trHeight w:val="496"/>
        </w:trPr>
        <w:tc>
          <w:tcPr>
            <w:tcW w:w="2713" w:type="dxa"/>
            <w:tcBorders>
              <w:right w:val="single" w:sz="4" w:space="0" w:color="7E7E7E"/>
            </w:tcBorders>
          </w:tcPr>
          <w:p w14:paraId="1372054A" w14:textId="77777777" w:rsidR="00F1014E" w:rsidRDefault="00F1014E" w:rsidP="006066A4">
            <w:pPr>
              <w:pStyle w:val="TableParagraph"/>
            </w:pPr>
            <w:r>
              <w:t>COMPANY</w:t>
            </w:r>
            <w:r>
              <w:rPr>
                <w:spacing w:val="-3"/>
              </w:rPr>
              <w:t xml:space="preserve"> </w:t>
            </w:r>
            <w:r>
              <w:rPr>
                <w:spacing w:val="-2"/>
              </w:rPr>
              <w:t>NUMBER</w:t>
            </w:r>
          </w:p>
        </w:tc>
        <w:tc>
          <w:tcPr>
            <w:tcW w:w="6146" w:type="dxa"/>
            <w:tcBorders>
              <w:left w:val="single" w:sz="4" w:space="0" w:color="7E7E7E"/>
            </w:tcBorders>
          </w:tcPr>
          <w:p w14:paraId="1841AEC5" w14:textId="77777777" w:rsidR="00F1014E" w:rsidRDefault="00F1014E" w:rsidP="006066A4">
            <w:pPr>
              <w:pStyle w:val="TableParagraph"/>
            </w:pPr>
            <w:r>
              <w:t>15699233</w:t>
            </w:r>
          </w:p>
        </w:tc>
      </w:tr>
      <w:tr w:rsidR="00F1014E" w14:paraId="41A00D61" w14:textId="77777777" w:rsidTr="006066A4">
        <w:trPr>
          <w:trHeight w:val="500"/>
        </w:trPr>
        <w:tc>
          <w:tcPr>
            <w:tcW w:w="2713" w:type="dxa"/>
            <w:tcBorders>
              <w:right w:val="single" w:sz="4" w:space="0" w:color="7E7E7E"/>
            </w:tcBorders>
            <w:shd w:val="clear" w:color="auto" w:fill="F1F1F1"/>
          </w:tcPr>
          <w:p w14:paraId="17EB95CB" w14:textId="77777777" w:rsidR="00F1014E" w:rsidRDefault="00F1014E" w:rsidP="006066A4">
            <w:pPr>
              <w:pStyle w:val="TableParagraph"/>
            </w:pPr>
            <w:r>
              <w:t>REGISTERED</w:t>
            </w:r>
            <w:r>
              <w:rPr>
                <w:spacing w:val="-6"/>
              </w:rPr>
              <w:t xml:space="preserve"> </w:t>
            </w:r>
            <w:r>
              <w:rPr>
                <w:spacing w:val="-2"/>
              </w:rPr>
              <w:t>ADDRESS</w:t>
            </w:r>
          </w:p>
        </w:tc>
        <w:tc>
          <w:tcPr>
            <w:tcW w:w="6146" w:type="dxa"/>
            <w:tcBorders>
              <w:left w:val="single" w:sz="4" w:space="0" w:color="7E7E7E"/>
            </w:tcBorders>
            <w:shd w:val="clear" w:color="auto" w:fill="F1F1F1"/>
          </w:tcPr>
          <w:p w14:paraId="43DE48EA" w14:textId="77777777" w:rsidR="00F1014E" w:rsidRDefault="00F1014E" w:rsidP="006066A4">
            <w:pPr>
              <w:pStyle w:val="TableParagraph"/>
            </w:pPr>
            <w:r>
              <w:t>48</w:t>
            </w:r>
            <w:r>
              <w:rPr>
                <w:spacing w:val="-5"/>
              </w:rPr>
              <w:t xml:space="preserve"> </w:t>
            </w:r>
            <w:r>
              <w:t>Park</w:t>
            </w:r>
            <w:r>
              <w:rPr>
                <w:spacing w:val="-3"/>
              </w:rPr>
              <w:t xml:space="preserve"> </w:t>
            </w:r>
            <w:r>
              <w:t>Street,</w:t>
            </w:r>
            <w:r>
              <w:rPr>
                <w:spacing w:val="-5"/>
              </w:rPr>
              <w:t xml:space="preserve"> </w:t>
            </w:r>
            <w:r>
              <w:t>Salisbury,</w:t>
            </w:r>
            <w:r>
              <w:rPr>
                <w:spacing w:val="-5"/>
              </w:rPr>
              <w:t xml:space="preserve"> </w:t>
            </w:r>
            <w:r>
              <w:t>Wiltshire,</w:t>
            </w:r>
            <w:r>
              <w:rPr>
                <w:spacing w:val="-4"/>
              </w:rPr>
              <w:t xml:space="preserve"> </w:t>
            </w:r>
            <w:r>
              <w:t>SP1</w:t>
            </w:r>
            <w:r>
              <w:rPr>
                <w:spacing w:val="-2"/>
              </w:rPr>
              <w:t xml:space="preserve"> </w:t>
            </w:r>
            <w:r>
              <w:rPr>
                <w:spacing w:val="-5"/>
              </w:rPr>
              <w:t>3AU</w:t>
            </w:r>
          </w:p>
        </w:tc>
      </w:tr>
      <w:tr w:rsidR="00F1014E" w14:paraId="711F4309" w14:textId="77777777" w:rsidTr="006066A4">
        <w:trPr>
          <w:trHeight w:val="495"/>
        </w:trPr>
        <w:tc>
          <w:tcPr>
            <w:tcW w:w="2713" w:type="dxa"/>
            <w:tcBorders>
              <w:right w:val="single" w:sz="4" w:space="0" w:color="7E7E7E"/>
            </w:tcBorders>
          </w:tcPr>
          <w:p w14:paraId="342E09F2" w14:textId="77777777" w:rsidR="00F1014E" w:rsidRDefault="00F1014E" w:rsidP="006066A4">
            <w:pPr>
              <w:pStyle w:val="TableParagraph"/>
            </w:pPr>
            <w:r>
              <w:t>WEBSITE</w:t>
            </w:r>
          </w:p>
        </w:tc>
        <w:tc>
          <w:tcPr>
            <w:tcW w:w="6146" w:type="dxa"/>
            <w:tcBorders>
              <w:left w:val="single" w:sz="4" w:space="0" w:color="7E7E7E"/>
            </w:tcBorders>
          </w:tcPr>
          <w:p w14:paraId="65405C3B" w14:textId="77777777" w:rsidR="00F1014E" w:rsidRDefault="00F1014E" w:rsidP="006066A4">
            <w:pPr>
              <w:pStyle w:val="TableParagraph"/>
            </w:pPr>
            <w:hyperlink r:id="rId8">
              <w:r>
                <w:rPr>
                  <w:color w:val="0000FF"/>
                  <w:u w:val="single" w:color="0000FF"/>
                </w:rPr>
                <w:t>www.fa-</w:t>
              </w:r>
              <w:r>
                <w:rPr>
                  <w:color w:val="0000FF"/>
                  <w:spacing w:val="-2"/>
                  <w:u w:val="single" w:color="0000FF"/>
                </w:rPr>
                <w:t>education.com</w:t>
              </w:r>
            </w:hyperlink>
          </w:p>
        </w:tc>
      </w:tr>
      <w:tr w:rsidR="00F1014E" w14:paraId="419D23E7" w14:textId="77777777" w:rsidTr="006066A4">
        <w:trPr>
          <w:trHeight w:val="496"/>
        </w:trPr>
        <w:tc>
          <w:tcPr>
            <w:tcW w:w="2713" w:type="dxa"/>
            <w:tcBorders>
              <w:right w:val="single" w:sz="4" w:space="0" w:color="7E7E7E"/>
            </w:tcBorders>
            <w:shd w:val="clear" w:color="auto" w:fill="F1F1F1"/>
          </w:tcPr>
          <w:p w14:paraId="575B96EC" w14:textId="77777777" w:rsidR="00F1014E" w:rsidRDefault="00F1014E" w:rsidP="006066A4">
            <w:pPr>
              <w:pStyle w:val="TableParagraph"/>
            </w:pPr>
            <w:r>
              <w:t>STATUS</w:t>
            </w:r>
          </w:p>
        </w:tc>
        <w:tc>
          <w:tcPr>
            <w:tcW w:w="6146" w:type="dxa"/>
            <w:tcBorders>
              <w:left w:val="single" w:sz="4" w:space="0" w:color="7E7E7E"/>
            </w:tcBorders>
            <w:shd w:val="clear" w:color="auto" w:fill="F1F1F1"/>
          </w:tcPr>
          <w:p w14:paraId="6FB9AFE0" w14:textId="77777777" w:rsidR="00F1014E" w:rsidRDefault="00F1014E" w:rsidP="006066A4">
            <w:pPr>
              <w:pStyle w:val="TableParagraph"/>
            </w:pPr>
            <w:r>
              <w:t>Active</w:t>
            </w:r>
            <w:r>
              <w:rPr>
                <w:spacing w:val="-4"/>
              </w:rPr>
              <w:t xml:space="preserve"> </w:t>
            </w:r>
            <w:r>
              <w:t>–</w:t>
            </w:r>
            <w:r>
              <w:rPr>
                <w:spacing w:val="-3"/>
              </w:rPr>
              <w:t xml:space="preserve"> </w:t>
            </w:r>
            <w:r>
              <w:t>Private</w:t>
            </w:r>
            <w:r>
              <w:rPr>
                <w:spacing w:val="-3"/>
              </w:rPr>
              <w:t xml:space="preserve"> </w:t>
            </w:r>
            <w:r>
              <w:t>Limited</w:t>
            </w:r>
            <w:r>
              <w:rPr>
                <w:spacing w:val="-2"/>
              </w:rPr>
              <w:t xml:space="preserve"> </w:t>
            </w:r>
            <w:r>
              <w:t>Company</w:t>
            </w:r>
            <w:r>
              <w:rPr>
                <w:spacing w:val="-3"/>
              </w:rPr>
              <w:t xml:space="preserve"> </w:t>
            </w:r>
            <w:r>
              <w:rPr>
                <w:spacing w:val="-4"/>
              </w:rPr>
              <w:t>(Ltd)</w:t>
            </w:r>
          </w:p>
        </w:tc>
      </w:tr>
      <w:tr w:rsidR="00F1014E" w14:paraId="37AC9473" w14:textId="77777777" w:rsidTr="006066A4">
        <w:trPr>
          <w:trHeight w:val="1087"/>
        </w:trPr>
        <w:tc>
          <w:tcPr>
            <w:tcW w:w="2713" w:type="dxa"/>
            <w:tcBorders>
              <w:right w:val="single" w:sz="4" w:space="0" w:color="7E7E7E"/>
            </w:tcBorders>
          </w:tcPr>
          <w:p w14:paraId="447734C0" w14:textId="77777777" w:rsidR="00F1014E" w:rsidRDefault="00F1014E" w:rsidP="006066A4">
            <w:pPr>
              <w:pStyle w:val="TableParagraph"/>
            </w:pPr>
            <w:r>
              <w:rPr>
                <w:spacing w:val="-2"/>
              </w:rPr>
              <w:t xml:space="preserve">DESIGNATED </w:t>
            </w:r>
            <w:r>
              <w:t>SAFEGUARDING</w:t>
            </w:r>
            <w:r>
              <w:rPr>
                <w:spacing w:val="-13"/>
              </w:rPr>
              <w:t xml:space="preserve"> </w:t>
            </w:r>
            <w:r>
              <w:t xml:space="preserve">LEAD </w:t>
            </w:r>
            <w:r>
              <w:rPr>
                <w:spacing w:val="-2"/>
              </w:rPr>
              <w:t>(DSL)</w:t>
            </w:r>
          </w:p>
        </w:tc>
        <w:tc>
          <w:tcPr>
            <w:tcW w:w="6146" w:type="dxa"/>
            <w:tcBorders>
              <w:left w:val="single" w:sz="4" w:space="0" w:color="7E7E7E"/>
            </w:tcBorders>
          </w:tcPr>
          <w:p w14:paraId="2C2F8FCE" w14:textId="77777777" w:rsidR="00F1014E" w:rsidRDefault="00F1014E" w:rsidP="006066A4">
            <w:pPr>
              <w:pStyle w:val="TableParagraph"/>
            </w:pPr>
            <w:r>
              <w:t>Anthony Gumbrell</w:t>
            </w:r>
          </w:p>
        </w:tc>
      </w:tr>
      <w:tr w:rsidR="00F1014E" w14:paraId="6FD99F32" w14:textId="77777777" w:rsidTr="006066A4">
        <w:trPr>
          <w:trHeight w:val="495"/>
        </w:trPr>
        <w:tc>
          <w:tcPr>
            <w:tcW w:w="2713" w:type="dxa"/>
            <w:tcBorders>
              <w:right w:val="single" w:sz="4" w:space="0" w:color="7E7E7E"/>
            </w:tcBorders>
            <w:shd w:val="clear" w:color="auto" w:fill="F1F1F1"/>
          </w:tcPr>
          <w:p w14:paraId="72C7C59C" w14:textId="77777777" w:rsidR="00F1014E" w:rsidRDefault="00F1014E" w:rsidP="006066A4">
            <w:pPr>
              <w:pStyle w:val="TableParagraph"/>
            </w:pPr>
            <w:r>
              <w:t>DEPUTY</w:t>
            </w:r>
            <w:r>
              <w:rPr>
                <w:spacing w:val="-4"/>
              </w:rPr>
              <w:t xml:space="preserve"> </w:t>
            </w:r>
            <w:r>
              <w:rPr>
                <w:spacing w:val="-5"/>
              </w:rPr>
              <w:t>DSL</w:t>
            </w:r>
          </w:p>
        </w:tc>
        <w:tc>
          <w:tcPr>
            <w:tcW w:w="6146" w:type="dxa"/>
            <w:tcBorders>
              <w:left w:val="single" w:sz="4" w:space="0" w:color="7E7E7E"/>
            </w:tcBorders>
            <w:shd w:val="clear" w:color="auto" w:fill="F1F1F1"/>
          </w:tcPr>
          <w:p w14:paraId="74F4D699" w14:textId="77777777" w:rsidR="00F1014E" w:rsidRDefault="00F1014E" w:rsidP="006066A4">
            <w:pPr>
              <w:pStyle w:val="TableParagraph"/>
            </w:pPr>
            <w:r>
              <w:t>Susanne</w:t>
            </w:r>
            <w:r>
              <w:rPr>
                <w:spacing w:val="-2"/>
              </w:rPr>
              <w:t xml:space="preserve"> Clarke</w:t>
            </w:r>
          </w:p>
        </w:tc>
      </w:tr>
      <w:tr w:rsidR="00F1014E" w14:paraId="5A824639" w14:textId="77777777" w:rsidTr="006066A4">
        <w:trPr>
          <w:trHeight w:val="500"/>
        </w:trPr>
        <w:tc>
          <w:tcPr>
            <w:tcW w:w="2713" w:type="dxa"/>
            <w:tcBorders>
              <w:right w:val="single" w:sz="4" w:space="0" w:color="7E7E7E"/>
            </w:tcBorders>
          </w:tcPr>
          <w:p w14:paraId="0ABD257F" w14:textId="77777777" w:rsidR="00F1014E" w:rsidRDefault="00F1014E" w:rsidP="006066A4">
            <w:pPr>
              <w:pStyle w:val="TableParagraph"/>
            </w:pPr>
            <w:r>
              <w:t>DATE APPROVED</w:t>
            </w:r>
          </w:p>
        </w:tc>
        <w:tc>
          <w:tcPr>
            <w:tcW w:w="6146" w:type="dxa"/>
            <w:tcBorders>
              <w:left w:val="single" w:sz="4" w:space="0" w:color="7E7E7E"/>
            </w:tcBorders>
          </w:tcPr>
          <w:p w14:paraId="15543502" w14:textId="77777777" w:rsidR="00F1014E" w:rsidRDefault="00F1014E" w:rsidP="006066A4">
            <w:pPr>
              <w:pStyle w:val="TableParagraph"/>
            </w:pPr>
            <w:r>
              <w:t>October</w:t>
            </w:r>
            <w:r>
              <w:rPr>
                <w:spacing w:val="-6"/>
              </w:rPr>
              <w:t xml:space="preserve"> </w:t>
            </w:r>
            <w:r>
              <w:rPr>
                <w:spacing w:val="-4"/>
              </w:rPr>
              <w:t>2025</w:t>
            </w:r>
          </w:p>
        </w:tc>
      </w:tr>
      <w:tr w:rsidR="00F1014E" w14:paraId="687E1F33" w14:textId="77777777" w:rsidTr="006066A4">
        <w:trPr>
          <w:trHeight w:val="495"/>
        </w:trPr>
        <w:tc>
          <w:tcPr>
            <w:tcW w:w="2713" w:type="dxa"/>
            <w:tcBorders>
              <w:right w:val="single" w:sz="4" w:space="0" w:color="7E7E7E"/>
            </w:tcBorders>
            <w:shd w:val="clear" w:color="auto" w:fill="F1F1F1"/>
          </w:tcPr>
          <w:p w14:paraId="52CCD0E6" w14:textId="77777777" w:rsidR="00F1014E" w:rsidRDefault="00F1014E" w:rsidP="006066A4">
            <w:pPr>
              <w:pStyle w:val="TableParagraph"/>
            </w:pPr>
            <w:r>
              <w:t>NEXT</w:t>
            </w:r>
            <w:r>
              <w:rPr>
                <w:spacing w:val="-5"/>
              </w:rPr>
              <w:t xml:space="preserve"> </w:t>
            </w:r>
            <w:r>
              <w:t>REVIEW</w:t>
            </w:r>
            <w:r>
              <w:rPr>
                <w:spacing w:val="-4"/>
              </w:rPr>
              <w:t xml:space="preserve"> </w:t>
            </w:r>
            <w:r>
              <w:rPr>
                <w:spacing w:val="-5"/>
              </w:rPr>
              <w:t>DUE</w:t>
            </w:r>
          </w:p>
        </w:tc>
        <w:tc>
          <w:tcPr>
            <w:tcW w:w="6146" w:type="dxa"/>
            <w:tcBorders>
              <w:left w:val="single" w:sz="4" w:space="0" w:color="7E7E7E"/>
            </w:tcBorders>
            <w:shd w:val="clear" w:color="auto" w:fill="F1F1F1"/>
          </w:tcPr>
          <w:p w14:paraId="1676D961" w14:textId="77777777" w:rsidR="00F1014E" w:rsidRDefault="00F1014E" w:rsidP="006066A4">
            <w:pPr>
              <w:pStyle w:val="TableParagraph"/>
            </w:pPr>
            <w:r>
              <w:t>October</w:t>
            </w:r>
            <w:r>
              <w:rPr>
                <w:spacing w:val="-6"/>
              </w:rPr>
              <w:t xml:space="preserve"> </w:t>
            </w:r>
            <w:r>
              <w:rPr>
                <w:spacing w:val="-4"/>
              </w:rPr>
              <w:t>2026</w:t>
            </w:r>
          </w:p>
        </w:tc>
      </w:tr>
      <w:tr w:rsidR="00F1014E" w14:paraId="5DF7F0AC" w14:textId="77777777" w:rsidTr="006066A4">
        <w:trPr>
          <w:trHeight w:val="791"/>
        </w:trPr>
        <w:tc>
          <w:tcPr>
            <w:tcW w:w="2713" w:type="dxa"/>
            <w:tcBorders>
              <w:right w:val="single" w:sz="4" w:space="0" w:color="7E7E7E"/>
            </w:tcBorders>
          </w:tcPr>
          <w:p w14:paraId="497FD3E0" w14:textId="77777777" w:rsidR="00F1014E" w:rsidRDefault="00F1014E" w:rsidP="006066A4">
            <w:pPr>
              <w:pStyle w:val="TableParagraph"/>
            </w:pPr>
            <w:r>
              <w:t>SCOPE</w:t>
            </w:r>
          </w:p>
        </w:tc>
        <w:tc>
          <w:tcPr>
            <w:tcW w:w="6146" w:type="dxa"/>
            <w:tcBorders>
              <w:left w:val="single" w:sz="4" w:space="0" w:color="7E7E7E"/>
            </w:tcBorders>
          </w:tcPr>
          <w:p w14:paraId="47F004E0" w14:textId="5388D98E" w:rsidR="00F1014E" w:rsidRDefault="00645D5A" w:rsidP="00CE6CD2">
            <w:pPr>
              <w:pStyle w:val="TableParagraph"/>
            </w:pPr>
            <w:r w:rsidRPr="00645D5A">
              <w:t xml:space="preserve">All </w:t>
            </w:r>
            <w:r w:rsidR="00D067B5" w:rsidRPr="00D067B5">
              <w:t>FA Education staff, self-employed practitioners, volunteers, contractors</w:t>
            </w:r>
            <w:r w:rsidR="00D067B5">
              <w:t>, learners</w:t>
            </w:r>
            <w:r w:rsidR="00D067B5" w:rsidRPr="00D067B5">
              <w:t xml:space="preserve"> and any adults associated with service delivery.</w:t>
            </w:r>
          </w:p>
        </w:tc>
      </w:tr>
      <w:tr w:rsidR="00F1014E" w14:paraId="61318EEB" w14:textId="77777777" w:rsidTr="006066A4">
        <w:trPr>
          <w:trHeight w:val="1088"/>
        </w:trPr>
        <w:tc>
          <w:tcPr>
            <w:tcW w:w="2713" w:type="dxa"/>
            <w:tcBorders>
              <w:right w:val="single" w:sz="4" w:space="0" w:color="7E7E7E"/>
            </w:tcBorders>
            <w:shd w:val="clear" w:color="auto" w:fill="F1F1F1"/>
          </w:tcPr>
          <w:p w14:paraId="0BD8D486" w14:textId="77777777" w:rsidR="00F1014E" w:rsidRDefault="00F1014E" w:rsidP="006066A4">
            <w:pPr>
              <w:pStyle w:val="TableParagraph"/>
            </w:pPr>
            <w:r>
              <w:t>PURPOSE</w:t>
            </w:r>
          </w:p>
        </w:tc>
        <w:tc>
          <w:tcPr>
            <w:tcW w:w="6146" w:type="dxa"/>
            <w:tcBorders>
              <w:left w:val="single" w:sz="4" w:space="0" w:color="7E7E7E"/>
            </w:tcBorders>
            <w:shd w:val="clear" w:color="auto" w:fill="F1F1F1"/>
          </w:tcPr>
          <w:p w14:paraId="53E89E72" w14:textId="77777777" w:rsidR="00586257" w:rsidRPr="00586257" w:rsidRDefault="00586257" w:rsidP="00586257">
            <w:pPr>
              <w:pStyle w:val="TableParagraph"/>
            </w:pPr>
            <w:r w:rsidRPr="00586257">
              <w:t>To provide clear procedures for reporting concerns about malpractice, wrongdoing or risks to children or staff, ensuring individuals feel safe to raise concerns without fear of reprisal.</w:t>
            </w:r>
          </w:p>
          <w:p w14:paraId="185DCA96" w14:textId="7470A8AC" w:rsidR="00F1014E" w:rsidRDefault="00794570" w:rsidP="00F27946">
            <w:pPr>
              <w:pStyle w:val="TableParagraph"/>
            </w:pPr>
            <w:r w:rsidRPr="00794570">
              <w:t>.</w:t>
            </w:r>
          </w:p>
        </w:tc>
      </w:tr>
    </w:tbl>
    <w:p w14:paraId="7BE1C438" w14:textId="77777777" w:rsidR="00F1014E" w:rsidRDefault="00F1014E"/>
    <w:p w14:paraId="29CC2B3F" w14:textId="77777777" w:rsidR="00F1014E" w:rsidRDefault="00F1014E"/>
    <w:p w14:paraId="5F1186DE" w14:textId="77777777" w:rsidR="00F1014E" w:rsidRDefault="00F1014E"/>
    <w:p w14:paraId="4DCEBAA2" w14:textId="77777777" w:rsidR="00786030" w:rsidRPr="00786030" w:rsidRDefault="00786030" w:rsidP="00786030">
      <w:pPr>
        <w:rPr>
          <w:b/>
          <w:bCs/>
        </w:rPr>
      </w:pPr>
      <w:r w:rsidRPr="00786030">
        <w:rPr>
          <w:b/>
          <w:bCs/>
        </w:rPr>
        <w:t>1. Introduction</w:t>
      </w:r>
    </w:p>
    <w:p w14:paraId="0EDAB05F" w14:textId="77777777" w:rsidR="00786030" w:rsidRPr="00786030" w:rsidRDefault="00786030" w:rsidP="00786030">
      <w:r w:rsidRPr="00786030">
        <w:t>FA Education is committed to the highest standards of honesty, integrity and accountability. This policy enables staff and volunteers to raise genuine concerns about wrongdoing or poor practice in confidence, knowing their concerns will be taken seriously and handled appropriately.</w:t>
      </w:r>
    </w:p>
    <w:p w14:paraId="76ACE5FB" w14:textId="77777777" w:rsidR="00786030" w:rsidRPr="00786030" w:rsidRDefault="00786030" w:rsidP="00786030">
      <w:r w:rsidRPr="00786030">
        <w:t>Whistleblowing is distinct from a complaint or grievance. It covers situations where behaviour or practice poses a risk to learners, colleagues, the public or the organisation.</w:t>
      </w:r>
    </w:p>
    <w:p w14:paraId="61FFB43C" w14:textId="77777777" w:rsidR="00786030" w:rsidRPr="00786030" w:rsidRDefault="00786030" w:rsidP="00786030">
      <w:r w:rsidRPr="00786030">
        <w:pict w14:anchorId="58FC5CB6">
          <v:rect id="_x0000_i1544" style="width:0;height:1.5pt" o:hralign="center" o:hrstd="t" o:hr="t" fillcolor="#a0a0a0" stroked="f"/>
        </w:pict>
      </w:r>
    </w:p>
    <w:p w14:paraId="29B24AEC" w14:textId="77777777" w:rsidR="00786030" w:rsidRPr="00786030" w:rsidRDefault="00786030" w:rsidP="00786030">
      <w:pPr>
        <w:rPr>
          <w:b/>
          <w:bCs/>
        </w:rPr>
      </w:pPr>
      <w:r w:rsidRPr="00786030">
        <w:rPr>
          <w:b/>
          <w:bCs/>
        </w:rPr>
        <w:t>2. What is Whistleblowing?</w:t>
      </w:r>
    </w:p>
    <w:p w14:paraId="37F11381" w14:textId="77777777" w:rsidR="00786030" w:rsidRPr="00786030" w:rsidRDefault="00786030" w:rsidP="00786030">
      <w:r w:rsidRPr="00786030">
        <w:t>Whistleblowing means raising a concern about:</w:t>
      </w:r>
    </w:p>
    <w:p w14:paraId="3686188D" w14:textId="77777777" w:rsidR="00786030" w:rsidRPr="00786030" w:rsidRDefault="00786030" w:rsidP="00786030">
      <w:pPr>
        <w:numPr>
          <w:ilvl w:val="0"/>
          <w:numId w:val="18"/>
        </w:numPr>
      </w:pPr>
      <w:r w:rsidRPr="00786030">
        <w:t>Safeguarding or child protection failures</w:t>
      </w:r>
    </w:p>
    <w:p w14:paraId="5168A726" w14:textId="77777777" w:rsidR="00786030" w:rsidRPr="00786030" w:rsidRDefault="00786030" w:rsidP="00786030">
      <w:pPr>
        <w:numPr>
          <w:ilvl w:val="0"/>
          <w:numId w:val="18"/>
        </w:numPr>
      </w:pPr>
      <w:r w:rsidRPr="00786030">
        <w:t>Criminal activity</w:t>
      </w:r>
    </w:p>
    <w:p w14:paraId="36E1330C" w14:textId="77777777" w:rsidR="00786030" w:rsidRPr="00786030" w:rsidRDefault="00786030" w:rsidP="00786030">
      <w:pPr>
        <w:numPr>
          <w:ilvl w:val="0"/>
          <w:numId w:val="18"/>
        </w:numPr>
      </w:pPr>
      <w:r w:rsidRPr="00786030">
        <w:t>Neglect of duty or professional misconduct</w:t>
      </w:r>
    </w:p>
    <w:p w14:paraId="78702FD1" w14:textId="77777777" w:rsidR="00786030" w:rsidRPr="00786030" w:rsidRDefault="00786030" w:rsidP="00786030">
      <w:pPr>
        <w:numPr>
          <w:ilvl w:val="0"/>
          <w:numId w:val="18"/>
        </w:numPr>
      </w:pPr>
      <w:r w:rsidRPr="00786030">
        <w:t>Financial wrongdoing or fraud</w:t>
      </w:r>
    </w:p>
    <w:p w14:paraId="02E76AAD" w14:textId="77777777" w:rsidR="00786030" w:rsidRPr="00786030" w:rsidRDefault="00786030" w:rsidP="00786030">
      <w:pPr>
        <w:numPr>
          <w:ilvl w:val="0"/>
          <w:numId w:val="18"/>
        </w:numPr>
      </w:pPr>
      <w:r w:rsidRPr="00786030">
        <w:t>Health and safety risks</w:t>
      </w:r>
    </w:p>
    <w:p w14:paraId="02F42B2B" w14:textId="77777777" w:rsidR="00786030" w:rsidRPr="00786030" w:rsidRDefault="00786030" w:rsidP="00786030">
      <w:pPr>
        <w:numPr>
          <w:ilvl w:val="0"/>
          <w:numId w:val="18"/>
        </w:numPr>
      </w:pPr>
      <w:r w:rsidRPr="00786030">
        <w:t>Unsafe working practices</w:t>
      </w:r>
    </w:p>
    <w:p w14:paraId="6C28CC90" w14:textId="77777777" w:rsidR="00786030" w:rsidRPr="00786030" w:rsidRDefault="00786030" w:rsidP="00786030">
      <w:pPr>
        <w:numPr>
          <w:ilvl w:val="0"/>
          <w:numId w:val="18"/>
        </w:numPr>
      </w:pPr>
      <w:r w:rsidRPr="00786030">
        <w:lastRenderedPageBreak/>
        <w:t>Breaches of policy or statutory responsibilities</w:t>
      </w:r>
    </w:p>
    <w:p w14:paraId="743CAD23" w14:textId="77777777" w:rsidR="00786030" w:rsidRPr="00786030" w:rsidRDefault="00786030" w:rsidP="00786030">
      <w:pPr>
        <w:numPr>
          <w:ilvl w:val="0"/>
          <w:numId w:val="18"/>
        </w:numPr>
      </w:pPr>
      <w:r w:rsidRPr="00786030">
        <w:t>Cover-ups or deliberate concealment of wrongdoing</w:t>
      </w:r>
    </w:p>
    <w:p w14:paraId="56CB0196" w14:textId="77777777" w:rsidR="00786030" w:rsidRPr="00786030" w:rsidRDefault="00786030" w:rsidP="00786030">
      <w:pPr>
        <w:numPr>
          <w:ilvl w:val="0"/>
          <w:numId w:val="18"/>
        </w:numPr>
      </w:pPr>
      <w:r w:rsidRPr="00786030">
        <w:t>Behaviour that undermines professional standards</w:t>
      </w:r>
    </w:p>
    <w:p w14:paraId="4508CAA8" w14:textId="77777777" w:rsidR="00786030" w:rsidRPr="00786030" w:rsidRDefault="00786030" w:rsidP="00786030">
      <w:r w:rsidRPr="00786030">
        <w:t xml:space="preserve">Whistleblowing concerns relate to the </w:t>
      </w:r>
      <w:r w:rsidRPr="00786030">
        <w:rPr>
          <w:b/>
          <w:bCs/>
        </w:rPr>
        <w:t>public interest</w:t>
      </w:r>
      <w:r w:rsidRPr="00786030">
        <w:t xml:space="preserve"> — protecting children, colleagues or the organisation from harm.</w:t>
      </w:r>
    </w:p>
    <w:p w14:paraId="7D536FD6" w14:textId="77777777" w:rsidR="00786030" w:rsidRPr="00786030" w:rsidRDefault="00786030" w:rsidP="00786030">
      <w:r w:rsidRPr="00786030">
        <w:pict w14:anchorId="647D8C7B">
          <v:rect id="_x0000_i1545" style="width:0;height:1.5pt" o:hralign="center" o:hrstd="t" o:hr="t" fillcolor="#a0a0a0" stroked="f"/>
        </w:pict>
      </w:r>
    </w:p>
    <w:p w14:paraId="04F658A9" w14:textId="77777777" w:rsidR="00786030" w:rsidRPr="00786030" w:rsidRDefault="00786030" w:rsidP="00786030">
      <w:pPr>
        <w:rPr>
          <w:b/>
          <w:bCs/>
        </w:rPr>
      </w:pPr>
      <w:r w:rsidRPr="00786030">
        <w:rPr>
          <w:b/>
          <w:bCs/>
        </w:rPr>
        <w:t>3. Principles</w:t>
      </w:r>
    </w:p>
    <w:p w14:paraId="79B3FEDE" w14:textId="77777777" w:rsidR="00786030" w:rsidRPr="00786030" w:rsidRDefault="00786030" w:rsidP="00786030">
      <w:r w:rsidRPr="00786030">
        <w:t>FA Education will:</w:t>
      </w:r>
    </w:p>
    <w:p w14:paraId="094582B0" w14:textId="77777777" w:rsidR="00786030" w:rsidRPr="00786030" w:rsidRDefault="00786030" w:rsidP="00786030">
      <w:pPr>
        <w:numPr>
          <w:ilvl w:val="0"/>
          <w:numId w:val="19"/>
        </w:numPr>
      </w:pPr>
      <w:r w:rsidRPr="00786030">
        <w:t>Take all whistleblowing concerns seriously</w:t>
      </w:r>
    </w:p>
    <w:p w14:paraId="4AB34D1D" w14:textId="77777777" w:rsidR="00786030" w:rsidRPr="00786030" w:rsidRDefault="00786030" w:rsidP="00786030">
      <w:pPr>
        <w:numPr>
          <w:ilvl w:val="0"/>
          <w:numId w:val="19"/>
        </w:numPr>
      </w:pPr>
      <w:r w:rsidRPr="00786030">
        <w:t>Act promptly and fairly</w:t>
      </w:r>
    </w:p>
    <w:p w14:paraId="5BA22DB2" w14:textId="77777777" w:rsidR="00786030" w:rsidRPr="00786030" w:rsidRDefault="00786030" w:rsidP="00786030">
      <w:pPr>
        <w:numPr>
          <w:ilvl w:val="0"/>
          <w:numId w:val="19"/>
        </w:numPr>
      </w:pPr>
      <w:r w:rsidRPr="00786030">
        <w:t>Investigate concerns sensitively</w:t>
      </w:r>
    </w:p>
    <w:p w14:paraId="77BFEF89" w14:textId="77777777" w:rsidR="00786030" w:rsidRPr="00786030" w:rsidRDefault="00786030" w:rsidP="00786030">
      <w:pPr>
        <w:numPr>
          <w:ilvl w:val="0"/>
          <w:numId w:val="19"/>
        </w:numPr>
      </w:pPr>
      <w:r w:rsidRPr="00786030">
        <w:t>Protect the identity of the whistleblower where possible</w:t>
      </w:r>
    </w:p>
    <w:p w14:paraId="19554DDD" w14:textId="77777777" w:rsidR="00786030" w:rsidRPr="00786030" w:rsidRDefault="00786030" w:rsidP="00786030">
      <w:pPr>
        <w:numPr>
          <w:ilvl w:val="0"/>
          <w:numId w:val="19"/>
        </w:numPr>
      </w:pPr>
      <w:r w:rsidRPr="00786030">
        <w:t>Ensure no victimisation or retaliation</w:t>
      </w:r>
    </w:p>
    <w:p w14:paraId="7898CAC2" w14:textId="77777777" w:rsidR="00786030" w:rsidRPr="00786030" w:rsidRDefault="00786030" w:rsidP="00786030">
      <w:pPr>
        <w:numPr>
          <w:ilvl w:val="0"/>
          <w:numId w:val="19"/>
        </w:numPr>
      </w:pPr>
      <w:r w:rsidRPr="00786030">
        <w:t>Inform the whistleblower of outcomes where appropriate</w:t>
      </w:r>
    </w:p>
    <w:p w14:paraId="18A76C84" w14:textId="77777777" w:rsidR="00786030" w:rsidRPr="00786030" w:rsidRDefault="00786030" w:rsidP="00786030">
      <w:pPr>
        <w:numPr>
          <w:ilvl w:val="0"/>
          <w:numId w:val="19"/>
        </w:numPr>
      </w:pPr>
      <w:r w:rsidRPr="00786030">
        <w:t>Learn from concerns raised</w:t>
      </w:r>
    </w:p>
    <w:p w14:paraId="69FAB720" w14:textId="77777777" w:rsidR="00786030" w:rsidRPr="00786030" w:rsidRDefault="00786030" w:rsidP="00786030">
      <w:r w:rsidRPr="00786030">
        <w:t xml:space="preserve">Staff do </w:t>
      </w:r>
      <w:r w:rsidRPr="00786030">
        <w:rPr>
          <w:b/>
          <w:bCs/>
        </w:rPr>
        <w:t>not</w:t>
      </w:r>
      <w:r w:rsidRPr="00786030">
        <w:t xml:space="preserve"> need evidence before raising a concern — a reasonable belief that wrongdoing </w:t>
      </w:r>
      <w:r w:rsidRPr="00786030">
        <w:rPr>
          <w:i/>
          <w:iCs/>
        </w:rPr>
        <w:t>may</w:t>
      </w:r>
      <w:r w:rsidRPr="00786030">
        <w:t xml:space="preserve"> be occurring is sufficient.</w:t>
      </w:r>
    </w:p>
    <w:p w14:paraId="52504926" w14:textId="77777777" w:rsidR="00786030" w:rsidRPr="00786030" w:rsidRDefault="00786030" w:rsidP="00786030">
      <w:r w:rsidRPr="00786030">
        <w:pict w14:anchorId="3F8326C5">
          <v:rect id="_x0000_i1546" style="width:0;height:1.5pt" o:hralign="center" o:hrstd="t" o:hr="t" fillcolor="#a0a0a0" stroked="f"/>
        </w:pict>
      </w:r>
    </w:p>
    <w:p w14:paraId="6D1320AD" w14:textId="77777777" w:rsidR="00786030" w:rsidRPr="00786030" w:rsidRDefault="00786030" w:rsidP="00786030">
      <w:pPr>
        <w:rPr>
          <w:b/>
          <w:bCs/>
        </w:rPr>
      </w:pPr>
      <w:r w:rsidRPr="00786030">
        <w:rPr>
          <w:b/>
          <w:bCs/>
        </w:rPr>
        <w:t>4. Safeguarding and Whistleblowing</w:t>
      </w:r>
    </w:p>
    <w:p w14:paraId="11D97FF1" w14:textId="77777777" w:rsidR="00786030" w:rsidRPr="00786030" w:rsidRDefault="00786030" w:rsidP="00786030">
      <w:r w:rsidRPr="00786030">
        <w:t xml:space="preserve">Any concerns relating to the </w:t>
      </w:r>
      <w:r w:rsidRPr="00786030">
        <w:rPr>
          <w:b/>
          <w:bCs/>
        </w:rPr>
        <w:t>safety or welfare of children</w:t>
      </w:r>
      <w:r w:rsidRPr="00786030">
        <w:t xml:space="preserve"> must be directed to the:</w:t>
      </w:r>
    </w:p>
    <w:p w14:paraId="600DF406" w14:textId="77777777" w:rsidR="00786030" w:rsidRPr="00786030" w:rsidRDefault="00786030" w:rsidP="00786030">
      <w:r w:rsidRPr="00786030">
        <w:rPr>
          <w:b/>
          <w:bCs/>
        </w:rPr>
        <w:t>Designated Safeguarding Lead • Anthony Gumbrell</w:t>
      </w:r>
      <w:r w:rsidRPr="00786030">
        <w:br/>
        <w:t>or, if the concern involves the DSL:</w:t>
      </w:r>
      <w:r w:rsidRPr="00786030">
        <w:br/>
      </w:r>
      <w:r w:rsidRPr="00786030">
        <w:rPr>
          <w:b/>
          <w:bCs/>
        </w:rPr>
        <w:t>Deputy DSL • Susanne Clarke</w:t>
      </w:r>
    </w:p>
    <w:p w14:paraId="12578238" w14:textId="77777777" w:rsidR="00786030" w:rsidRPr="00786030" w:rsidRDefault="00786030" w:rsidP="00786030">
      <w:r w:rsidRPr="00786030">
        <w:t xml:space="preserve">Concerns about staff behaviour towards learners must follow the </w:t>
      </w:r>
      <w:r w:rsidRPr="00786030">
        <w:rPr>
          <w:b/>
          <w:bCs/>
        </w:rPr>
        <w:t>Managing Allegations Policy</w:t>
      </w:r>
      <w:r w:rsidRPr="00786030">
        <w:t>.</w:t>
      </w:r>
    </w:p>
    <w:p w14:paraId="422B515F" w14:textId="77777777" w:rsidR="00786030" w:rsidRPr="00786030" w:rsidRDefault="00786030" w:rsidP="00786030">
      <w:r w:rsidRPr="00786030">
        <w:pict w14:anchorId="25733679">
          <v:rect id="_x0000_i1547" style="width:0;height:1.5pt" o:hralign="center" o:hrstd="t" o:hr="t" fillcolor="#a0a0a0" stroked="f"/>
        </w:pict>
      </w:r>
    </w:p>
    <w:p w14:paraId="12DD77BD" w14:textId="77777777" w:rsidR="00786030" w:rsidRPr="00786030" w:rsidRDefault="00786030" w:rsidP="00786030">
      <w:pPr>
        <w:rPr>
          <w:b/>
          <w:bCs/>
        </w:rPr>
      </w:pPr>
      <w:r w:rsidRPr="00786030">
        <w:rPr>
          <w:b/>
          <w:bCs/>
        </w:rPr>
        <w:t>5. How to Raise a Concern</w:t>
      </w:r>
    </w:p>
    <w:p w14:paraId="55475969" w14:textId="77777777" w:rsidR="00786030" w:rsidRPr="00786030" w:rsidRDefault="00786030" w:rsidP="00786030">
      <w:r w:rsidRPr="00786030">
        <w:t>Concerns can be raised:</w:t>
      </w:r>
    </w:p>
    <w:p w14:paraId="2D3E037D" w14:textId="77777777" w:rsidR="00786030" w:rsidRPr="00786030" w:rsidRDefault="00786030" w:rsidP="00786030">
      <w:pPr>
        <w:numPr>
          <w:ilvl w:val="0"/>
          <w:numId w:val="20"/>
        </w:numPr>
      </w:pPr>
      <w:r w:rsidRPr="00786030">
        <w:t>Verbally or in writing</w:t>
      </w:r>
    </w:p>
    <w:p w14:paraId="3F188CEE" w14:textId="77777777" w:rsidR="00786030" w:rsidRPr="00786030" w:rsidRDefault="00786030" w:rsidP="00786030">
      <w:pPr>
        <w:numPr>
          <w:ilvl w:val="0"/>
          <w:numId w:val="20"/>
        </w:numPr>
      </w:pPr>
      <w:r w:rsidRPr="00786030">
        <w:t>With your line manager</w:t>
      </w:r>
    </w:p>
    <w:p w14:paraId="2BE35AFB" w14:textId="77777777" w:rsidR="00786030" w:rsidRPr="00786030" w:rsidRDefault="00786030" w:rsidP="00786030">
      <w:pPr>
        <w:numPr>
          <w:ilvl w:val="0"/>
          <w:numId w:val="20"/>
        </w:numPr>
      </w:pPr>
      <w:r w:rsidRPr="00786030">
        <w:t>Directly with the Policy Owner</w:t>
      </w:r>
    </w:p>
    <w:p w14:paraId="4C2624D4" w14:textId="77777777" w:rsidR="00786030" w:rsidRPr="00786030" w:rsidRDefault="00786030" w:rsidP="00786030">
      <w:pPr>
        <w:numPr>
          <w:ilvl w:val="0"/>
          <w:numId w:val="20"/>
        </w:numPr>
      </w:pPr>
      <w:r w:rsidRPr="00786030">
        <w:t>Directly with the Designated Safeguarding Lead (if safeguarding related)</w:t>
      </w:r>
    </w:p>
    <w:p w14:paraId="6E5FA417" w14:textId="77777777" w:rsidR="00786030" w:rsidRPr="00786030" w:rsidRDefault="00786030" w:rsidP="00786030">
      <w:pPr>
        <w:numPr>
          <w:ilvl w:val="0"/>
          <w:numId w:val="20"/>
        </w:numPr>
      </w:pPr>
      <w:r w:rsidRPr="00786030">
        <w:t>Anonymously if necessary</w:t>
      </w:r>
    </w:p>
    <w:p w14:paraId="662706B5" w14:textId="77777777" w:rsidR="00786030" w:rsidRPr="00786030" w:rsidRDefault="00786030" w:rsidP="00786030">
      <w:r w:rsidRPr="00786030">
        <w:t>Concerns should be raised as early as possible and include:</w:t>
      </w:r>
    </w:p>
    <w:p w14:paraId="02392D71" w14:textId="77777777" w:rsidR="00786030" w:rsidRPr="00786030" w:rsidRDefault="00786030" w:rsidP="00786030">
      <w:pPr>
        <w:numPr>
          <w:ilvl w:val="0"/>
          <w:numId w:val="21"/>
        </w:numPr>
      </w:pPr>
      <w:r w:rsidRPr="00786030">
        <w:t>What the concern is about</w:t>
      </w:r>
    </w:p>
    <w:p w14:paraId="6690F9CD" w14:textId="77777777" w:rsidR="00786030" w:rsidRPr="00786030" w:rsidRDefault="00786030" w:rsidP="00786030">
      <w:pPr>
        <w:numPr>
          <w:ilvl w:val="0"/>
          <w:numId w:val="21"/>
        </w:numPr>
      </w:pPr>
      <w:r w:rsidRPr="00786030">
        <w:t>Why it is concerning</w:t>
      </w:r>
    </w:p>
    <w:p w14:paraId="62CC1EB1" w14:textId="77777777" w:rsidR="00786030" w:rsidRPr="00786030" w:rsidRDefault="00786030" w:rsidP="00786030">
      <w:pPr>
        <w:numPr>
          <w:ilvl w:val="0"/>
          <w:numId w:val="21"/>
        </w:numPr>
      </w:pPr>
      <w:r w:rsidRPr="00786030">
        <w:t>Who is involved</w:t>
      </w:r>
    </w:p>
    <w:p w14:paraId="4BC24863" w14:textId="77777777" w:rsidR="00786030" w:rsidRPr="00786030" w:rsidRDefault="00786030" w:rsidP="00786030">
      <w:pPr>
        <w:numPr>
          <w:ilvl w:val="0"/>
          <w:numId w:val="21"/>
        </w:numPr>
      </w:pPr>
      <w:r w:rsidRPr="00786030">
        <w:t>Any dates, times or evidence (if available)</w:t>
      </w:r>
    </w:p>
    <w:p w14:paraId="775FE0DE" w14:textId="77777777" w:rsidR="00786030" w:rsidRPr="00786030" w:rsidRDefault="00786030" w:rsidP="00786030">
      <w:r w:rsidRPr="00786030">
        <w:t>Staff will not be criticised for raising a concern in good faith even if it turns out to be unfounded.</w:t>
      </w:r>
    </w:p>
    <w:p w14:paraId="34429BDC" w14:textId="77777777" w:rsidR="00786030" w:rsidRPr="00786030" w:rsidRDefault="00786030" w:rsidP="00786030">
      <w:r w:rsidRPr="00786030">
        <w:pict w14:anchorId="4FFD90CE">
          <v:rect id="_x0000_i1548" style="width:0;height:1.5pt" o:hralign="center" o:hrstd="t" o:hr="t" fillcolor="#a0a0a0" stroked="f"/>
        </w:pict>
      </w:r>
    </w:p>
    <w:p w14:paraId="7A622075" w14:textId="77777777" w:rsidR="00786030" w:rsidRPr="00786030" w:rsidRDefault="00786030" w:rsidP="00786030">
      <w:pPr>
        <w:rPr>
          <w:b/>
          <w:bCs/>
        </w:rPr>
      </w:pPr>
      <w:r w:rsidRPr="00786030">
        <w:rPr>
          <w:b/>
          <w:bCs/>
        </w:rPr>
        <w:t>6. Who to Report To</w:t>
      </w:r>
    </w:p>
    <w:p w14:paraId="21842B08" w14:textId="77777777" w:rsidR="00786030" w:rsidRPr="00786030" w:rsidRDefault="00786030" w:rsidP="00786030">
      <w:r w:rsidRPr="00786030">
        <w:t>You can raise concerns with:</w:t>
      </w:r>
    </w:p>
    <w:p w14:paraId="66739591" w14:textId="77777777" w:rsidR="00786030" w:rsidRPr="00786030" w:rsidRDefault="00786030" w:rsidP="00786030">
      <w:pPr>
        <w:rPr>
          <w:b/>
          <w:bCs/>
        </w:rPr>
      </w:pPr>
      <w:r w:rsidRPr="00786030">
        <w:rPr>
          <w:b/>
          <w:bCs/>
        </w:rPr>
        <w:t>In the first instance:</w:t>
      </w:r>
    </w:p>
    <w:p w14:paraId="7B3DB656" w14:textId="77777777" w:rsidR="00786030" w:rsidRPr="00786030" w:rsidRDefault="00786030" w:rsidP="00786030">
      <w:r w:rsidRPr="00786030">
        <w:rPr>
          <w:b/>
          <w:bCs/>
        </w:rPr>
        <w:t>Director (Policy Owner)</w:t>
      </w:r>
      <w:r w:rsidRPr="00786030">
        <w:br/>
        <w:t>Anthony Gumbrell</w:t>
      </w:r>
    </w:p>
    <w:p w14:paraId="0988F935" w14:textId="77777777" w:rsidR="00786030" w:rsidRPr="00786030" w:rsidRDefault="00786030" w:rsidP="00786030">
      <w:pPr>
        <w:rPr>
          <w:b/>
          <w:bCs/>
        </w:rPr>
      </w:pPr>
      <w:r w:rsidRPr="00786030">
        <w:rPr>
          <w:b/>
          <w:bCs/>
        </w:rPr>
        <w:t>If the concern involves the Director:</w:t>
      </w:r>
    </w:p>
    <w:p w14:paraId="66CD1262" w14:textId="77777777" w:rsidR="00786030" w:rsidRPr="00786030" w:rsidRDefault="00786030" w:rsidP="00786030">
      <w:r w:rsidRPr="00786030">
        <w:rPr>
          <w:b/>
          <w:bCs/>
        </w:rPr>
        <w:t>Deputy DSL / Operations Lead</w:t>
      </w:r>
      <w:r w:rsidRPr="00786030">
        <w:br/>
        <w:t>Susanne Clarke</w:t>
      </w:r>
    </w:p>
    <w:p w14:paraId="64473947" w14:textId="77777777" w:rsidR="00786030" w:rsidRPr="00786030" w:rsidRDefault="00786030" w:rsidP="00786030">
      <w:pPr>
        <w:rPr>
          <w:b/>
          <w:bCs/>
        </w:rPr>
      </w:pPr>
      <w:r w:rsidRPr="00786030">
        <w:rPr>
          <w:b/>
          <w:bCs/>
        </w:rPr>
        <w:lastRenderedPageBreak/>
        <w:t>If internal reporting feels unsafe:</w:t>
      </w:r>
    </w:p>
    <w:p w14:paraId="1B6D466A" w14:textId="77777777" w:rsidR="00786030" w:rsidRPr="00786030" w:rsidRDefault="00786030" w:rsidP="00786030">
      <w:r w:rsidRPr="00786030">
        <w:t>You may report externally to:</w:t>
      </w:r>
    </w:p>
    <w:p w14:paraId="4A332062" w14:textId="77777777" w:rsidR="00786030" w:rsidRPr="00786030" w:rsidRDefault="00786030" w:rsidP="00786030">
      <w:pPr>
        <w:numPr>
          <w:ilvl w:val="0"/>
          <w:numId w:val="22"/>
        </w:numPr>
      </w:pPr>
      <w:r w:rsidRPr="00786030">
        <w:rPr>
          <w:b/>
          <w:bCs/>
        </w:rPr>
        <w:t>Local Authority Designated Officer (LADO)</w:t>
      </w:r>
      <w:r w:rsidRPr="00786030">
        <w:t xml:space="preserve"> — for concerns about staff behaviour with children</w:t>
      </w:r>
    </w:p>
    <w:p w14:paraId="266E1B35" w14:textId="77777777" w:rsidR="00786030" w:rsidRPr="00786030" w:rsidRDefault="00786030" w:rsidP="00786030">
      <w:pPr>
        <w:numPr>
          <w:ilvl w:val="0"/>
          <w:numId w:val="22"/>
        </w:numPr>
      </w:pPr>
      <w:r w:rsidRPr="00786030">
        <w:rPr>
          <w:b/>
          <w:bCs/>
        </w:rPr>
        <w:t>Ofsted</w:t>
      </w:r>
    </w:p>
    <w:p w14:paraId="69167E4B" w14:textId="77777777" w:rsidR="00786030" w:rsidRPr="00786030" w:rsidRDefault="00786030" w:rsidP="00786030">
      <w:pPr>
        <w:numPr>
          <w:ilvl w:val="0"/>
          <w:numId w:val="22"/>
        </w:numPr>
      </w:pPr>
      <w:r w:rsidRPr="00786030">
        <w:rPr>
          <w:b/>
          <w:bCs/>
        </w:rPr>
        <w:t>Police (999 in emergency)</w:t>
      </w:r>
    </w:p>
    <w:p w14:paraId="1EF7EC5F" w14:textId="77777777" w:rsidR="00786030" w:rsidRPr="00786030" w:rsidRDefault="00786030" w:rsidP="00786030">
      <w:pPr>
        <w:numPr>
          <w:ilvl w:val="0"/>
          <w:numId w:val="22"/>
        </w:numPr>
      </w:pPr>
      <w:r w:rsidRPr="00786030">
        <w:rPr>
          <w:b/>
          <w:bCs/>
        </w:rPr>
        <w:t>NSPCC Whistleblowing Helpline</w:t>
      </w:r>
      <w:r w:rsidRPr="00786030">
        <w:t>: 0800 028 0285</w:t>
      </w:r>
    </w:p>
    <w:p w14:paraId="2833CC49" w14:textId="77777777" w:rsidR="00786030" w:rsidRPr="00786030" w:rsidRDefault="00786030" w:rsidP="00786030">
      <w:r w:rsidRPr="00786030">
        <w:t xml:space="preserve">You do </w:t>
      </w:r>
      <w:r w:rsidRPr="00786030">
        <w:rPr>
          <w:b/>
          <w:bCs/>
        </w:rPr>
        <w:t>not</w:t>
      </w:r>
      <w:r w:rsidRPr="00786030">
        <w:t xml:space="preserve"> need permission from FA Education to report externally if the concern is serious.</w:t>
      </w:r>
    </w:p>
    <w:p w14:paraId="6630C2D7" w14:textId="77777777" w:rsidR="00786030" w:rsidRPr="00786030" w:rsidRDefault="00786030" w:rsidP="00786030">
      <w:r w:rsidRPr="00786030">
        <w:pict w14:anchorId="4DA9084D">
          <v:rect id="_x0000_i1549" style="width:0;height:1.5pt" o:hralign="center" o:hrstd="t" o:hr="t" fillcolor="#a0a0a0" stroked="f"/>
        </w:pict>
      </w:r>
    </w:p>
    <w:p w14:paraId="77AFA664" w14:textId="77777777" w:rsidR="00786030" w:rsidRPr="00786030" w:rsidRDefault="00786030" w:rsidP="00786030">
      <w:pPr>
        <w:rPr>
          <w:b/>
          <w:bCs/>
        </w:rPr>
      </w:pPr>
      <w:r w:rsidRPr="00786030">
        <w:rPr>
          <w:b/>
          <w:bCs/>
        </w:rPr>
        <w:t>7. Confidentiality and Protection</w:t>
      </w:r>
    </w:p>
    <w:p w14:paraId="288F46F0" w14:textId="77777777" w:rsidR="00786030" w:rsidRPr="00786030" w:rsidRDefault="00786030" w:rsidP="00786030">
      <w:r w:rsidRPr="00786030">
        <w:t>FA Education will:</w:t>
      </w:r>
    </w:p>
    <w:p w14:paraId="1BA11B5D" w14:textId="77777777" w:rsidR="00786030" w:rsidRPr="00786030" w:rsidRDefault="00786030" w:rsidP="00786030">
      <w:pPr>
        <w:numPr>
          <w:ilvl w:val="0"/>
          <w:numId w:val="23"/>
        </w:numPr>
      </w:pPr>
      <w:r w:rsidRPr="00786030">
        <w:t>Keep whistleblowers’ identities confidential wherever possible</w:t>
      </w:r>
    </w:p>
    <w:p w14:paraId="0EA37EC7" w14:textId="77777777" w:rsidR="00786030" w:rsidRPr="00786030" w:rsidRDefault="00786030" w:rsidP="00786030">
      <w:pPr>
        <w:numPr>
          <w:ilvl w:val="0"/>
          <w:numId w:val="23"/>
        </w:numPr>
      </w:pPr>
      <w:r w:rsidRPr="00786030">
        <w:t>Protect staff from retaliation, victimisation or disadvantage</w:t>
      </w:r>
    </w:p>
    <w:p w14:paraId="3143506A" w14:textId="77777777" w:rsidR="00786030" w:rsidRPr="00786030" w:rsidRDefault="00786030" w:rsidP="00786030">
      <w:pPr>
        <w:numPr>
          <w:ilvl w:val="0"/>
          <w:numId w:val="23"/>
        </w:numPr>
      </w:pPr>
      <w:proofErr w:type="gramStart"/>
      <w:r w:rsidRPr="00786030">
        <w:t>Take action</w:t>
      </w:r>
      <w:proofErr w:type="gramEnd"/>
      <w:r w:rsidRPr="00786030">
        <w:t xml:space="preserve"> against anyone who mistreats or intimidates a whistleblower</w:t>
      </w:r>
    </w:p>
    <w:p w14:paraId="7E70CE37" w14:textId="77777777" w:rsidR="00786030" w:rsidRPr="00786030" w:rsidRDefault="00786030" w:rsidP="00786030">
      <w:r w:rsidRPr="00786030">
        <w:t>Disciplinary action will be taken against any person who attempts to prevent others from speaking out.</w:t>
      </w:r>
    </w:p>
    <w:p w14:paraId="48A420C5" w14:textId="77777777" w:rsidR="00786030" w:rsidRPr="00786030" w:rsidRDefault="00786030" w:rsidP="00786030">
      <w:r w:rsidRPr="00786030">
        <w:pict w14:anchorId="68B0472A">
          <v:rect id="_x0000_i1550" style="width:0;height:1.5pt" o:hralign="center" o:hrstd="t" o:hr="t" fillcolor="#a0a0a0" stroked="f"/>
        </w:pict>
      </w:r>
    </w:p>
    <w:p w14:paraId="5B8A0B18" w14:textId="77777777" w:rsidR="00786030" w:rsidRPr="00786030" w:rsidRDefault="00786030" w:rsidP="00786030">
      <w:pPr>
        <w:rPr>
          <w:b/>
          <w:bCs/>
        </w:rPr>
      </w:pPr>
      <w:r w:rsidRPr="00786030">
        <w:rPr>
          <w:b/>
          <w:bCs/>
        </w:rPr>
        <w:t>8. Investigation Process</w:t>
      </w:r>
    </w:p>
    <w:p w14:paraId="59D87647" w14:textId="77777777" w:rsidR="00786030" w:rsidRPr="00786030" w:rsidRDefault="00786030" w:rsidP="00786030">
      <w:r w:rsidRPr="00786030">
        <w:t>When a concern is raised, FA Education will:</w:t>
      </w:r>
    </w:p>
    <w:p w14:paraId="603E6479" w14:textId="77777777" w:rsidR="00786030" w:rsidRPr="00786030" w:rsidRDefault="00786030" w:rsidP="00786030">
      <w:pPr>
        <w:numPr>
          <w:ilvl w:val="0"/>
          <w:numId w:val="24"/>
        </w:numPr>
      </w:pPr>
      <w:r w:rsidRPr="00786030">
        <w:t>Acknowledge receipt</w:t>
      </w:r>
    </w:p>
    <w:p w14:paraId="54A15843" w14:textId="77777777" w:rsidR="00786030" w:rsidRPr="00786030" w:rsidRDefault="00786030" w:rsidP="00786030">
      <w:pPr>
        <w:numPr>
          <w:ilvl w:val="0"/>
          <w:numId w:val="24"/>
        </w:numPr>
      </w:pPr>
      <w:r w:rsidRPr="00786030">
        <w:t>Carry out an initial assessment</w:t>
      </w:r>
    </w:p>
    <w:p w14:paraId="4CC3E82B" w14:textId="77777777" w:rsidR="00786030" w:rsidRPr="00786030" w:rsidRDefault="00786030" w:rsidP="00786030">
      <w:pPr>
        <w:numPr>
          <w:ilvl w:val="0"/>
          <w:numId w:val="24"/>
        </w:numPr>
      </w:pPr>
      <w:r w:rsidRPr="00786030">
        <w:t>Decide whether formal investigation is required</w:t>
      </w:r>
    </w:p>
    <w:p w14:paraId="12AE8DB2" w14:textId="77777777" w:rsidR="00786030" w:rsidRPr="00786030" w:rsidRDefault="00786030" w:rsidP="00786030">
      <w:pPr>
        <w:numPr>
          <w:ilvl w:val="0"/>
          <w:numId w:val="24"/>
        </w:numPr>
      </w:pPr>
      <w:r w:rsidRPr="00786030">
        <w:t>Assign an investigating officer if necessary</w:t>
      </w:r>
    </w:p>
    <w:p w14:paraId="4D7E917F" w14:textId="77777777" w:rsidR="00786030" w:rsidRPr="00786030" w:rsidRDefault="00786030" w:rsidP="00786030">
      <w:pPr>
        <w:numPr>
          <w:ilvl w:val="0"/>
          <w:numId w:val="24"/>
        </w:numPr>
      </w:pPr>
      <w:r w:rsidRPr="00786030">
        <w:t>Gather information and evidence</w:t>
      </w:r>
    </w:p>
    <w:p w14:paraId="0BA098F2" w14:textId="77777777" w:rsidR="00786030" w:rsidRPr="00786030" w:rsidRDefault="00786030" w:rsidP="00786030">
      <w:pPr>
        <w:numPr>
          <w:ilvl w:val="0"/>
          <w:numId w:val="24"/>
        </w:numPr>
      </w:pPr>
      <w:r w:rsidRPr="00786030">
        <w:t>Take appropriate action</w:t>
      </w:r>
    </w:p>
    <w:p w14:paraId="2B182D4B" w14:textId="77777777" w:rsidR="00786030" w:rsidRPr="00786030" w:rsidRDefault="00786030" w:rsidP="00786030">
      <w:pPr>
        <w:numPr>
          <w:ilvl w:val="0"/>
          <w:numId w:val="24"/>
        </w:numPr>
      </w:pPr>
      <w:r w:rsidRPr="00786030">
        <w:t>Record outcomes and recommendations</w:t>
      </w:r>
    </w:p>
    <w:p w14:paraId="598E649F" w14:textId="77777777" w:rsidR="00786030" w:rsidRPr="00786030" w:rsidRDefault="00786030" w:rsidP="00786030">
      <w:r w:rsidRPr="00786030">
        <w:t>The whistleblower will be informed of progress where appropriate.</w:t>
      </w:r>
    </w:p>
    <w:p w14:paraId="46B70173" w14:textId="77777777" w:rsidR="00786030" w:rsidRPr="00786030" w:rsidRDefault="00786030" w:rsidP="00786030">
      <w:r w:rsidRPr="00786030">
        <w:pict w14:anchorId="4DA70441">
          <v:rect id="_x0000_i1551" style="width:0;height:1.5pt" o:hralign="center" o:hrstd="t" o:hr="t" fillcolor="#a0a0a0" stroked="f"/>
        </w:pict>
      </w:r>
    </w:p>
    <w:p w14:paraId="75BF82DF" w14:textId="77777777" w:rsidR="00786030" w:rsidRPr="00786030" w:rsidRDefault="00786030" w:rsidP="00786030">
      <w:pPr>
        <w:rPr>
          <w:b/>
          <w:bCs/>
        </w:rPr>
      </w:pPr>
      <w:r w:rsidRPr="00786030">
        <w:rPr>
          <w:b/>
          <w:bCs/>
        </w:rPr>
        <w:t>9. Malicious or False Allegations</w:t>
      </w:r>
    </w:p>
    <w:p w14:paraId="4F0CAD02" w14:textId="77777777" w:rsidR="00786030" w:rsidRPr="00786030" w:rsidRDefault="00786030" w:rsidP="00786030">
      <w:r w:rsidRPr="00786030">
        <w:t>If a concern is raised in bad faith or maliciously:</w:t>
      </w:r>
    </w:p>
    <w:p w14:paraId="3455F347" w14:textId="77777777" w:rsidR="00786030" w:rsidRPr="00786030" w:rsidRDefault="00786030" w:rsidP="00786030">
      <w:pPr>
        <w:numPr>
          <w:ilvl w:val="0"/>
          <w:numId w:val="25"/>
        </w:numPr>
      </w:pPr>
      <w:r w:rsidRPr="00786030">
        <w:t>FA Education may take disciplinary action</w:t>
      </w:r>
    </w:p>
    <w:p w14:paraId="6062C48E" w14:textId="77777777" w:rsidR="00786030" w:rsidRPr="00786030" w:rsidRDefault="00786030" w:rsidP="00786030">
      <w:pPr>
        <w:numPr>
          <w:ilvl w:val="0"/>
          <w:numId w:val="25"/>
        </w:numPr>
      </w:pPr>
      <w:r w:rsidRPr="00786030">
        <w:t>Support will still be offered where motivation was not malicious</w:t>
      </w:r>
    </w:p>
    <w:p w14:paraId="481B6CA7" w14:textId="77777777" w:rsidR="00786030" w:rsidRPr="00786030" w:rsidRDefault="00786030" w:rsidP="00786030">
      <w:r w:rsidRPr="00786030">
        <w:t>Staff will not be penalised for raising concerns that turn out to be mistaken.</w:t>
      </w:r>
    </w:p>
    <w:p w14:paraId="5F24202D" w14:textId="77777777" w:rsidR="00786030" w:rsidRPr="00786030" w:rsidRDefault="00786030" w:rsidP="00786030">
      <w:r w:rsidRPr="00786030">
        <w:pict w14:anchorId="1B5AFDF8">
          <v:rect id="_x0000_i1552" style="width:0;height:1.5pt" o:hralign="center" o:hrstd="t" o:hr="t" fillcolor="#a0a0a0" stroked="f"/>
        </w:pict>
      </w:r>
    </w:p>
    <w:p w14:paraId="07F35291" w14:textId="77777777" w:rsidR="00786030" w:rsidRPr="00786030" w:rsidRDefault="00786030" w:rsidP="00786030">
      <w:pPr>
        <w:rPr>
          <w:b/>
          <w:bCs/>
        </w:rPr>
      </w:pPr>
      <w:r w:rsidRPr="00786030">
        <w:rPr>
          <w:b/>
          <w:bCs/>
        </w:rPr>
        <w:t>10. Linked Policies</w:t>
      </w:r>
    </w:p>
    <w:p w14:paraId="1CB32D97" w14:textId="77777777" w:rsidR="00786030" w:rsidRPr="00786030" w:rsidRDefault="00786030" w:rsidP="00786030">
      <w:r w:rsidRPr="00786030">
        <w:t>This Whistleblowing Policy links to:</w:t>
      </w:r>
    </w:p>
    <w:p w14:paraId="20E8B414" w14:textId="77777777" w:rsidR="00786030" w:rsidRPr="00786030" w:rsidRDefault="00786030" w:rsidP="00786030">
      <w:pPr>
        <w:numPr>
          <w:ilvl w:val="0"/>
          <w:numId w:val="26"/>
        </w:numPr>
      </w:pPr>
      <w:r w:rsidRPr="00786030">
        <w:t>Safeguarding and Child Protection Policy</w:t>
      </w:r>
    </w:p>
    <w:p w14:paraId="1A511BEA" w14:textId="77777777" w:rsidR="00786030" w:rsidRPr="00786030" w:rsidRDefault="00786030" w:rsidP="00786030">
      <w:pPr>
        <w:numPr>
          <w:ilvl w:val="0"/>
          <w:numId w:val="26"/>
        </w:numPr>
      </w:pPr>
      <w:r w:rsidRPr="00786030">
        <w:t>Managing Allegations Policy</w:t>
      </w:r>
    </w:p>
    <w:p w14:paraId="34A89FC6" w14:textId="77777777" w:rsidR="00786030" w:rsidRPr="00786030" w:rsidRDefault="00786030" w:rsidP="00786030">
      <w:pPr>
        <w:numPr>
          <w:ilvl w:val="0"/>
          <w:numId w:val="26"/>
        </w:numPr>
      </w:pPr>
      <w:r w:rsidRPr="00786030">
        <w:t>Code of Conduct</w:t>
      </w:r>
    </w:p>
    <w:p w14:paraId="44063882" w14:textId="77777777" w:rsidR="00786030" w:rsidRPr="00786030" w:rsidRDefault="00786030" w:rsidP="00786030">
      <w:pPr>
        <w:numPr>
          <w:ilvl w:val="0"/>
          <w:numId w:val="26"/>
        </w:numPr>
      </w:pPr>
      <w:r w:rsidRPr="00786030">
        <w:t>Prevent Duty Policy</w:t>
      </w:r>
    </w:p>
    <w:p w14:paraId="3DB2BB4D" w14:textId="77777777" w:rsidR="00786030" w:rsidRPr="00786030" w:rsidRDefault="00786030" w:rsidP="00786030">
      <w:pPr>
        <w:numPr>
          <w:ilvl w:val="0"/>
          <w:numId w:val="26"/>
        </w:numPr>
      </w:pPr>
      <w:r w:rsidRPr="00786030">
        <w:t>Risk Assessment Policy</w:t>
      </w:r>
    </w:p>
    <w:p w14:paraId="0CC85E47" w14:textId="77777777" w:rsidR="00786030" w:rsidRPr="00786030" w:rsidRDefault="00786030" w:rsidP="00786030">
      <w:pPr>
        <w:numPr>
          <w:ilvl w:val="0"/>
          <w:numId w:val="26"/>
        </w:numPr>
      </w:pPr>
      <w:r w:rsidRPr="00786030">
        <w:t>Health and Safety Policy</w:t>
      </w:r>
    </w:p>
    <w:p w14:paraId="7DD59372" w14:textId="77777777" w:rsidR="00786030" w:rsidRPr="00786030" w:rsidRDefault="00786030" w:rsidP="00786030">
      <w:pPr>
        <w:numPr>
          <w:ilvl w:val="0"/>
          <w:numId w:val="26"/>
        </w:numPr>
      </w:pPr>
      <w:r w:rsidRPr="00786030">
        <w:t>Complaints Policy</w:t>
      </w:r>
    </w:p>
    <w:p w14:paraId="05866B76" w14:textId="77777777" w:rsidR="00786030" w:rsidRDefault="00786030" w:rsidP="00786030">
      <w:pPr>
        <w:numPr>
          <w:ilvl w:val="0"/>
          <w:numId w:val="26"/>
        </w:numPr>
      </w:pPr>
      <w:r w:rsidRPr="00786030">
        <w:t>Data Protection and GDPR Policy</w:t>
      </w:r>
    </w:p>
    <w:p w14:paraId="63C31436" w14:textId="46EB035C" w:rsidR="00786030" w:rsidRPr="00786030" w:rsidRDefault="00786030" w:rsidP="00786030">
      <w:pPr>
        <w:numPr>
          <w:ilvl w:val="0"/>
          <w:numId w:val="26"/>
        </w:numPr>
      </w:pPr>
    </w:p>
    <w:p w14:paraId="10D548D7" w14:textId="77777777" w:rsidR="00786030" w:rsidRPr="00786030" w:rsidRDefault="00786030" w:rsidP="00786030">
      <w:r w:rsidRPr="00786030">
        <w:pict w14:anchorId="0CCDCA18">
          <v:rect id="_x0000_i1553" style="width:0;height:1.5pt" o:hralign="center" o:hrstd="t" o:hr="t" fillcolor="#a0a0a0" stroked="f"/>
        </w:pict>
      </w:r>
    </w:p>
    <w:p w14:paraId="537EDBD9" w14:textId="77777777" w:rsidR="00786030" w:rsidRDefault="00786030" w:rsidP="00786030">
      <w:pPr>
        <w:rPr>
          <w:b/>
          <w:bCs/>
        </w:rPr>
      </w:pPr>
    </w:p>
    <w:p w14:paraId="615811B5" w14:textId="40ECB23E" w:rsidR="00786030" w:rsidRPr="00786030" w:rsidRDefault="00786030" w:rsidP="00786030">
      <w:pPr>
        <w:rPr>
          <w:b/>
          <w:bCs/>
        </w:rPr>
      </w:pPr>
      <w:r w:rsidRPr="00786030">
        <w:rPr>
          <w:b/>
          <w:bCs/>
        </w:rPr>
        <w:lastRenderedPageBreak/>
        <w:t>11. Review</w:t>
      </w:r>
    </w:p>
    <w:p w14:paraId="0AAC300A" w14:textId="77777777" w:rsidR="00786030" w:rsidRPr="00786030" w:rsidRDefault="00786030" w:rsidP="00786030">
      <w:r w:rsidRPr="00786030">
        <w:t>This policy will be reviewed annually, or sooner if legislation, best practice or organisational needs change. Updates will be approved by the Policy Owner and Directors.</w:t>
      </w:r>
    </w:p>
    <w:p w14:paraId="52DD1F51" w14:textId="77777777" w:rsidR="000962E9" w:rsidRDefault="000962E9"/>
    <w:sectPr w:rsidR="000962E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94CA0" w14:textId="77777777" w:rsidR="005E36FF" w:rsidRDefault="005E36FF" w:rsidP="00F05765">
      <w:pPr>
        <w:spacing w:line="240" w:lineRule="auto"/>
      </w:pPr>
      <w:r>
        <w:separator/>
      </w:r>
    </w:p>
  </w:endnote>
  <w:endnote w:type="continuationSeparator" w:id="0">
    <w:p w14:paraId="5F3DC5E3" w14:textId="77777777" w:rsidR="005E36FF" w:rsidRDefault="005E36FF" w:rsidP="00F05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7280"/>
      <w:docPartObj>
        <w:docPartGallery w:val="Page Numbers (Bottom of Page)"/>
        <w:docPartUnique/>
      </w:docPartObj>
    </w:sdtPr>
    <w:sdtEndPr>
      <w:rPr>
        <w:noProof/>
      </w:rPr>
    </w:sdtEndPr>
    <w:sdtContent>
      <w:p w14:paraId="39F73C18" w14:textId="45AFD6B9" w:rsidR="00F05765" w:rsidRDefault="00F057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B1CBF9" w14:textId="77777777" w:rsidR="00F05765" w:rsidRDefault="00F05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2B42" w14:textId="77777777" w:rsidR="005E36FF" w:rsidRDefault="005E36FF" w:rsidP="00F05765">
      <w:pPr>
        <w:spacing w:line="240" w:lineRule="auto"/>
      </w:pPr>
      <w:r>
        <w:separator/>
      </w:r>
    </w:p>
  </w:footnote>
  <w:footnote w:type="continuationSeparator" w:id="0">
    <w:p w14:paraId="2B504B09" w14:textId="77777777" w:rsidR="005E36FF" w:rsidRDefault="005E36FF" w:rsidP="00F057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05F"/>
    <w:multiLevelType w:val="multilevel"/>
    <w:tmpl w:val="2694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77289"/>
    <w:multiLevelType w:val="multilevel"/>
    <w:tmpl w:val="A694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C1873"/>
    <w:multiLevelType w:val="multilevel"/>
    <w:tmpl w:val="36CC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B320C"/>
    <w:multiLevelType w:val="multilevel"/>
    <w:tmpl w:val="56F2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72779"/>
    <w:multiLevelType w:val="multilevel"/>
    <w:tmpl w:val="FA2C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71C61"/>
    <w:multiLevelType w:val="multilevel"/>
    <w:tmpl w:val="C3FC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A2351"/>
    <w:multiLevelType w:val="multilevel"/>
    <w:tmpl w:val="2D7A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515F4"/>
    <w:multiLevelType w:val="multilevel"/>
    <w:tmpl w:val="EE2A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B94ABE"/>
    <w:multiLevelType w:val="multilevel"/>
    <w:tmpl w:val="4CE0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76C96"/>
    <w:multiLevelType w:val="multilevel"/>
    <w:tmpl w:val="2104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E6468"/>
    <w:multiLevelType w:val="multilevel"/>
    <w:tmpl w:val="5D82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F2B3C"/>
    <w:multiLevelType w:val="multilevel"/>
    <w:tmpl w:val="8D0C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77FD7"/>
    <w:multiLevelType w:val="multilevel"/>
    <w:tmpl w:val="7A5C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E51BC"/>
    <w:multiLevelType w:val="multilevel"/>
    <w:tmpl w:val="B9D0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F66C2"/>
    <w:multiLevelType w:val="multilevel"/>
    <w:tmpl w:val="D89A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15ED6"/>
    <w:multiLevelType w:val="multilevel"/>
    <w:tmpl w:val="0068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143BB9"/>
    <w:multiLevelType w:val="multilevel"/>
    <w:tmpl w:val="E3BEA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C86932"/>
    <w:multiLevelType w:val="multilevel"/>
    <w:tmpl w:val="F42C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D067E0"/>
    <w:multiLevelType w:val="multilevel"/>
    <w:tmpl w:val="8C6A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9A72BD"/>
    <w:multiLevelType w:val="multilevel"/>
    <w:tmpl w:val="18FE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B2660"/>
    <w:multiLevelType w:val="multilevel"/>
    <w:tmpl w:val="DD22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1E6F2D"/>
    <w:multiLevelType w:val="multilevel"/>
    <w:tmpl w:val="B818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7638B4"/>
    <w:multiLevelType w:val="multilevel"/>
    <w:tmpl w:val="1720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7F65FA"/>
    <w:multiLevelType w:val="multilevel"/>
    <w:tmpl w:val="DA32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8308BA"/>
    <w:multiLevelType w:val="multilevel"/>
    <w:tmpl w:val="128A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0D43E7"/>
    <w:multiLevelType w:val="multilevel"/>
    <w:tmpl w:val="62CE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3989661">
    <w:abstractNumId w:val="15"/>
  </w:num>
  <w:num w:numId="2" w16cid:durableId="53092836">
    <w:abstractNumId w:val="8"/>
  </w:num>
  <w:num w:numId="3" w16cid:durableId="1692995260">
    <w:abstractNumId w:val="22"/>
  </w:num>
  <w:num w:numId="4" w16cid:durableId="935480389">
    <w:abstractNumId w:val="25"/>
  </w:num>
  <w:num w:numId="5" w16cid:durableId="1255363891">
    <w:abstractNumId w:val="14"/>
  </w:num>
  <w:num w:numId="6" w16cid:durableId="111049632">
    <w:abstractNumId w:val="16"/>
  </w:num>
  <w:num w:numId="7" w16cid:durableId="402991908">
    <w:abstractNumId w:val="4"/>
  </w:num>
  <w:num w:numId="8" w16cid:durableId="1913078380">
    <w:abstractNumId w:val="12"/>
  </w:num>
  <w:num w:numId="9" w16cid:durableId="606011498">
    <w:abstractNumId w:val="21"/>
  </w:num>
  <w:num w:numId="10" w16cid:durableId="1319655339">
    <w:abstractNumId w:val="6"/>
  </w:num>
  <w:num w:numId="11" w16cid:durableId="1444769909">
    <w:abstractNumId w:val="5"/>
  </w:num>
  <w:num w:numId="12" w16cid:durableId="1739016571">
    <w:abstractNumId w:val="3"/>
  </w:num>
  <w:num w:numId="13" w16cid:durableId="65149892">
    <w:abstractNumId w:val="13"/>
  </w:num>
  <w:num w:numId="14" w16cid:durableId="28843729">
    <w:abstractNumId w:val="19"/>
  </w:num>
  <w:num w:numId="15" w16cid:durableId="1883860259">
    <w:abstractNumId w:val="1"/>
  </w:num>
  <w:num w:numId="16" w16cid:durableId="2140415388">
    <w:abstractNumId w:val="11"/>
  </w:num>
  <w:num w:numId="17" w16cid:durableId="2129009982">
    <w:abstractNumId w:val="2"/>
  </w:num>
  <w:num w:numId="18" w16cid:durableId="2124569358">
    <w:abstractNumId w:val="7"/>
  </w:num>
  <w:num w:numId="19" w16cid:durableId="1587760503">
    <w:abstractNumId w:val="18"/>
  </w:num>
  <w:num w:numId="20" w16cid:durableId="894466330">
    <w:abstractNumId w:val="0"/>
  </w:num>
  <w:num w:numId="21" w16cid:durableId="1362130583">
    <w:abstractNumId w:val="10"/>
  </w:num>
  <w:num w:numId="22" w16cid:durableId="1976451691">
    <w:abstractNumId w:val="17"/>
  </w:num>
  <w:num w:numId="23" w16cid:durableId="1422485830">
    <w:abstractNumId w:val="9"/>
  </w:num>
  <w:num w:numId="24" w16cid:durableId="2046558657">
    <w:abstractNumId w:val="20"/>
  </w:num>
  <w:num w:numId="25" w16cid:durableId="673721829">
    <w:abstractNumId w:val="24"/>
  </w:num>
  <w:num w:numId="26" w16cid:durableId="54048034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4E"/>
    <w:rsid w:val="0000699C"/>
    <w:rsid w:val="000127E6"/>
    <w:rsid w:val="000962E9"/>
    <w:rsid w:val="000D5DE0"/>
    <w:rsid w:val="001328A5"/>
    <w:rsid w:val="0026230E"/>
    <w:rsid w:val="00437D01"/>
    <w:rsid w:val="005249D1"/>
    <w:rsid w:val="00564C46"/>
    <w:rsid w:val="00577827"/>
    <w:rsid w:val="00586257"/>
    <w:rsid w:val="005E36FF"/>
    <w:rsid w:val="0063227A"/>
    <w:rsid w:val="00645D5A"/>
    <w:rsid w:val="006B25F1"/>
    <w:rsid w:val="006B6D44"/>
    <w:rsid w:val="00703458"/>
    <w:rsid w:val="00706973"/>
    <w:rsid w:val="007108AB"/>
    <w:rsid w:val="00745E37"/>
    <w:rsid w:val="00786030"/>
    <w:rsid w:val="00794570"/>
    <w:rsid w:val="008B2074"/>
    <w:rsid w:val="00906112"/>
    <w:rsid w:val="009403E2"/>
    <w:rsid w:val="009A5CF6"/>
    <w:rsid w:val="009E54AF"/>
    <w:rsid w:val="00A651B7"/>
    <w:rsid w:val="00AB3346"/>
    <w:rsid w:val="00AE3D41"/>
    <w:rsid w:val="00AE5720"/>
    <w:rsid w:val="00B14EDA"/>
    <w:rsid w:val="00B15152"/>
    <w:rsid w:val="00B349E4"/>
    <w:rsid w:val="00C367D3"/>
    <w:rsid w:val="00C46E7E"/>
    <w:rsid w:val="00CE6CD2"/>
    <w:rsid w:val="00D067B5"/>
    <w:rsid w:val="00D9657F"/>
    <w:rsid w:val="00DB13DD"/>
    <w:rsid w:val="00DF1531"/>
    <w:rsid w:val="00E4229E"/>
    <w:rsid w:val="00F05765"/>
    <w:rsid w:val="00F1014E"/>
    <w:rsid w:val="00F27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87D5"/>
  <w15:chartTrackingRefBased/>
  <w15:docId w15:val="{552B3F0C-3F07-4037-BB47-31AD83E0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4E"/>
    <w:pPr>
      <w:widowControl w:val="0"/>
      <w:autoSpaceDE w:val="0"/>
      <w:autoSpaceDN w:val="0"/>
      <w:spacing w:after="0" w:line="276" w:lineRule="auto"/>
    </w:pPr>
    <w:rPr>
      <w:rFonts w:ascii="Cambria" w:eastAsia="Cambria" w:hAnsi="Cambria" w:cs="Cambria"/>
      <w:kern w:val="0"/>
      <w:sz w:val="22"/>
      <w:szCs w:val="22"/>
      <w14:ligatures w14:val="none"/>
    </w:rPr>
  </w:style>
  <w:style w:type="paragraph" w:styleId="Heading1">
    <w:name w:val="heading 1"/>
    <w:basedOn w:val="Normal"/>
    <w:next w:val="Normal"/>
    <w:link w:val="Heading1Char"/>
    <w:uiPriority w:val="9"/>
    <w:qFormat/>
    <w:rsid w:val="00F10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1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1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1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1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AE3D41"/>
    <w:pPr>
      <w:spacing w:after="0" w:line="240" w:lineRule="auto"/>
    </w:pPr>
    <w:rPr>
      <w:kern w:val="0"/>
      <w:sz w:val="22"/>
      <w:szCs w:val="22"/>
      <w14:ligatures w14:val="none"/>
    </w:rPr>
    <w:tblPr>
      <w:tblStyleRowBandSize w:val="1"/>
      <w:tblStyleColBandSize w:val="1"/>
      <w:tblCellSpacing w:w="11"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85" w:type="dxa"/>
        <w:bottom w:w="85" w:type="dxa"/>
      </w:tblCellMar>
    </w:tblPr>
    <w:trPr>
      <w:tblCellSpacing w:w="11" w:type="dxa"/>
    </w:tr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Heading1Char">
    <w:name w:val="Heading 1 Char"/>
    <w:basedOn w:val="DefaultParagraphFont"/>
    <w:link w:val="Heading1"/>
    <w:uiPriority w:val="9"/>
    <w:rsid w:val="00F10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14E"/>
    <w:rPr>
      <w:rFonts w:eastAsiaTheme="majorEastAsia" w:cstheme="majorBidi"/>
      <w:color w:val="272727" w:themeColor="text1" w:themeTint="D8"/>
    </w:rPr>
  </w:style>
  <w:style w:type="paragraph" w:styleId="Title">
    <w:name w:val="Title"/>
    <w:basedOn w:val="Normal"/>
    <w:next w:val="Normal"/>
    <w:link w:val="TitleChar"/>
    <w:uiPriority w:val="10"/>
    <w:qFormat/>
    <w:rsid w:val="00F10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14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1014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F1014E"/>
    <w:pPr>
      <w:spacing w:before="160"/>
      <w:jc w:val="center"/>
    </w:pPr>
    <w:rPr>
      <w:i/>
      <w:iCs/>
      <w:color w:val="000000" w:themeColor="text1"/>
    </w:rPr>
  </w:style>
  <w:style w:type="character" w:customStyle="1" w:styleId="QuoteChar">
    <w:name w:val="Quote Char"/>
    <w:basedOn w:val="DefaultParagraphFont"/>
    <w:link w:val="Quote"/>
    <w:uiPriority w:val="29"/>
    <w:rsid w:val="00F1014E"/>
    <w:rPr>
      <w:i/>
      <w:iCs/>
      <w:color w:val="000000" w:themeColor="text1"/>
    </w:rPr>
  </w:style>
  <w:style w:type="paragraph" w:styleId="ListParagraph">
    <w:name w:val="List Paragraph"/>
    <w:basedOn w:val="Normal"/>
    <w:uiPriority w:val="34"/>
    <w:qFormat/>
    <w:rsid w:val="00F1014E"/>
    <w:pPr>
      <w:ind w:left="720"/>
      <w:contextualSpacing/>
    </w:pPr>
  </w:style>
  <w:style w:type="character" w:styleId="IntenseEmphasis">
    <w:name w:val="Intense Emphasis"/>
    <w:basedOn w:val="DefaultParagraphFont"/>
    <w:uiPriority w:val="21"/>
    <w:qFormat/>
    <w:rsid w:val="00F1014E"/>
    <w:rPr>
      <w:i/>
      <w:iCs/>
      <w:color w:val="0F4761" w:themeColor="accent1" w:themeShade="BF"/>
    </w:rPr>
  </w:style>
  <w:style w:type="paragraph" w:styleId="IntenseQuote">
    <w:name w:val="Intense Quote"/>
    <w:basedOn w:val="Normal"/>
    <w:next w:val="Normal"/>
    <w:link w:val="IntenseQuoteChar"/>
    <w:uiPriority w:val="30"/>
    <w:qFormat/>
    <w:rsid w:val="00F10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14E"/>
    <w:rPr>
      <w:i/>
      <w:iCs/>
      <w:color w:val="0F4761" w:themeColor="accent1" w:themeShade="BF"/>
    </w:rPr>
  </w:style>
  <w:style w:type="character" w:styleId="IntenseReference">
    <w:name w:val="Intense Reference"/>
    <w:basedOn w:val="DefaultParagraphFont"/>
    <w:uiPriority w:val="32"/>
    <w:qFormat/>
    <w:rsid w:val="00F1014E"/>
    <w:rPr>
      <w:b/>
      <w:bCs/>
      <w:smallCaps/>
      <w:color w:val="0F4761" w:themeColor="accent1" w:themeShade="BF"/>
      <w:spacing w:val="5"/>
    </w:rPr>
  </w:style>
  <w:style w:type="paragraph" w:customStyle="1" w:styleId="TableParagraph">
    <w:name w:val="Table Paragraph"/>
    <w:basedOn w:val="Normal"/>
    <w:uiPriority w:val="1"/>
    <w:qFormat/>
    <w:rsid w:val="00F1014E"/>
    <w:pPr>
      <w:spacing w:line="257" w:lineRule="exact"/>
      <w:ind w:left="108"/>
    </w:pPr>
  </w:style>
  <w:style w:type="character" w:styleId="Hyperlink">
    <w:name w:val="Hyperlink"/>
    <w:basedOn w:val="DefaultParagraphFont"/>
    <w:uiPriority w:val="99"/>
    <w:unhideWhenUsed/>
    <w:rsid w:val="00F05765"/>
    <w:rPr>
      <w:color w:val="467886" w:themeColor="hyperlink"/>
      <w:u w:val="single"/>
    </w:rPr>
  </w:style>
  <w:style w:type="character" w:styleId="UnresolvedMention">
    <w:name w:val="Unresolved Mention"/>
    <w:basedOn w:val="DefaultParagraphFont"/>
    <w:uiPriority w:val="99"/>
    <w:semiHidden/>
    <w:unhideWhenUsed/>
    <w:rsid w:val="00F05765"/>
    <w:rPr>
      <w:color w:val="605E5C"/>
      <w:shd w:val="clear" w:color="auto" w:fill="E1DFDD"/>
    </w:rPr>
  </w:style>
  <w:style w:type="paragraph" w:styleId="Header">
    <w:name w:val="header"/>
    <w:basedOn w:val="Normal"/>
    <w:link w:val="HeaderChar"/>
    <w:uiPriority w:val="99"/>
    <w:unhideWhenUsed/>
    <w:rsid w:val="00F05765"/>
    <w:pPr>
      <w:tabs>
        <w:tab w:val="center" w:pos="4513"/>
        <w:tab w:val="right" w:pos="9026"/>
      </w:tabs>
      <w:spacing w:line="240" w:lineRule="auto"/>
    </w:pPr>
  </w:style>
  <w:style w:type="character" w:customStyle="1" w:styleId="HeaderChar">
    <w:name w:val="Header Char"/>
    <w:basedOn w:val="DefaultParagraphFont"/>
    <w:link w:val="Header"/>
    <w:uiPriority w:val="99"/>
    <w:rsid w:val="00F05765"/>
    <w:rPr>
      <w:rFonts w:ascii="Cambria" w:eastAsia="Cambria" w:hAnsi="Cambria" w:cs="Cambria"/>
      <w:kern w:val="0"/>
      <w:sz w:val="22"/>
      <w:szCs w:val="22"/>
      <w14:ligatures w14:val="none"/>
    </w:rPr>
  </w:style>
  <w:style w:type="paragraph" w:styleId="Footer">
    <w:name w:val="footer"/>
    <w:basedOn w:val="Normal"/>
    <w:link w:val="FooterChar"/>
    <w:uiPriority w:val="99"/>
    <w:unhideWhenUsed/>
    <w:rsid w:val="00F05765"/>
    <w:pPr>
      <w:tabs>
        <w:tab w:val="center" w:pos="4513"/>
        <w:tab w:val="right" w:pos="9026"/>
      </w:tabs>
      <w:spacing w:line="240" w:lineRule="auto"/>
    </w:pPr>
  </w:style>
  <w:style w:type="character" w:customStyle="1" w:styleId="FooterChar">
    <w:name w:val="Footer Char"/>
    <w:basedOn w:val="DefaultParagraphFont"/>
    <w:link w:val="Footer"/>
    <w:uiPriority w:val="99"/>
    <w:rsid w:val="00F05765"/>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education.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683</Words>
  <Characters>4331</Characters>
  <Application>Microsoft Office Word</Application>
  <DocSecurity>0</DocSecurity>
  <Lines>173</Lines>
  <Paragraphs>156</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Clarke</dc:creator>
  <cp:keywords/>
  <dc:description/>
  <cp:lastModifiedBy>Susanne Clarke</cp:lastModifiedBy>
  <cp:revision>6</cp:revision>
  <dcterms:created xsi:type="dcterms:W3CDTF">2025-11-13T17:49:00Z</dcterms:created>
  <dcterms:modified xsi:type="dcterms:W3CDTF">2025-11-13T17:51:00Z</dcterms:modified>
</cp:coreProperties>
</file>