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1A63" w14:textId="0F0B2C33" w:rsidR="00AE3D41" w:rsidRDefault="00F101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4D8F" wp14:editId="2576DA8F">
                <wp:simplePos x="0" y="0"/>
                <wp:positionH relativeFrom="column">
                  <wp:posOffset>-190500</wp:posOffset>
                </wp:positionH>
                <wp:positionV relativeFrom="paragraph">
                  <wp:posOffset>-679450</wp:posOffset>
                </wp:positionV>
                <wp:extent cx="3028950" cy="781050"/>
                <wp:effectExtent l="0" t="0" r="0" b="0"/>
                <wp:wrapNone/>
                <wp:docPr id="1318155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7F0C8" w14:textId="45403AE0" w:rsidR="00F1014E" w:rsidRDefault="00F101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F6E87" wp14:editId="6CE011FF">
                                  <wp:extent cx="2580952" cy="580952"/>
                                  <wp:effectExtent l="0" t="0" r="0" b="0"/>
                                  <wp:docPr id="1071168250" name="Picture 1" descr="A blue sign with black lett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68250" name="Picture 1" descr="A blue sign with black lett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0952" cy="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B4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-53.5pt;width:238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OGKwIAAFQEAAAOAAAAZHJzL2Uyb0RvYy54bWysVEtv2zAMvg/YfxB0b+ykaZsacYosRYYB&#10;QVsgHXpWZCk2IIuapMTOfv0o2Xm022noRSZFio+PHz19aGtF9sK6CnROh4OUEqE5FJXe5vTn6/Jq&#10;QonzTBdMgRY5PQhHH2Zfv0wbk4kRlKAKYQkG0S5rTE5L702WJI6XomZuAEZoNEqwNfOo2m1SWNZg&#10;9FolozS9TRqwhbHAhXN4+9gZ6SzGl1Jw/yylE56onGJtPp42nptwJrMpy7aWmbLifRnsP6qoWaUx&#10;6SnUI/OM7Gz1V6i64hYcSD/gUCcgZcVF7AG7GaYfulmXzIjYC4LjzAkm93lh+dN+bV4s8e03aHGA&#10;AZDGuMzhZeinlbYOX6yUoB0hPJxgE60nHC+v09Hk/gZNHG13k2GKMoZJzq+Ndf67gJoEIacWxxLR&#10;YvuV853r0SUkc6CqYlkpFZVABbFQluwZDlH5WCMGf+elNGlyenuNqcMjDeF5F1lprOXcU5B8u2n7&#10;RjdQHLB/Cx01nOHLCotcMedfmEUuYF/Ib/+Mh1SASaCXKCnB/v7XffDHEaGVkga5lVP3a8esoET9&#10;0Di8++F4HMgYlfHN3QgVe2nZXFr0rl4Adj7ETTI8isHfq6MoLdRvuAbzkBVNTHPMnVN/FBe+Yzyu&#10;ERfzeXRC+hnmV3pteAgdQAsjeG3fmDX9nDxO+AmOLGTZh3F1vh3c850HWcVZBoA7VHvckbqRDf2a&#10;hd241KPX+Wcw+wMAAP//AwBQSwMEFAAGAAgAAAAhAK9PM+PgAAAACwEAAA8AAABkcnMvZG93bnJl&#10;di54bWxMj81OwzAQhO9IvIO1SFxQa5eUFoU4FUL8SNxooBU3N16SiHgdxW4S3p7tCW4z2tHsN9lm&#10;cq0YsA+NJw2LuQKBVHrbUKXhvXia3YII0ZA1rSfU8IMBNvn5WWZS60d6w2EbK8ElFFKjoY6xS6UM&#10;ZY3OhLnvkPj25XtnItu+krY3I5e7Vl4rtZLONMQfatPhQ43l9/boNHxeVfvXMD1/jMlN0j2+DMV6&#10;ZwutLy+m+zsQEaf4F4YTPqNDzkwHfyQbRKthlijeElks1JoVR5bLkzhwdqVA5pn8vyH/BQAA//8D&#10;AFBLAQItABQABgAIAAAAIQC2gziS/gAAAOEBAAATAAAAAAAAAAAAAAAAAAAAAABbQ29udGVudF9U&#10;eXBlc10ueG1sUEsBAi0AFAAGAAgAAAAhADj9If/WAAAAlAEAAAsAAAAAAAAAAAAAAAAALwEAAF9y&#10;ZWxzLy5yZWxzUEsBAi0AFAAGAAgAAAAhAM8Mg4YrAgAAVAQAAA4AAAAAAAAAAAAAAAAALgIAAGRy&#10;cy9lMm9Eb2MueG1sUEsBAi0AFAAGAAgAAAAhAK9PM+PgAAAACwEAAA8AAAAAAAAAAAAAAAAAhQQA&#10;AGRycy9kb3ducmV2LnhtbFBLBQYAAAAABAAEAPMAAACSBQAAAAA=&#10;" fillcolor="white [3201]" stroked="f" strokeweight=".5pt">
                <v:textbox>
                  <w:txbxContent>
                    <w:p w14:paraId="5397F0C8" w14:textId="45403AE0" w:rsidR="00F1014E" w:rsidRDefault="00F1014E">
                      <w:r>
                        <w:rPr>
                          <w:noProof/>
                        </w:rPr>
                        <w:drawing>
                          <wp:inline distT="0" distB="0" distL="0" distR="0" wp14:anchorId="4C1F6E87" wp14:editId="6CE011FF">
                            <wp:extent cx="2580952" cy="580952"/>
                            <wp:effectExtent l="0" t="0" r="0" b="0"/>
                            <wp:docPr id="1071168250" name="Picture 1" descr="A blue sign with black lett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68250" name="Picture 1" descr="A blue sign with black letters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0952" cy="5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F5726C" w14:textId="77777777" w:rsidR="00F1014E" w:rsidRDefault="00F1014E"/>
    <w:p w14:paraId="50EACC9E" w14:textId="77777777" w:rsidR="00F1014E" w:rsidRDefault="00F1014E"/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146"/>
      </w:tblGrid>
      <w:tr w:rsidR="00F1014E" w14:paraId="5A2A283C" w14:textId="77777777" w:rsidTr="006066A4">
        <w:trPr>
          <w:trHeight w:val="500"/>
        </w:trPr>
        <w:tc>
          <w:tcPr>
            <w:tcW w:w="2713" w:type="dxa"/>
            <w:tcBorders>
              <w:bottom w:val="single" w:sz="4" w:space="0" w:color="7E7E7E"/>
            </w:tcBorders>
          </w:tcPr>
          <w:p w14:paraId="1F31A270" w14:textId="77777777" w:rsidR="00F1014E" w:rsidRDefault="00F1014E" w:rsidP="006066A4">
            <w:pPr>
              <w:pStyle w:val="TableParagraph"/>
            </w:pPr>
            <w:r>
              <w:t>POLICY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6146" w:type="dxa"/>
            <w:tcBorders>
              <w:bottom w:val="single" w:sz="4" w:space="0" w:color="7E7E7E"/>
            </w:tcBorders>
          </w:tcPr>
          <w:p w14:paraId="4E317389" w14:textId="184CB99C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 w:rsidR="0000699C">
              <w:t>EDUCATION</w:t>
            </w:r>
            <w:r w:rsidR="0000699C">
              <w:rPr>
                <w:spacing w:val="-6"/>
              </w:rPr>
              <w:t xml:space="preserve"> </w:t>
            </w:r>
            <w:r w:rsidR="008B2074">
              <w:rPr>
                <w:spacing w:val="-6"/>
              </w:rPr>
              <w:t>–</w:t>
            </w:r>
            <w:r w:rsidR="007108AB">
              <w:rPr>
                <w:spacing w:val="-6"/>
              </w:rPr>
              <w:t xml:space="preserve"> </w:t>
            </w:r>
            <w:r w:rsidR="00B349E4" w:rsidRPr="00B349E4">
              <w:rPr>
                <w:spacing w:val="-6"/>
              </w:rPr>
              <w:t>SPECIAL EDUCATIONAL NEEDS AND DISABILITIES (SEND) POLICY</w:t>
            </w:r>
          </w:p>
        </w:tc>
      </w:tr>
      <w:tr w:rsidR="00F1014E" w14:paraId="40D055A2" w14:textId="77777777" w:rsidTr="006066A4">
        <w:trPr>
          <w:trHeight w:val="494"/>
        </w:trPr>
        <w:tc>
          <w:tcPr>
            <w:tcW w:w="2713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1E565AFE" w14:textId="323F46CE" w:rsidR="00F1014E" w:rsidRDefault="00F1014E" w:rsidP="009A5CF6">
            <w:pPr>
              <w:pStyle w:val="TableParagraph"/>
              <w:ind w:left="0"/>
            </w:pPr>
          </w:p>
        </w:tc>
        <w:tc>
          <w:tcPr>
            <w:tcW w:w="6146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71ED89E7" w14:textId="77777777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F1014E" w14:paraId="2ADA689A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</w:tcPr>
          <w:p w14:paraId="1372054A" w14:textId="77777777" w:rsidR="00F1014E" w:rsidRDefault="00F1014E" w:rsidP="006066A4">
            <w:pPr>
              <w:pStyle w:val="TableParagraph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841AEC5" w14:textId="77777777" w:rsidR="00F1014E" w:rsidRDefault="00F1014E" w:rsidP="006066A4">
            <w:pPr>
              <w:pStyle w:val="TableParagraph"/>
            </w:pPr>
            <w:r>
              <w:t>15699233</w:t>
            </w:r>
          </w:p>
        </w:tc>
      </w:tr>
      <w:tr w:rsidR="00F1014E" w14:paraId="41A00D61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17EB95CB" w14:textId="77777777" w:rsidR="00F1014E" w:rsidRDefault="00F1014E" w:rsidP="006066A4">
            <w:pPr>
              <w:pStyle w:val="TableParagraph"/>
            </w:pP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43DE48EA" w14:textId="77777777" w:rsidR="00F1014E" w:rsidRDefault="00F1014E" w:rsidP="006066A4">
            <w:pPr>
              <w:pStyle w:val="TableParagraph"/>
            </w:pPr>
            <w:r>
              <w:t>48</w:t>
            </w:r>
            <w:r>
              <w:rPr>
                <w:spacing w:val="-5"/>
              </w:rPr>
              <w:t xml:space="preserve"> </w:t>
            </w:r>
            <w:r>
              <w:t>Park</w:t>
            </w:r>
            <w:r>
              <w:rPr>
                <w:spacing w:val="-3"/>
              </w:rPr>
              <w:t xml:space="preserve"> </w:t>
            </w:r>
            <w:r>
              <w:t>Street,</w:t>
            </w:r>
            <w:r>
              <w:rPr>
                <w:spacing w:val="-5"/>
              </w:rPr>
              <w:t xml:space="preserve"> </w:t>
            </w:r>
            <w:r>
              <w:t>Salisbury,</w:t>
            </w:r>
            <w:r>
              <w:rPr>
                <w:spacing w:val="-5"/>
              </w:rPr>
              <w:t xml:space="preserve"> </w:t>
            </w:r>
            <w:r>
              <w:t>Wiltshire,</w:t>
            </w:r>
            <w:r>
              <w:rPr>
                <w:spacing w:val="-4"/>
              </w:rPr>
              <w:t xml:space="preserve"> </w:t>
            </w:r>
            <w:r>
              <w:t>SP1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3AU</w:t>
            </w:r>
          </w:p>
        </w:tc>
      </w:tr>
      <w:tr w:rsidR="00F1014E" w14:paraId="711F4309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</w:tcPr>
          <w:p w14:paraId="342E09F2" w14:textId="77777777" w:rsidR="00F1014E" w:rsidRDefault="00F1014E" w:rsidP="006066A4">
            <w:pPr>
              <w:pStyle w:val="TableParagraph"/>
            </w:pPr>
            <w:r>
              <w:t>WEBSITE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65405C3B" w14:textId="77777777" w:rsidR="00F1014E" w:rsidRDefault="00F1014E" w:rsidP="006066A4">
            <w:pPr>
              <w:pStyle w:val="TableParagraph"/>
            </w:pPr>
            <w:hyperlink r:id="rId9">
              <w:r>
                <w:rPr>
                  <w:color w:val="0000FF"/>
                  <w:u w:val="single" w:color="0000FF"/>
                </w:rPr>
                <w:t>www.fa-</w:t>
              </w:r>
              <w:r>
                <w:rPr>
                  <w:color w:val="0000FF"/>
                  <w:spacing w:val="-2"/>
                  <w:u w:val="single" w:color="0000FF"/>
                </w:rPr>
                <w:t>education.com</w:t>
              </w:r>
            </w:hyperlink>
          </w:p>
        </w:tc>
      </w:tr>
      <w:tr w:rsidR="00F1014E" w14:paraId="419D23E7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75B96EC" w14:textId="77777777" w:rsidR="00F1014E" w:rsidRDefault="00F1014E" w:rsidP="006066A4">
            <w:pPr>
              <w:pStyle w:val="TableParagraph"/>
            </w:pPr>
            <w:r>
              <w:t>STATUS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6FB9AFE0" w14:textId="77777777" w:rsidR="00F1014E" w:rsidRDefault="00F1014E" w:rsidP="006066A4">
            <w:pPr>
              <w:pStyle w:val="TableParagraph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(Ltd)</w:t>
            </w:r>
          </w:p>
        </w:tc>
      </w:tr>
      <w:tr w:rsidR="00F1014E" w14:paraId="37AC9473" w14:textId="77777777" w:rsidTr="006066A4">
        <w:trPr>
          <w:trHeight w:val="1087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47734C0" w14:textId="77777777" w:rsidR="00F1014E" w:rsidRDefault="00F1014E" w:rsidP="006066A4">
            <w:pPr>
              <w:pStyle w:val="TableParagraph"/>
            </w:pPr>
            <w:r>
              <w:rPr>
                <w:spacing w:val="-2"/>
              </w:rPr>
              <w:t xml:space="preserve">DESIGNATED </w:t>
            </w:r>
            <w:r>
              <w:t>SAFEGUARDING</w:t>
            </w:r>
            <w:r>
              <w:rPr>
                <w:spacing w:val="-13"/>
              </w:rPr>
              <w:t xml:space="preserve"> </w:t>
            </w:r>
            <w:r>
              <w:t xml:space="preserve">LEAD </w:t>
            </w:r>
            <w:r>
              <w:rPr>
                <w:spacing w:val="-2"/>
              </w:rPr>
              <w:t>(DSL)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2C2F8FCE" w14:textId="77777777" w:rsidR="00F1014E" w:rsidRDefault="00F1014E" w:rsidP="006066A4">
            <w:pPr>
              <w:pStyle w:val="TableParagraph"/>
            </w:pPr>
            <w:r>
              <w:t>Anthony Gumbrell</w:t>
            </w:r>
          </w:p>
        </w:tc>
      </w:tr>
      <w:tr w:rsidR="00F1014E" w14:paraId="6FD99F32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72C7C59C" w14:textId="77777777" w:rsidR="00F1014E" w:rsidRDefault="00F1014E" w:rsidP="006066A4">
            <w:pPr>
              <w:pStyle w:val="TableParagraph"/>
            </w:pPr>
            <w:r>
              <w:t>DEPUTY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DSL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74F4D699" w14:textId="77777777" w:rsidR="00F1014E" w:rsidRDefault="00F1014E" w:rsidP="006066A4">
            <w:pPr>
              <w:pStyle w:val="TableParagraph"/>
            </w:pPr>
            <w:r>
              <w:t>Susanne</w:t>
            </w:r>
            <w:r>
              <w:rPr>
                <w:spacing w:val="-2"/>
              </w:rPr>
              <w:t xml:space="preserve"> Clarke</w:t>
            </w:r>
          </w:p>
        </w:tc>
      </w:tr>
      <w:tr w:rsidR="00F1014E" w14:paraId="5A824639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</w:tcPr>
          <w:p w14:paraId="0ABD257F" w14:textId="77777777" w:rsidR="00F1014E" w:rsidRDefault="00F1014E" w:rsidP="006066A4">
            <w:pPr>
              <w:pStyle w:val="TableParagraph"/>
            </w:pPr>
            <w:r>
              <w:t>DATE APPROVED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5543502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F1014E" w14:paraId="687E1F33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2CCD0E6" w14:textId="77777777" w:rsidR="00F1014E" w:rsidRDefault="00F1014E" w:rsidP="006066A4">
            <w:pPr>
              <w:pStyle w:val="TableParagraph"/>
            </w:pPr>
            <w:r>
              <w:t>NEXT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676D961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1014E" w14:paraId="5DF7F0AC" w14:textId="77777777" w:rsidTr="006066A4">
        <w:trPr>
          <w:trHeight w:val="791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97FD3E0" w14:textId="77777777" w:rsidR="00F1014E" w:rsidRDefault="00F1014E" w:rsidP="006066A4">
            <w:pPr>
              <w:pStyle w:val="TableParagraph"/>
            </w:pPr>
            <w:r>
              <w:t>SCOPE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47F004E0" w14:textId="6F918C46" w:rsidR="00F1014E" w:rsidRDefault="00645D5A" w:rsidP="00CE6CD2">
            <w:pPr>
              <w:pStyle w:val="TableParagraph"/>
            </w:pPr>
            <w:r w:rsidRPr="00645D5A">
              <w:t>All FA Education staff, contractors, volunteers and learners across all delivery environments including community settings and home-based tuition.</w:t>
            </w:r>
          </w:p>
        </w:tc>
      </w:tr>
      <w:tr w:rsidR="00F1014E" w14:paraId="61318EEB" w14:textId="77777777" w:rsidTr="006066A4">
        <w:trPr>
          <w:trHeight w:val="1088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0BD8D486" w14:textId="77777777" w:rsidR="00F1014E" w:rsidRDefault="00F1014E" w:rsidP="006066A4">
            <w:pPr>
              <w:pStyle w:val="TableParagraph"/>
            </w:pPr>
            <w:r>
              <w:t>PURPOSE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85DCA96" w14:textId="5D0E8E9F" w:rsidR="00F1014E" w:rsidRDefault="00F27946" w:rsidP="00F27946">
            <w:pPr>
              <w:pStyle w:val="TableParagraph"/>
            </w:pPr>
            <w:r>
              <w:t xml:space="preserve"> </w:t>
            </w:r>
            <w:r w:rsidRPr="00F27946">
              <w:t>To ensure all learners with SEND receive equitable access to learning, appropriate adjustments and personalised support that meets their individual needs.</w:t>
            </w:r>
          </w:p>
        </w:tc>
      </w:tr>
    </w:tbl>
    <w:p w14:paraId="7BE1C438" w14:textId="77777777" w:rsidR="00F1014E" w:rsidRDefault="00F1014E"/>
    <w:p w14:paraId="29CC2B3F" w14:textId="77777777" w:rsidR="00F1014E" w:rsidRDefault="00F1014E"/>
    <w:p w14:paraId="5F1186DE" w14:textId="77777777" w:rsidR="00F1014E" w:rsidRDefault="00F1014E"/>
    <w:p w14:paraId="709BE6A6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1. Introduction</w:t>
      </w:r>
    </w:p>
    <w:p w14:paraId="27EC5230" w14:textId="77777777" w:rsidR="00D9657F" w:rsidRPr="00D9657F" w:rsidRDefault="00D9657F" w:rsidP="00D9657F">
      <w:r w:rsidRPr="00D9657F">
        <w:t>FA Education is committed to enabling all learners to achieve their potential regardless of their Special Educational Needs and Disabilities (SEND). We adopt a strengths-based, relational and inclusive approach to supporting learners with a wide range of additional needs.</w:t>
      </w:r>
    </w:p>
    <w:p w14:paraId="3019B3DC" w14:textId="77777777" w:rsidR="00D9657F" w:rsidRPr="00D9657F" w:rsidRDefault="00D9657F" w:rsidP="00D9657F">
      <w:r w:rsidRPr="00D9657F">
        <w:t>Our provision aims to remove barriers, promote independence and ensure that every child feels valued, supported and understood.</w:t>
      </w:r>
    </w:p>
    <w:p w14:paraId="6515D024" w14:textId="77777777" w:rsidR="00D9657F" w:rsidRPr="00D9657F" w:rsidRDefault="009A6E15" w:rsidP="00D9657F">
      <w:r>
        <w:pict w14:anchorId="64079C97">
          <v:rect id="_x0000_i1025" style="width:0;height:1.5pt" o:hralign="center" o:hrstd="t" o:hr="t" fillcolor="#a0a0a0" stroked="f"/>
        </w:pict>
      </w:r>
    </w:p>
    <w:p w14:paraId="10DEF163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2. Legal Framework</w:t>
      </w:r>
    </w:p>
    <w:p w14:paraId="53DF238D" w14:textId="77777777" w:rsidR="00D9657F" w:rsidRPr="00D9657F" w:rsidRDefault="00D9657F" w:rsidP="00D9657F">
      <w:r w:rsidRPr="00D9657F">
        <w:t>This policy is informed by:</w:t>
      </w:r>
    </w:p>
    <w:p w14:paraId="3263C817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Children and Families Act 2014</w:t>
      </w:r>
    </w:p>
    <w:p w14:paraId="38FFFB77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SEND Code of Practice (2015)</w:t>
      </w:r>
    </w:p>
    <w:p w14:paraId="4F5EC74A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Equality Act 2010</w:t>
      </w:r>
    </w:p>
    <w:p w14:paraId="02105188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Mental Capacity Act 2005</w:t>
      </w:r>
    </w:p>
    <w:p w14:paraId="4714743F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Keeping Children Safe in Education (2025)</w:t>
      </w:r>
    </w:p>
    <w:p w14:paraId="76BC644F" w14:textId="77777777" w:rsidR="00D9657F" w:rsidRPr="00D9657F" w:rsidRDefault="00D9657F" w:rsidP="00D9657F">
      <w:pPr>
        <w:numPr>
          <w:ilvl w:val="0"/>
          <w:numId w:val="37"/>
        </w:numPr>
      </w:pPr>
      <w:r w:rsidRPr="00D9657F">
        <w:t>Pan-Dorset Safeguarding Children Partnership guidance</w:t>
      </w:r>
    </w:p>
    <w:p w14:paraId="34613039" w14:textId="77777777" w:rsidR="00D9657F" w:rsidRPr="00D9657F" w:rsidRDefault="009A6E15" w:rsidP="00D9657F">
      <w:r>
        <w:pict w14:anchorId="130F2FEA">
          <v:rect id="_x0000_i1026" style="width:0;height:1.5pt" o:hralign="center" o:hrstd="t" o:hr="t" fillcolor="#a0a0a0" stroked="f"/>
        </w:pict>
      </w:r>
    </w:p>
    <w:p w14:paraId="0F83C890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lastRenderedPageBreak/>
        <w:t>3. Definitions</w:t>
      </w:r>
    </w:p>
    <w:p w14:paraId="4DB1E539" w14:textId="77777777" w:rsidR="00D9657F" w:rsidRPr="00D9657F" w:rsidRDefault="00D9657F" w:rsidP="00D9657F">
      <w:r w:rsidRPr="00D9657F">
        <w:rPr>
          <w:b/>
          <w:bCs/>
        </w:rPr>
        <w:t>Special Educational Needs and Disabilities (SEND):</w:t>
      </w:r>
      <w:r w:rsidRPr="00D9657F">
        <w:br/>
        <w:t>A learner has SEND if they have significantly greater difficulty in learning compared with others of the same age, or a disability that prevents or hinders them from making use of educational facilities.</w:t>
      </w:r>
    </w:p>
    <w:p w14:paraId="3CB39C4A" w14:textId="77777777" w:rsidR="00D9657F" w:rsidRPr="00D9657F" w:rsidRDefault="00D9657F" w:rsidP="00D9657F">
      <w:r w:rsidRPr="00D9657F">
        <w:rPr>
          <w:b/>
          <w:bCs/>
        </w:rPr>
        <w:t>EHCP:</w:t>
      </w:r>
      <w:r w:rsidRPr="00D9657F">
        <w:br/>
        <w:t>Education, Health and Care Plan for learners requiring statutory support.</w:t>
      </w:r>
    </w:p>
    <w:p w14:paraId="517FA1E4" w14:textId="77777777" w:rsidR="00D9657F" w:rsidRPr="00D9657F" w:rsidRDefault="00D9657F" w:rsidP="00D9657F">
      <w:r w:rsidRPr="00D9657F">
        <w:rPr>
          <w:b/>
          <w:bCs/>
        </w:rPr>
        <w:t>SEN Support:</w:t>
      </w:r>
      <w:r w:rsidRPr="00D9657F">
        <w:br/>
        <w:t>Additional support provided without an EHCP.</w:t>
      </w:r>
    </w:p>
    <w:p w14:paraId="28728DF5" w14:textId="77777777" w:rsidR="00D9657F" w:rsidRPr="00D9657F" w:rsidRDefault="009A6E15" w:rsidP="00D9657F">
      <w:r>
        <w:pict w14:anchorId="48ADDC6E">
          <v:rect id="_x0000_i1027" style="width:0;height:1.5pt" o:hralign="center" o:hrstd="t" o:hr="t" fillcolor="#a0a0a0" stroked="f"/>
        </w:pict>
      </w:r>
    </w:p>
    <w:p w14:paraId="4DBCB995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4. Principles</w:t>
      </w:r>
    </w:p>
    <w:p w14:paraId="5C287134" w14:textId="77777777" w:rsidR="00D9657F" w:rsidRPr="00D9657F" w:rsidRDefault="00D9657F" w:rsidP="00D9657F">
      <w:r w:rsidRPr="00D9657F">
        <w:t>FA Education believes that:</w:t>
      </w:r>
    </w:p>
    <w:p w14:paraId="168BBD32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All learners can achieve when supported appropriately.</w:t>
      </w:r>
    </w:p>
    <w:p w14:paraId="09E5F0D2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SEND should be identified early and responded to promptly.</w:t>
      </w:r>
    </w:p>
    <w:p w14:paraId="555470F8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Learners’ strengths and aspirations should shape support plans.</w:t>
      </w:r>
    </w:p>
    <w:p w14:paraId="237EBB47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Provision should be personalised, flexible and regularly reviewed.</w:t>
      </w:r>
    </w:p>
    <w:p w14:paraId="4FE35CD2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Families and referrers are key partners in planning.</w:t>
      </w:r>
    </w:p>
    <w:p w14:paraId="606CCFCF" w14:textId="77777777" w:rsidR="00D9657F" w:rsidRPr="00D9657F" w:rsidRDefault="00D9657F" w:rsidP="00D9657F">
      <w:pPr>
        <w:numPr>
          <w:ilvl w:val="0"/>
          <w:numId w:val="38"/>
        </w:numPr>
      </w:pPr>
      <w:r w:rsidRPr="00D9657F">
        <w:t>Inclusion is everyone’s responsibility.</w:t>
      </w:r>
    </w:p>
    <w:p w14:paraId="496D2B24" w14:textId="77777777" w:rsidR="00D9657F" w:rsidRPr="00D9657F" w:rsidRDefault="009A6E15" w:rsidP="00D9657F">
      <w:r>
        <w:pict w14:anchorId="50EE392F">
          <v:rect id="_x0000_i1028" style="width:0;height:1.5pt" o:hralign="center" o:hrstd="t" o:hr="t" fillcolor="#a0a0a0" stroked="f"/>
        </w:pict>
      </w:r>
    </w:p>
    <w:p w14:paraId="7C1CCFFA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5. Identification of SEND</w:t>
      </w:r>
    </w:p>
    <w:p w14:paraId="7863AA18" w14:textId="77777777" w:rsidR="00D9657F" w:rsidRPr="00D9657F" w:rsidRDefault="00D9657F" w:rsidP="00D9657F">
      <w:r w:rsidRPr="00D9657F">
        <w:t>FA Education identifies SEND through:</w:t>
      </w:r>
    </w:p>
    <w:p w14:paraId="228159B9" w14:textId="77777777" w:rsidR="00D9657F" w:rsidRPr="00D9657F" w:rsidRDefault="00D9657F" w:rsidP="00D9657F">
      <w:pPr>
        <w:numPr>
          <w:ilvl w:val="0"/>
          <w:numId w:val="39"/>
        </w:numPr>
      </w:pPr>
      <w:r w:rsidRPr="00D9657F">
        <w:t>Information from schools, referrers and parents/carers</w:t>
      </w:r>
    </w:p>
    <w:p w14:paraId="575BE38D" w14:textId="77777777" w:rsidR="00D9657F" w:rsidRPr="00D9657F" w:rsidRDefault="00D9657F" w:rsidP="00D9657F">
      <w:pPr>
        <w:numPr>
          <w:ilvl w:val="0"/>
          <w:numId w:val="39"/>
        </w:numPr>
      </w:pPr>
      <w:r w:rsidRPr="00D9657F">
        <w:t>Baseline assessments</w:t>
      </w:r>
    </w:p>
    <w:p w14:paraId="7B356DCA" w14:textId="77777777" w:rsidR="00D9657F" w:rsidRPr="00D9657F" w:rsidRDefault="00D9657F" w:rsidP="00D9657F">
      <w:pPr>
        <w:numPr>
          <w:ilvl w:val="0"/>
          <w:numId w:val="39"/>
        </w:numPr>
      </w:pPr>
      <w:r w:rsidRPr="00D9657F">
        <w:t>Initial observations during sessions</w:t>
      </w:r>
    </w:p>
    <w:p w14:paraId="4BC1C8DB" w14:textId="77777777" w:rsidR="00D9657F" w:rsidRPr="00D9657F" w:rsidRDefault="00D9657F" w:rsidP="00D9657F">
      <w:pPr>
        <w:numPr>
          <w:ilvl w:val="0"/>
          <w:numId w:val="39"/>
        </w:numPr>
      </w:pPr>
      <w:r w:rsidRPr="00D9657F">
        <w:t>Behaviour, attendance or wellbeing indicators</w:t>
      </w:r>
    </w:p>
    <w:p w14:paraId="644357BE" w14:textId="77777777" w:rsidR="00D9657F" w:rsidRPr="00D9657F" w:rsidRDefault="00D9657F" w:rsidP="00D9657F">
      <w:pPr>
        <w:numPr>
          <w:ilvl w:val="0"/>
          <w:numId w:val="39"/>
        </w:numPr>
      </w:pPr>
      <w:r w:rsidRPr="00D9657F">
        <w:t>Ongoing communication with professionals</w:t>
      </w:r>
    </w:p>
    <w:p w14:paraId="0689FA3B" w14:textId="77777777" w:rsidR="00D9657F" w:rsidRPr="00D9657F" w:rsidRDefault="00D9657F" w:rsidP="00D9657F">
      <w:r w:rsidRPr="00D9657F">
        <w:t>Where concerns arise, the SEND Lead may carry out additional assessments or request information from external agencies.</w:t>
      </w:r>
    </w:p>
    <w:p w14:paraId="7651539E" w14:textId="77777777" w:rsidR="00D9657F" w:rsidRPr="00D9657F" w:rsidRDefault="009A6E15" w:rsidP="00D9657F">
      <w:r>
        <w:pict w14:anchorId="5E149604">
          <v:rect id="_x0000_i1029" style="width:0;height:1.5pt" o:hralign="center" o:hrstd="t" o:hr="t" fillcolor="#a0a0a0" stroked="f"/>
        </w:pict>
      </w:r>
    </w:p>
    <w:p w14:paraId="2901B85B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6. SEND Support and Reasonable Adjustments</w:t>
      </w:r>
    </w:p>
    <w:p w14:paraId="420A3A86" w14:textId="77777777" w:rsidR="00D9657F" w:rsidRPr="00D9657F" w:rsidRDefault="00D9657F" w:rsidP="00D9657F">
      <w:r w:rsidRPr="00D9657F">
        <w:t>Reasonable adjustments may include:</w:t>
      </w:r>
    </w:p>
    <w:p w14:paraId="1D73FAC0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Differentiated materials or instructions</w:t>
      </w:r>
    </w:p>
    <w:p w14:paraId="056769F3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Alternative learning spaces</w:t>
      </w:r>
    </w:p>
    <w:p w14:paraId="6B584CB7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Reduced sensory input</w:t>
      </w:r>
    </w:p>
    <w:p w14:paraId="35840696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Shorter or extended breaks</w:t>
      </w:r>
    </w:p>
    <w:p w14:paraId="24FD76F2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Visual supports, prompts or scaffolds</w:t>
      </w:r>
    </w:p>
    <w:p w14:paraId="2AC8DC36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Assistive technology (where appropriate)</w:t>
      </w:r>
    </w:p>
    <w:p w14:paraId="76B4C33A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Adapted physical activities</w:t>
      </w:r>
    </w:p>
    <w:p w14:paraId="0FB29071" w14:textId="77777777" w:rsidR="00D9657F" w:rsidRPr="00D9657F" w:rsidRDefault="00D9657F" w:rsidP="00D9657F">
      <w:pPr>
        <w:numPr>
          <w:ilvl w:val="0"/>
          <w:numId w:val="40"/>
        </w:numPr>
      </w:pPr>
      <w:r w:rsidRPr="00D9657F">
        <w:t>One-to-one or small-group mentoring</w:t>
      </w:r>
    </w:p>
    <w:p w14:paraId="505C0901" w14:textId="77777777" w:rsidR="00D9657F" w:rsidRPr="00D9657F" w:rsidRDefault="00D9657F" w:rsidP="00D9657F">
      <w:r w:rsidRPr="00D9657F">
        <w:t>All adjustments are recorded in the learner’s support plan and shared with staff.</w:t>
      </w:r>
    </w:p>
    <w:p w14:paraId="75D24FEA" w14:textId="77777777" w:rsidR="00D9657F" w:rsidRPr="00D9657F" w:rsidRDefault="009A6E15" w:rsidP="00D9657F">
      <w:r>
        <w:pict w14:anchorId="56CBFE67">
          <v:rect id="_x0000_i1030" style="width:0;height:1.5pt" o:hralign="center" o:hrstd="t" o:hr="t" fillcolor="#a0a0a0" stroked="f"/>
        </w:pict>
      </w:r>
    </w:p>
    <w:p w14:paraId="2050BB12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7. Individual Support Plans</w:t>
      </w:r>
    </w:p>
    <w:p w14:paraId="54256D24" w14:textId="77777777" w:rsidR="00D9657F" w:rsidRPr="00D9657F" w:rsidRDefault="00D9657F" w:rsidP="00D9657F">
      <w:r w:rsidRPr="00D9657F">
        <w:t>Learners requiring additional support will have an Individual Support Plan that includes:</w:t>
      </w:r>
    </w:p>
    <w:p w14:paraId="3AD8E27C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t>Strengths and interests</w:t>
      </w:r>
    </w:p>
    <w:p w14:paraId="2D7571CF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t>Needs and barriers</w:t>
      </w:r>
    </w:p>
    <w:p w14:paraId="0D9BE5F9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t>Learning targets</w:t>
      </w:r>
    </w:p>
    <w:p w14:paraId="30D237C8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t>Strategies and adjustments</w:t>
      </w:r>
    </w:p>
    <w:p w14:paraId="0BB2C196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lastRenderedPageBreak/>
        <w:t>Responsible staff</w:t>
      </w:r>
    </w:p>
    <w:p w14:paraId="63B9475F" w14:textId="77777777" w:rsidR="00D9657F" w:rsidRPr="00D9657F" w:rsidRDefault="00D9657F" w:rsidP="00D9657F">
      <w:pPr>
        <w:numPr>
          <w:ilvl w:val="0"/>
          <w:numId w:val="41"/>
        </w:numPr>
      </w:pPr>
      <w:r w:rsidRPr="00D9657F">
        <w:t>Review dates</w:t>
      </w:r>
    </w:p>
    <w:p w14:paraId="55F3E3F9" w14:textId="77777777" w:rsidR="00D9657F" w:rsidRPr="00D9657F" w:rsidRDefault="00D9657F" w:rsidP="00D9657F">
      <w:r w:rsidRPr="00D9657F">
        <w:t>Plans are reviewed termly or sooner if required.</w:t>
      </w:r>
    </w:p>
    <w:p w14:paraId="087DA6D8" w14:textId="77777777" w:rsidR="00D9657F" w:rsidRPr="00D9657F" w:rsidRDefault="009A6E15" w:rsidP="00D9657F">
      <w:r>
        <w:pict w14:anchorId="6AEBA549">
          <v:rect id="_x0000_i1031" style="width:0;height:1.5pt" o:hralign="center" o:hrstd="t" o:hr="t" fillcolor="#a0a0a0" stroked="f"/>
        </w:pict>
      </w:r>
    </w:p>
    <w:p w14:paraId="577668B6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8. Learners with Education, Health and Care Plans (EHCPs)</w:t>
      </w:r>
    </w:p>
    <w:p w14:paraId="749BE974" w14:textId="77777777" w:rsidR="00D9657F" w:rsidRPr="00D9657F" w:rsidRDefault="00D9657F" w:rsidP="00D9657F">
      <w:r w:rsidRPr="00D9657F">
        <w:t>For learners with EHCPs, FA Education:</w:t>
      </w:r>
    </w:p>
    <w:p w14:paraId="1C57F117" w14:textId="77777777" w:rsidR="00D9657F" w:rsidRPr="00D9657F" w:rsidRDefault="00D9657F" w:rsidP="00D9657F">
      <w:pPr>
        <w:numPr>
          <w:ilvl w:val="0"/>
          <w:numId w:val="42"/>
        </w:numPr>
      </w:pPr>
      <w:r w:rsidRPr="00D9657F">
        <w:t>Works with local authorities and schools to meet outcomes</w:t>
      </w:r>
    </w:p>
    <w:p w14:paraId="74C8D333" w14:textId="77777777" w:rsidR="00D9657F" w:rsidRPr="00D9657F" w:rsidRDefault="00D9657F" w:rsidP="00D9657F">
      <w:pPr>
        <w:numPr>
          <w:ilvl w:val="0"/>
          <w:numId w:val="42"/>
        </w:numPr>
      </w:pPr>
      <w:r w:rsidRPr="00D9657F">
        <w:t>Delivers provision as agreed in commissioned packages</w:t>
      </w:r>
    </w:p>
    <w:p w14:paraId="575B2F2E" w14:textId="77777777" w:rsidR="00D9657F" w:rsidRPr="00D9657F" w:rsidRDefault="00D9657F" w:rsidP="00D9657F">
      <w:pPr>
        <w:numPr>
          <w:ilvl w:val="0"/>
          <w:numId w:val="42"/>
        </w:numPr>
      </w:pPr>
      <w:r w:rsidRPr="00D9657F">
        <w:t>Records progress against EHCP targets</w:t>
      </w:r>
    </w:p>
    <w:p w14:paraId="602DE807" w14:textId="77777777" w:rsidR="00D9657F" w:rsidRPr="00D9657F" w:rsidRDefault="00D9657F" w:rsidP="00D9657F">
      <w:pPr>
        <w:numPr>
          <w:ilvl w:val="0"/>
          <w:numId w:val="42"/>
        </w:numPr>
      </w:pPr>
      <w:r w:rsidRPr="00D9657F">
        <w:t>Participates in reviews</w:t>
      </w:r>
    </w:p>
    <w:p w14:paraId="5C2B3918" w14:textId="77777777" w:rsidR="00D9657F" w:rsidRPr="00D9657F" w:rsidRDefault="00D9657F" w:rsidP="00D9657F">
      <w:pPr>
        <w:numPr>
          <w:ilvl w:val="0"/>
          <w:numId w:val="42"/>
        </w:numPr>
      </w:pPr>
      <w:r w:rsidRPr="00D9657F">
        <w:t>Raises concerns where provision needs adjusting</w:t>
      </w:r>
    </w:p>
    <w:p w14:paraId="013A44C9" w14:textId="77777777" w:rsidR="00D9657F" w:rsidRPr="00D9657F" w:rsidRDefault="009A6E15" w:rsidP="00D9657F">
      <w:r>
        <w:pict w14:anchorId="6D30C2A0">
          <v:rect id="_x0000_i1032" style="width:0;height:1.5pt" o:hralign="center" o:hrstd="t" o:hr="t" fillcolor="#a0a0a0" stroked="f"/>
        </w:pict>
      </w:r>
    </w:p>
    <w:p w14:paraId="336D782F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9. Multi-Agency Working</w:t>
      </w:r>
    </w:p>
    <w:p w14:paraId="09A88084" w14:textId="77777777" w:rsidR="00D9657F" w:rsidRPr="00D9657F" w:rsidRDefault="00D9657F" w:rsidP="00D9657F">
      <w:r w:rsidRPr="00D9657F">
        <w:t>FA Education works collaboratively with:</w:t>
      </w:r>
    </w:p>
    <w:p w14:paraId="2056F3FA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Schools and SENCOs</w:t>
      </w:r>
    </w:p>
    <w:p w14:paraId="42DA7980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Educational psychologists</w:t>
      </w:r>
    </w:p>
    <w:p w14:paraId="5274041F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Health professionals</w:t>
      </w:r>
    </w:p>
    <w:p w14:paraId="47CEE889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Speech and language therapists</w:t>
      </w:r>
    </w:p>
    <w:p w14:paraId="67BBB05A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Social workers</w:t>
      </w:r>
    </w:p>
    <w:p w14:paraId="26694BB5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Youth justice teams</w:t>
      </w:r>
    </w:p>
    <w:p w14:paraId="308A1E85" w14:textId="77777777" w:rsidR="00D9657F" w:rsidRPr="00D9657F" w:rsidRDefault="00D9657F" w:rsidP="00D9657F">
      <w:pPr>
        <w:numPr>
          <w:ilvl w:val="0"/>
          <w:numId w:val="43"/>
        </w:numPr>
      </w:pPr>
      <w:r w:rsidRPr="00D9657F">
        <w:t>Early Help services</w:t>
      </w:r>
    </w:p>
    <w:p w14:paraId="3DC19DE5" w14:textId="77777777" w:rsidR="00D9657F" w:rsidRPr="00D9657F" w:rsidRDefault="00D9657F" w:rsidP="00D9657F">
      <w:r w:rsidRPr="00D9657F">
        <w:t>We share information lawfully to support coordinated care.</w:t>
      </w:r>
    </w:p>
    <w:p w14:paraId="47D34244" w14:textId="77777777" w:rsidR="00D9657F" w:rsidRPr="00D9657F" w:rsidRDefault="009A6E15" w:rsidP="00D9657F">
      <w:r>
        <w:pict w14:anchorId="02A75D8E">
          <v:rect id="_x0000_i1033" style="width:0;height:1.5pt" o:hralign="center" o:hrstd="t" o:hr="t" fillcolor="#a0a0a0" stroked="f"/>
        </w:pict>
      </w:r>
    </w:p>
    <w:p w14:paraId="0EA21002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10. Staff Training and Development</w:t>
      </w:r>
    </w:p>
    <w:p w14:paraId="7A4CE661" w14:textId="77777777" w:rsidR="00D9657F" w:rsidRPr="00D9657F" w:rsidRDefault="00D9657F" w:rsidP="00D9657F">
      <w:r w:rsidRPr="00D9657F">
        <w:t>All staff receive training in:</w:t>
      </w:r>
    </w:p>
    <w:p w14:paraId="732F0647" w14:textId="77777777" w:rsidR="00D9657F" w:rsidRPr="00D9657F" w:rsidRDefault="00D9657F" w:rsidP="00D9657F">
      <w:pPr>
        <w:numPr>
          <w:ilvl w:val="0"/>
          <w:numId w:val="44"/>
        </w:numPr>
      </w:pPr>
      <w:r w:rsidRPr="00D9657F">
        <w:t>SEND awareness</w:t>
      </w:r>
    </w:p>
    <w:p w14:paraId="6E10D97C" w14:textId="77777777" w:rsidR="00D9657F" w:rsidRPr="00D9657F" w:rsidRDefault="00D9657F" w:rsidP="00D9657F">
      <w:pPr>
        <w:numPr>
          <w:ilvl w:val="0"/>
          <w:numId w:val="44"/>
        </w:numPr>
      </w:pPr>
      <w:r w:rsidRPr="00D9657F">
        <w:t>Autism, ADHD and SEMH strategies</w:t>
      </w:r>
    </w:p>
    <w:p w14:paraId="17746874" w14:textId="77777777" w:rsidR="00D9657F" w:rsidRPr="00D9657F" w:rsidRDefault="00D9657F" w:rsidP="00D9657F">
      <w:pPr>
        <w:numPr>
          <w:ilvl w:val="0"/>
          <w:numId w:val="44"/>
        </w:numPr>
      </w:pPr>
      <w:r w:rsidRPr="00D9657F">
        <w:t>Trauma-informed practice</w:t>
      </w:r>
    </w:p>
    <w:p w14:paraId="67D7EE19" w14:textId="77777777" w:rsidR="00D9657F" w:rsidRPr="00D9657F" w:rsidRDefault="00D9657F" w:rsidP="00D9657F">
      <w:pPr>
        <w:numPr>
          <w:ilvl w:val="0"/>
          <w:numId w:val="44"/>
        </w:numPr>
      </w:pPr>
      <w:r w:rsidRPr="00D9657F">
        <w:t>De-escalation and relational approaches</w:t>
      </w:r>
    </w:p>
    <w:p w14:paraId="61D62B9E" w14:textId="77777777" w:rsidR="00D9657F" w:rsidRPr="00D9657F" w:rsidRDefault="00D9657F" w:rsidP="00D9657F">
      <w:pPr>
        <w:numPr>
          <w:ilvl w:val="0"/>
          <w:numId w:val="44"/>
        </w:numPr>
      </w:pPr>
      <w:r w:rsidRPr="00D9657F">
        <w:t>Inclusive communication</w:t>
      </w:r>
    </w:p>
    <w:p w14:paraId="705433DF" w14:textId="77777777" w:rsidR="00D9657F" w:rsidRPr="00D9657F" w:rsidRDefault="00D9657F" w:rsidP="00D9657F">
      <w:r w:rsidRPr="00D9657F">
        <w:t>Further training is offered based on learner needs.</w:t>
      </w:r>
    </w:p>
    <w:p w14:paraId="6956EC4B" w14:textId="77777777" w:rsidR="00D9657F" w:rsidRPr="00D9657F" w:rsidRDefault="009A6E15" w:rsidP="00D9657F">
      <w:r>
        <w:pict w14:anchorId="69BCB393">
          <v:rect id="_x0000_i1034" style="width:0;height:1.5pt" o:hralign="center" o:hrstd="t" o:hr="t" fillcolor="#a0a0a0" stroked="f"/>
        </w:pict>
      </w:r>
    </w:p>
    <w:p w14:paraId="46B3E3DE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11. Admissions and Transitions</w:t>
      </w:r>
    </w:p>
    <w:p w14:paraId="7E39A7B1" w14:textId="77777777" w:rsidR="00D9657F" w:rsidRPr="00D9657F" w:rsidRDefault="00D9657F" w:rsidP="00D9657F">
      <w:r w:rsidRPr="00D9657F">
        <w:t>Before a learner starts, FA Education:</w:t>
      </w:r>
    </w:p>
    <w:p w14:paraId="04E32EA9" w14:textId="77777777" w:rsidR="00D9657F" w:rsidRPr="00D9657F" w:rsidRDefault="00D9657F" w:rsidP="00D9657F">
      <w:pPr>
        <w:numPr>
          <w:ilvl w:val="0"/>
          <w:numId w:val="45"/>
        </w:numPr>
      </w:pPr>
      <w:r w:rsidRPr="00D9657F">
        <w:t>Collects SEND information</w:t>
      </w:r>
    </w:p>
    <w:p w14:paraId="1A81B887" w14:textId="77777777" w:rsidR="00D9657F" w:rsidRPr="00D9657F" w:rsidRDefault="00D9657F" w:rsidP="00D9657F">
      <w:pPr>
        <w:numPr>
          <w:ilvl w:val="0"/>
          <w:numId w:val="45"/>
        </w:numPr>
      </w:pPr>
      <w:r w:rsidRPr="00D9657F">
        <w:t>Conducts baseline assessments</w:t>
      </w:r>
    </w:p>
    <w:p w14:paraId="7D90D02E" w14:textId="77777777" w:rsidR="00D9657F" w:rsidRPr="00D9657F" w:rsidRDefault="00D9657F" w:rsidP="00D9657F">
      <w:pPr>
        <w:numPr>
          <w:ilvl w:val="0"/>
          <w:numId w:val="45"/>
        </w:numPr>
      </w:pPr>
      <w:r w:rsidRPr="00D9657F">
        <w:t>Identifies risks and adjustments needed</w:t>
      </w:r>
    </w:p>
    <w:p w14:paraId="378F7D4E" w14:textId="77777777" w:rsidR="00D9657F" w:rsidRPr="00D9657F" w:rsidRDefault="00D9657F" w:rsidP="00D9657F">
      <w:pPr>
        <w:numPr>
          <w:ilvl w:val="0"/>
          <w:numId w:val="45"/>
        </w:numPr>
      </w:pPr>
      <w:r w:rsidRPr="00D9657F">
        <w:t>Works with schools and families to plan transitions</w:t>
      </w:r>
    </w:p>
    <w:p w14:paraId="16C6F846" w14:textId="77777777" w:rsidR="00D9657F" w:rsidRPr="00D9657F" w:rsidRDefault="00D9657F" w:rsidP="00D9657F">
      <w:r w:rsidRPr="00D9657F">
        <w:t>Transitions out of FA Education are supported with reports and multi-agency meetings where appropriate.</w:t>
      </w:r>
    </w:p>
    <w:p w14:paraId="6A2F4E39" w14:textId="77777777" w:rsidR="00D9657F" w:rsidRPr="00D9657F" w:rsidRDefault="009A6E15" w:rsidP="00D9657F">
      <w:r>
        <w:pict w14:anchorId="074207F1">
          <v:rect id="_x0000_i1035" style="width:0;height:1.5pt" o:hralign="center" o:hrstd="t" o:hr="t" fillcolor="#a0a0a0" stroked="f"/>
        </w:pict>
      </w:r>
    </w:p>
    <w:p w14:paraId="33D8D4C6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12. Monitoring and Review of SEND Provision</w:t>
      </w:r>
    </w:p>
    <w:p w14:paraId="20677145" w14:textId="77777777" w:rsidR="00D9657F" w:rsidRPr="00D9657F" w:rsidRDefault="00D9657F" w:rsidP="00D9657F">
      <w:r w:rsidRPr="00D9657F">
        <w:t>FA Education:</w:t>
      </w:r>
    </w:p>
    <w:p w14:paraId="3B712687" w14:textId="77777777" w:rsidR="00D9657F" w:rsidRPr="00D9657F" w:rsidRDefault="00D9657F" w:rsidP="00D9657F">
      <w:pPr>
        <w:numPr>
          <w:ilvl w:val="0"/>
          <w:numId w:val="46"/>
        </w:numPr>
      </w:pPr>
      <w:r w:rsidRPr="00D9657F">
        <w:t>Tracks learner progress</w:t>
      </w:r>
    </w:p>
    <w:p w14:paraId="7EDFE74D" w14:textId="77777777" w:rsidR="00D9657F" w:rsidRPr="00D9657F" w:rsidRDefault="00D9657F" w:rsidP="00D9657F">
      <w:pPr>
        <w:numPr>
          <w:ilvl w:val="0"/>
          <w:numId w:val="46"/>
        </w:numPr>
      </w:pPr>
      <w:r w:rsidRPr="00D9657F">
        <w:t>Reviews strategies and adjustments regularly</w:t>
      </w:r>
    </w:p>
    <w:p w14:paraId="6EB96224" w14:textId="77777777" w:rsidR="00D9657F" w:rsidRPr="00D9657F" w:rsidRDefault="00D9657F" w:rsidP="00D9657F">
      <w:pPr>
        <w:numPr>
          <w:ilvl w:val="0"/>
          <w:numId w:val="46"/>
        </w:numPr>
      </w:pPr>
      <w:r w:rsidRPr="00D9657F">
        <w:t>Monitors attendance and engagement</w:t>
      </w:r>
    </w:p>
    <w:p w14:paraId="58F6F1F1" w14:textId="77777777" w:rsidR="00D9657F" w:rsidRPr="00D9657F" w:rsidRDefault="00D9657F" w:rsidP="00D9657F">
      <w:pPr>
        <w:numPr>
          <w:ilvl w:val="0"/>
          <w:numId w:val="46"/>
        </w:numPr>
      </w:pPr>
      <w:r w:rsidRPr="00D9657F">
        <w:t>Shares reports with referrers</w:t>
      </w:r>
    </w:p>
    <w:p w14:paraId="14AC95ED" w14:textId="77777777" w:rsidR="00D9657F" w:rsidRPr="00D9657F" w:rsidRDefault="00D9657F" w:rsidP="00D9657F">
      <w:pPr>
        <w:numPr>
          <w:ilvl w:val="0"/>
          <w:numId w:val="46"/>
        </w:numPr>
      </w:pPr>
      <w:r w:rsidRPr="00D9657F">
        <w:lastRenderedPageBreak/>
        <w:t>Uses data to improve practice</w:t>
      </w:r>
    </w:p>
    <w:p w14:paraId="3C0063BD" w14:textId="77777777" w:rsidR="00D9657F" w:rsidRPr="00D9657F" w:rsidRDefault="009A6E15" w:rsidP="00D9657F">
      <w:r>
        <w:pict w14:anchorId="0B37647F">
          <v:rect id="_x0000_i1036" style="width:0;height:1.5pt" o:hralign="center" o:hrstd="t" o:hr="t" fillcolor="#a0a0a0" stroked="f"/>
        </w:pict>
      </w:r>
    </w:p>
    <w:p w14:paraId="75FF1DCD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13. Complaints</w:t>
      </w:r>
    </w:p>
    <w:p w14:paraId="57274100" w14:textId="77777777" w:rsidR="00D9657F" w:rsidRPr="00D9657F" w:rsidRDefault="00D9657F" w:rsidP="00D9657F">
      <w:r w:rsidRPr="00D9657F">
        <w:t>SEND-related concerns may be raised through:</w:t>
      </w:r>
    </w:p>
    <w:p w14:paraId="17F57CD6" w14:textId="77777777" w:rsidR="00D9657F" w:rsidRPr="00D9657F" w:rsidRDefault="00D9657F" w:rsidP="00D9657F">
      <w:pPr>
        <w:numPr>
          <w:ilvl w:val="0"/>
          <w:numId w:val="47"/>
        </w:numPr>
      </w:pPr>
      <w:r w:rsidRPr="00D9657F">
        <w:t>SEND Lead</w:t>
      </w:r>
    </w:p>
    <w:p w14:paraId="3FC2DD6E" w14:textId="77777777" w:rsidR="00D9657F" w:rsidRPr="00D9657F" w:rsidRDefault="00D9657F" w:rsidP="00D9657F">
      <w:pPr>
        <w:numPr>
          <w:ilvl w:val="0"/>
          <w:numId w:val="47"/>
        </w:numPr>
      </w:pPr>
      <w:r w:rsidRPr="00D9657F">
        <w:t>Designated Safeguarding Lead</w:t>
      </w:r>
    </w:p>
    <w:p w14:paraId="31B5ADF0" w14:textId="77777777" w:rsidR="00D9657F" w:rsidRPr="00D9657F" w:rsidRDefault="00D9657F" w:rsidP="00D9657F">
      <w:pPr>
        <w:numPr>
          <w:ilvl w:val="0"/>
          <w:numId w:val="47"/>
        </w:numPr>
      </w:pPr>
      <w:r w:rsidRPr="00D9657F">
        <w:t>Complaints Policy</w:t>
      </w:r>
    </w:p>
    <w:p w14:paraId="21DE9606" w14:textId="77777777" w:rsidR="00D9657F" w:rsidRPr="00D9657F" w:rsidRDefault="00D9657F" w:rsidP="00D9657F">
      <w:pPr>
        <w:numPr>
          <w:ilvl w:val="0"/>
          <w:numId w:val="47"/>
        </w:numPr>
      </w:pPr>
      <w:r w:rsidRPr="00D9657F">
        <w:t>Whistleblowing Policy</w:t>
      </w:r>
    </w:p>
    <w:p w14:paraId="732E22BE" w14:textId="77777777" w:rsidR="00D9657F" w:rsidRPr="00D9657F" w:rsidRDefault="00D9657F" w:rsidP="00D9657F">
      <w:r w:rsidRPr="00D9657F">
        <w:t>Concerns are managed sensitively and promptly.</w:t>
      </w:r>
    </w:p>
    <w:p w14:paraId="4BF7C690" w14:textId="77777777" w:rsidR="00D9657F" w:rsidRPr="00D9657F" w:rsidRDefault="009A6E15" w:rsidP="00D9657F">
      <w:r>
        <w:pict w14:anchorId="67171B99">
          <v:rect id="_x0000_i1037" style="width:0;height:1.5pt" o:hralign="center" o:hrstd="t" o:hr="t" fillcolor="#a0a0a0" stroked="f"/>
        </w:pict>
      </w:r>
    </w:p>
    <w:p w14:paraId="7B895FBF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14. Linked Policies</w:t>
      </w:r>
    </w:p>
    <w:p w14:paraId="602B0FA1" w14:textId="77777777" w:rsidR="00D9657F" w:rsidRPr="00D9657F" w:rsidRDefault="00D9657F" w:rsidP="00D9657F">
      <w:r w:rsidRPr="00D9657F">
        <w:t>This policy links to:</w:t>
      </w:r>
    </w:p>
    <w:p w14:paraId="6F038D65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Safeguarding and Child Protection</w:t>
      </w:r>
    </w:p>
    <w:p w14:paraId="765449D5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Equality, Diversity and Inclusion</w:t>
      </w:r>
    </w:p>
    <w:p w14:paraId="1AA1712F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Behaviour and Attendance</w:t>
      </w:r>
    </w:p>
    <w:p w14:paraId="3E7FD4D7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Risk Assessment</w:t>
      </w:r>
    </w:p>
    <w:p w14:paraId="491521DC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Prevent Duty</w:t>
      </w:r>
    </w:p>
    <w:p w14:paraId="4AC0C206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Data Protection and GDPR</w:t>
      </w:r>
    </w:p>
    <w:p w14:paraId="5FE0367F" w14:textId="77777777" w:rsidR="00D9657F" w:rsidRPr="00D9657F" w:rsidRDefault="00D9657F" w:rsidP="00D9657F">
      <w:pPr>
        <w:numPr>
          <w:ilvl w:val="0"/>
          <w:numId w:val="48"/>
        </w:numPr>
      </w:pPr>
      <w:r w:rsidRPr="00D9657F">
        <w:t>Code of Conduct</w:t>
      </w:r>
    </w:p>
    <w:p w14:paraId="37978991" w14:textId="77777777" w:rsidR="00D9657F" w:rsidRPr="00D9657F" w:rsidRDefault="009A6E15" w:rsidP="00D9657F">
      <w:r>
        <w:pict w14:anchorId="7C8AB703">
          <v:rect id="_x0000_i1038" style="width:0;height:1.5pt" o:hralign="center" o:hrstd="t" o:hr="t" fillcolor="#a0a0a0" stroked="f"/>
        </w:pict>
      </w:r>
    </w:p>
    <w:p w14:paraId="4B855AF0" w14:textId="77777777" w:rsidR="00D9657F" w:rsidRPr="00D9657F" w:rsidRDefault="00D9657F" w:rsidP="00D9657F">
      <w:pPr>
        <w:rPr>
          <w:b/>
          <w:bCs/>
        </w:rPr>
      </w:pPr>
      <w:r w:rsidRPr="00D9657F">
        <w:rPr>
          <w:b/>
          <w:bCs/>
        </w:rPr>
        <w:t>15. Review</w:t>
      </w:r>
    </w:p>
    <w:p w14:paraId="55FE8C2B" w14:textId="77777777" w:rsidR="00D9657F" w:rsidRPr="00D9657F" w:rsidRDefault="00D9657F" w:rsidP="00D9657F">
      <w:r w:rsidRPr="00D9657F">
        <w:t>This policy will be reviewed annually, or sooner if legislation or organisational needs change. Updates will be approved by the SEND Lead and Directors.</w:t>
      </w:r>
    </w:p>
    <w:p w14:paraId="52DD1F51" w14:textId="77777777" w:rsidR="000962E9" w:rsidRDefault="000962E9"/>
    <w:sectPr w:rsidR="000962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AF53" w14:textId="77777777" w:rsidR="004202E9" w:rsidRDefault="004202E9" w:rsidP="00F05765">
      <w:pPr>
        <w:spacing w:line="240" w:lineRule="auto"/>
      </w:pPr>
      <w:r>
        <w:separator/>
      </w:r>
    </w:p>
  </w:endnote>
  <w:endnote w:type="continuationSeparator" w:id="0">
    <w:p w14:paraId="26FEF21A" w14:textId="77777777" w:rsidR="004202E9" w:rsidRDefault="004202E9" w:rsidP="00F0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6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73C18" w14:textId="45AFD6B9" w:rsidR="00F05765" w:rsidRDefault="00F05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1CBF9" w14:textId="77777777" w:rsidR="00F05765" w:rsidRDefault="00F0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D7EB" w14:textId="77777777" w:rsidR="004202E9" w:rsidRDefault="004202E9" w:rsidP="00F05765">
      <w:pPr>
        <w:spacing w:line="240" w:lineRule="auto"/>
      </w:pPr>
      <w:r>
        <w:separator/>
      </w:r>
    </w:p>
  </w:footnote>
  <w:footnote w:type="continuationSeparator" w:id="0">
    <w:p w14:paraId="785DCB9B" w14:textId="77777777" w:rsidR="004202E9" w:rsidRDefault="004202E9" w:rsidP="00F057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5D"/>
    <w:multiLevelType w:val="multilevel"/>
    <w:tmpl w:val="1B1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B4B4E"/>
    <w:multiLevelType w:val="multilevel"/>
    <w:tmpl w:val="549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56F9"/>
    <w:multiLevelType w:val="multilevel"/>
    <w:tmpl w:val="B16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D7A75"/>
    <w:multiLevelType w:val="multilevel"/>
    <w:tmpl w:val="5CE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08B5"/>
    <w:multiLevelType w:val="multilevel"/>
    <w:tmpl w:val="8E8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907A3"/>
    <w:multiLevelType w:val="multilevel"/>
    <w:tmpl w:val="358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1271"/>
    <w:multiLevelType w:val="multilevel"/>
    <w:tmpl w:val="505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35574"/>
    <w:multiLevelType w:val="multilevel"/>
    <w:tmpl w:val="187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B7065"/>
    <w:multiLevelType w:val="multilevel"/>
    <w:tmpl w:val="491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F315B"/>
    <w:multiLevelType w:val="multilevel"/>
    <w:tmpl w:val="4AD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66E72"/>
    <w:multiLevelType w:val="multilevel"/>
    <w:tmpl w:val="9EF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045FF"/>
    <w:multiLevelType w:val="multilevel"/>
    <w:tmpl w:val="3876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A2018"/>
    <w:multiLevelType w:val="multilevel"/>
    <w:tmpl w:val="E1C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7676C"/>
    <w:multiLevelType w:val="multilevel"/>
    <w:tmpl w:val="E7F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C01C1"/>
    <w:multiLevelType w:val="multilevel"/>
    <w:tmpl w:val="016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2050A"/>
    <w:multiLevelType w:val="multilevel"/>
    <w:tmpl w:val="1ED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E1896"/>
    <w:multiLevelType w:val="multilevel"/>
    <w:tmpl w:val="B88E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04022"/>
    <w:multiLevelType w:val="multilevel"/>
    <w:tmpl w:val="267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A1D22"/>
    <w:multiLevelType w:val="multilevel"/>
    <w:tmpl w:val="A35A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336D5"/>
    <w:multiLevelType w:val="multilevel"/>
    <w:tmpl w:val="AE2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62326"/>
    <w:multiLevelType w:val="multilevel"/>
    <w:tmpl w:val="56C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B0157"/>
    <w:multiLevelType w:val="multilevel"/>
    <w:tmpl w:val="4FB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249B0"/>
    <w:multiLevelType w:val="multilevel"/>
    <w:tmpl w:val="4EC2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C09C7"/>
    <w:multiLevelType w:val="multilevel"/>
    <w:tmpl w:val="981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51106"/>
    <w:multiLevelType w:val="multilevel"/>
    <w:tmpl w:val="A29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4023C6"/>
    <w:multiLevelType w:val="multilevel"/>
    <w:tmpl w:val="42D6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663F8C"/>
    <w:multiLevelType w:val="multilevel"/>
    <w:tmpl w:val="5D8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82170A"/>
    <w:multiLevelType w:val="multilevel"/>
    <w:tmpl w:val="42B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B4D8B"/>
    <w:multiLevelType w:val="multilevel"/>
    <w:tmpl w:val="381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EF1E48"/>
    <w:multiLevelType w:val="multilevel"/>
    <w:tmpl w:val="E76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2E1705"/>
    <w:multiLevelType w:val="multilevel"/>
    <w:tmpl w:val="9D2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89385B"/>
    <w:multiLevelType w:val="multilevel"/>
    <w:tmpl w:val="7348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212665"/>
    <w:multiLevelType w:val="multilevel"/>
    <w:tmpl w:val="420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3864BF"/>
    <w:multiLevelType w:val="multilevel"/>
    <w:tmpl w:val="6B9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4A44FC"/>
    <w:multiLevelType w:val="multilevel"/>
    <w:tmpl w:val="625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260A7B"/>
    <w:multiLevelType w:val="multilevel"/>
    <w:tmpl w:val="662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96FC8"/>
    <w:multiLevelType w:val="multilevel"/>
    <w:tmpl w:val="5A2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BE6D38"/>
    <w:multiLevelType w:val="multilevel"/>
    <w:tmpl w:val="A55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2F5197"/>
    <w:multiLevelType w:val="multilevel"/>
    <w:tmpl w:val="AD5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56510F"/>
    <w:multiLevelType w:val="multilevel"/>
    <w:tmpl w:val="E16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BB5487"/>
    <w:multiLevelType w:val="multilevel"/>
    <w:tmpl w:val="2C4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655143"/>
    <w:multiLevelType w:val="multilevel"/>
    <w:tmpl w:val="602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8A3AF1"/>
    <w:multiLevelType w:val="multilevel"/>
    <w:tmpl w:val="BD9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E32A66"/>
    <w:multiLevelType w:val="multilevel"/>
    <w:tmpl w:val="8A36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915CBD"/>
    <w:multiLevelType w:val="multilevel"/>
    <w:tmpl w:val="028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024E3C"/>
    <w:multiLevelType w:val="multilevel"/>
    <w:tmpl w:val="566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C03398"/>
    <w:multiLevelType w:val="multilevel"/>
    <w:tmpl w:val="0C76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8A7EFA"/>
    <w:multiLevelType w:val="multilevel"/>
    <w:tmpl w:val="FEA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686804">
    <w:abstractNumId w:val="4"/>
  </w:num>
  <w:num w:numId="2" w16cid:durableId="556480854">
    <w:abstractNumId w:val="39"/>
  </w:num>
  <w:num w:numId="3" w16cid:durableId="599335170">
    <w:abstractNumId w:val="28"/>
  </w:num>
  <w:num w:numId="4" w16cid:durableId="80414440">
    <w:abstractNumId w:val="0"/>
  </w:num>
  <w:num w:numId="5" w16cid:durableId="595673780">
    <w:abstractNumId w:val="8"/>
  </w:num>
  <w:num w:numId="6" w16cid:durableId="677268478">
    <w:abstractNumId w:val="23"/>
  </w:num>
  <w:num w:numId="7" w16cid:durableId="147134555">
    <w:abstractNumId w:val="3"/>
  </w:num>
  <w:num w:numId="8" w16cid:durableId="1532843598">
    <w:abstractNumId w:val="7"/>
  </w:num>
  <w:num w:numId="9" w16cid:durableId="1935286524">
    <w:abstractNumId w:val="20"/>
  </w:num>
  <w:num w:numId="10" w16cid:durableId="1890535902">
    <w:abstractNumId w:val="17"/>
  </w:num>
  <w:num w:numId="11" w16cid:durableId="1034041292">
    <w:abstractNumId w:val="13"/>
  </w:num>
  <w:num w:numId="12" w16cid:durableId="2036465729">
    <w:abstractNumId w:val="25"/>
  </w:num>
  <w:num w:numId="13" w16cid:durableId="2136483809">
    <w:abstractNumId w:val="45"/>
  </w:num>
  <w:num w:numId="14" w16cid:durableId="629408833">
    <w:abstractNumId w:val="10"/>
  </w:num>
  <w:num w:numId="15" w16cid:durableId="1509904364">
    <w:abstractNumId w:val="37"/>
  </w:num>
  <w:num w:numId="16" w16cid:durableId="1435709932">
    <w:abstractNumId w:val="42"/>
  </w:num>
  <w:num w:numId="17" w16cid:durableId="360477684">
    <w:abstractNumId w:val="41"/>
  </w:num>
  <w:num w:numId="18" w16cid:durableId="1734037333">
    <w:abstractNumId w:val="19"/>
  </w:num>
  <w:num w:numId="19" w16cid:durableId="1805192151">
    <w:abstractNumId w:val="14"/>
  </w:num>
  <w:num w:numId="20" w16cid:durableId="474108673">
    <w:abstractNumId w:val="26"/>
  </w:num>
  <w:num w:numId="21" w16cid:durableId="1829635814">
    <w:abstractNumId w:val="6"/>
  </w:num>
  <w:num w:numId="22" w16cid:durableId="1583299440">
    <w:abstractNumId w:val="43"/>
  </w:num>
  <w:num w:numId="23" w16cid:durableId="895891602">
    <w:abstractNumId w:val="46"/>
  </w:num>
  <w:num w:numId="24" w16cid:durableId="1590960882">
    <w:abstractNumId w:val="47"/>
  </w:num>
  <w:num w:numId="25" w16cid:durableId="1973241607">
    <w:abstractNumId w:val="29"/>
  </w:num>
  <w:num w:numId="26" w16cid:durableId="2045329659">
    <w:abstractNumId w:val="9"/>
  </w:num>
  <w:num w:numId="27" w16cid:durableId="200019579">
    <w:abstractNumId w:val="11"/>
  </w:num>
  <w:num w:numId="28" w16cid:durableId="1729497156">
    <w:abstractNumId w:val="21"/>
  </w:num>
  <w:num w:numId="29" w16cid:durableId="7604748">
    <w:abstractNumId w:val="36"/>
  </w:num>
  <w:num w:numId="30" w16cid:durableId="2052262248">
    <w:abstractNumId w:val="15"/>
  </w:num>
  <w:num w:numId="31" w16cid:durableId="2070884839">
    <w:abstractNumId w:val="5"/>
  </w:num>
  <w:num w:numId="32" w16cid:durableId="1704212581">
    <w:abstractNumId w:val="18"/>
  </w:num>
  <w:num w:numId="33" w16cid:durableId="2070421670">
    <w:abstractNumId w:val="22"/>
  </w:num>
  <w:num w:numId="34" w16cid:durableId="74323157">
    <w:abstractNumId w:val="32"/>
  </w:num>
  <w:num w:numId="35" w16cid:durableId="209417055">
    <w:abstractNumId w:val="38"/>
  </w:num>
  <w:num w:numId="36" w16cid:durableId="1986278119">
    <w:abstractNumId w:val="35"/>
  </w:num>
  <w:num w:numId="37" w16cid:durableId="1167593387">
    <w:abstractNumId w:val="12"/>
  </w:num>
  <w:num w:numId="38" w16cid:durableId="2130737864">
    <w:abstractNumId w:val="31"/>
  </w:num>
  <w:num w:numId="39" w16cid:durableId="1767455662">
    <w:abstractNumId w:val="1"/>
  </w:num>
  <w:num w:numId="40" w16cid:durableId="432669971">
    <w:abstractNumId w:val="27"/>
  </w:num>
  <w:num w:numId="41" w16cid:durableId="874847985">
    <w:abstractNumId w:val="40"/>
  </w:num>
  <w:num w:numId="42" w16cid:durableId="1394045804">
    <w:abstractNumId w:val="24"/>
  </w:num>
  <w:num w:numId="43" w16cid:durableId="157890973">
    <w:abstractNumId w:val="33"/>
  </w:num>
  <w:num w:numId="44" w16cid:durableId="410080199">
    <w:abstractNumId w:val="2"/>
  </w:num>
  <w:num w:numId="45" w16cid:durableId="1606501546">
    <w:abstractNumId w:val="34"/>
  </w:num>
  <w:num w:numId="46" w16cid:durableId="182207863">
    <w:abstractNumId w:val="44"/>
  </w:num>
  <w:num w:numId="47" w16cid:durableId="31807838">
    <w:abstractNumId w:val="16"/>
  </w:num>
  <w:num w:numId="48" w16cid:durableId="25273932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E"/>
    <w:rsid w:val="0000699C"/>
    <w:rsid w:val="000127E6"/>
    <w:rsid w:val="000962E9"/>
    <w:rsid w:val="001328A5"/>
    <w:rsid w:val="0026230E"/>
    <w:rsid w:val="004202E9"/>
    <w:rsid w:val="00437D01"/>
    <w:rsid w:val="004B155C"/>
    <w:rsid w:val="005249D1"/>
    <w:rsid w:val="00564C46"/>
    <w:rsid w:val="00577827"/>
    <w:rsid w:val="0063227A"/>
    <w:rsid w:val="00645D5A"/>
    <w:rsid w:val="006B25F1"/>
    <w:rsid w:val="006B6D44"/>
    <w:rsid w:val="00703458"/>
    <w:rsid w:val="007108AB"/>
    <w:rsid w:val="00745E37"/>
    <w:rsid w:val="008B2074"/>
    <w:rsid w:val="00906112"/>
    <w:rsid w:val="009403E2"/>
    <w:rsid w:val="009A5CF6"/>
    <w:rsid w:val="009A6E15"/>
    <w:rsid w:val="009E54AF"/>
    <w:rsid w:val="00A651B7"/>
    <w:rsid w:val="00AE3D41"/>
    <w:rsid w:val="00AE5720"/>
    <w:rsid w:val="00B14EDA"/>
    <w:rsid w:val="00B15152"/>
    <w:rsid w:val="00B349E4"/>
    <w:rsid w:val="00C367D3"/>
    <w:rsid w:val="00CE6CD2"/>
    <w:rsid w:val="00D9657F"/>
    <w:rsid w:val="00DB13DD"/>
    <w:rsid w:val="00DF1531"/>
    <w:rsid w:val="00E4229E"/>
    <w:rsid w:val="00F05765"/>
    <w:rsid w:val="00F1014E"/>
    <w:rsid w:val="00F2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75D87D5"/>
  <w15:chartTrackingRefBased/>
  <w15:docId w15:val="{552B3F0C-3F07-4037-BB47-31AD83E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4E"/>
    <w:pPr>
      <w:widowControl w:val="0"/>
      <w:autoSpaceDE w:val="0"/>
      <w:autoSpaceDN w:val="0"/>
      <w:spacing w:after="0" w:line="276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AE3D4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CellSpacing w:w="11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85" w:type="dxa"/>
        <w:bottom w:w="85" w:type="dxa"/>
      </w:tblCellMar>
    </w:tblPr>
    <w:trPr>
      <w:tblCellSpacing w:w="11" w:type="dxa"/>
    </w:tr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1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4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4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4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014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10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4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1014E"/>
    <w:pPr>
      <w:spacing w:line="257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F05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-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4575</Characters>
  <Application>Microsoft Office Word</Application>
  <DocSecurity>0</DocSecurity>
  <Lines>170</Lines>
  <Paragraphs>131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Clarke</dc:creator>
  <cp:keywords/>
  <dc:description/>
  <cp:lastModifiedBy>Susanne Clarke</cp:lastModifiedBy>
  <cp:revision>6</cp:revision>
  <dcterms:created xsi:type="dcterms:W3CDTF">2025-11-13T17:45:00Z</dcterms:created>
  <dcterms:modified xsi:type="dcterms:W3CDTF">2025-11-13T17:59:00Z</dcterms:modified>
</cp:coreProperties>
</file>