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1A63" w14:textId="0F0B2C33" w:rsidR="00AE3D41" w:rsidRDefault="00F1014E">
      <w:r>
        <w:rPr>
          <w:noProof/>
          <w14:ligatures w14:val="standardContextual"/>
        </w:rPr>
        <mc:AlternateContent>
          <mc:Choice Requires="wps">
            <w:drawing>
              <wp:anchor distT="0" distB="0" distL="114300" distR="114300" simplePos="0" relativeHeight="251659264" behindDoc="0" locked="0" layoutInCell="1" allowOverlap="1" wp14:anchorId="3AAB4D8F" wp14:editId="2576DA8F">
                <wp:simplePos x="0" y="0"/>
                <wp:positionH relativeFrom="column">
                  <wp:posOffset>-190500</wp:posOffset>
                </wp:positionH>
                <wp:positionV relativeFrom="paragraph">
                  <wp:posOffset>-679450</wp:posOffset>
                </wp:positionV>
                <wp:extent cx="3028950" cy="781050"/>
                <wp:effectExtent l="0" t="0" r="0" b="0"/>
                <wp:wrapNone/>
                <wp:docPr id="1318155134" name="Text Box 1"/>
                <wp:cNvGraphicFramePr/>
                <a:graphic xmlns:a="http://schemas.openxmlformats.org/drawingml/2006/main">
                  <a:graphicData uri="http://schemas.microsoft.com/office/word/2010/wordprocessingShape">
                    <wps:wsp>
                      <wps:cNvSpPr txBox="1"/>
                      <wps:spPr>
                        <a:xfrm>
                          <a:off x="0" y="0"/>
                          <a:ext cx="3028950" cy="781050"/>
                        </a:xfrm>
                        <a:prstGeom prst="rect">
                          <a:avLst/>
                        </a:prstGeom>
                        <a:solidFill>
                          <a:schemeClr val="lt1"/>
                        </a:solidFill>
                        <a:ln w="6350">
                          <a:noFill/>
                        </a:ln>
                      </wps:spPr>
                      <wps:txbx>
                        <w:txbxContent>
                          <w:p w14:paraId="5397F0C8" w14:textId="45403AE0" w:rsidR="00F1014E" w:rsidRDefault="00F1014E">
                            <w:r>
                              <w:rPr>
                                <w:noProof/>
                              </w:rPr>
                              <w:drawing>
                                <wp:inline distT="0" distB="0" distL="0" distR="0" wp14:anchorId="4C1F6E87" wp14:editId="6CE011FF">
                                  <wp:extent cx="2580952" cy="580952"/>
                                  <wp:effectExtent l="0" t="0" r="0" b="0"/>
                                  <wp:docPr id="1071168250" name="Picture 1" descr="A blue sign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68250" name="Picture 1" descr="A blue sign with black letters&#10;&#10;AI-generated content may be incorrect."/>
                                          <pic:cNvPicPr/>
                                        </pic:nvPicPr>
                                        <pic:blipFill>
                                          <a:blip r:embed="rId7"/>
                                          <a:stretch>
                                            <a:fillRect/>
                                          </a:stretch>
                                        </pic:blipFill>
                                        <pic:spPr>
                                          <a:xfrm>
                                            <a:off x="0" y="0"/>
                                            <a:ext cx="2580952" cy="5809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AB4D8F" id="_x0000_t202" coordsize="21600,21600" o:spt="202" path="m,l,21600r21600,l21600,xe">
                <v:stroke joinstyle="miter"/>
                <v:path gradientshapeok="t" o:connecttype="rect"/>
              </v:shapetype>
              <v:shape id="Text Box 1" o:spid="_x0000_s1026" type="#_x0000_t202" style="position:absolute;margin-left:-15pt;margin-top:-53.5pt;width:238.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" fillcolor="white [3201]" stroked="f" strokeweight=".5pt">
                <v:textbox>
                  <w:txbxContent>
                    <w:p w14:paraId="5397F0C8" w14:textId="45403AE0" w:rsidR="00F1014E" w:rsidRDefault="00F1014E">
                      <w:r>
                        <w:rPr>
                          <w:noProof/>
                        </w:rPr>
                        <w:drawing>
                          <wp:inline distT="0" distB="0" distL="0" distR="0" wp14:anchorId="4C1F6E87" wp14:editId="6CE011FF">
                            <wp:extent cx="2580952" cy="580952"/>
                            <wp:effectExtent l="0" t="0" r="0" b="0"/>
                            <wp:docPr id="1071168250" name="Picture 1" descr="A blue sign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68250" name="Picture 1" descr="A blue sign with black letters&#10;&#10;AI-generated content may be incorrect."/>
                                    <pic:cNvPicPr/>
                                  </pic:nvPicPr>
                                  <pic:blipFill>
                                    <a:blip r:embed="rId8"/>
                                    <a:stretch>
                                      <a:fillRect/>
                                    </a:stretch>
                                  </pic:blipFill>
                                  <pic:spPr>
                                    <a:xfrm>
                                      <a:off x="0" y="0"/>
                                      <a:ext cx="2580952" cy="580952"/>
                                    </a:xfrm>
                                    <a:prstGeom prst="rect">
                                      <a:avLst/>
                                    </a:prstGeom>
                                  </pic:spPr>
                                </pic:pic>
                              </a:graphicData>
                            </a:graphic>
                          </wp:inline>
                        </w:drawing>
                      </w:r>
                    </w:p>
                  </w:txbxContent>
                </v:textbox>
              </v:shape>
            </w:pict>
          </mc:Fallback>
        </mc:AlternateContent>
      </w:r>
    </w:p>
    <w:p w14:paraId="09F5726C" w14:textId="77777777" w:rsidR="00F1014E" w:rsidRDefault="00F1014E"/>
    <w:p w14:paraId="50EACC9E" w14:textId="77777777" w:rsidR="00F1014E" w:rsidRDefault="00F1014E"/>
    <w:tbl>
      <w:tblPr>
        <w:tblW w:w="0" w:type="auto"/>
        <w:tblInd w:w="120" w:type="dxa"/>
        <w:tblLayout w:type="fixed"/>
        <w:tblCellMar>
          <w:left w:w="0" w:type="dxa"/>
          <w:right w:w="0" w:type="dxa"/>
        </w:tblCellMar>
        <w:tblLook w:val="01E0" w:firstRow="1" w:lastRow="1" w:firstColumn="1" w:lastColumn="1" w:noHBand="0" w:noVBand="0"/>
      </w:tblPr>
      <w:tblGrid>
        <w:gridCol w:w="2713"/>
        <w:gridCol w:w="6146"/>
      </w:tblGrid>
      <w:tr w:rsidR="00F1014E" w14:paraId="5A2A283C" w14:textId="77777777" w:rsidTr="006066A4">
        <w:trPr>
          <w:trHeight w:val="500"/>
        </w:trPr>
        <w:tc>
          <w:tcPr>
            <w:tcW w:w="2713" w:type="dxa"/>
            <w:tcBorders>
              <w:bottom w:val="single" w:sz="4" w:space="0" w:color="7E7E7E"/>
            </w:tcBorders>
          </w:tcPr>
          <w:p w14:paraId="1F31A270" w14:textId="77777777" w:rsidR="00F1014E" w:rsidRDefault="00F1014E" w:rsidP="006066A4">
            <w:pPr>
              <w:pStyle w:val="TableParagraph"/>
            </w:pPr>
            <w:r>
              <w:t>POLICY</w:t>
            </w:r>
            <w:r>
              <w:rPr>
                <w:spacing w:val="-8"/>
              </w:rPr>
              <w:t xml:space="preserve"> </w:t>
            </w:r>
            <w:r>
              <w:rPr>
                <w:spacing w:val="-2"/>
              </w:rPr>
              <w:t>TITLE</w:t>
            </w:r>
          </w:p>
        </w:tc>
        <w:tc>
          <w:tcPr>
            <w:tcW w:w="6146" w:type="dxa"/>
            <w:tcBorders>
              <w:bottom w:val="single" w:sz="4" w:space="0" w:color="7E7E7E"/>
            </w:tcBorders>
          </w:tcPr>
          <w:p w14:paraId="4E317389" w14:textId="0B5B3623" w:rsidR="00F1014E" w:rsidRDefault="00F1014E" w:rsidP="006066A4">
            <w:pPr>
              <w:pStyle w:val="TableParagraph"/>
            </w:pPr>
            <w:r>
              <w:t>FA</w:t>
            </w:r>
            <w:r>
              <w:rPr>
                <w:spacing w:val="-5"/>
              </w:rPr>
              <w:t xml:space="preserve"> </w:t>
            </w:r>
            <w:r w:rsidR="0000699C">
              <w:t>EDUCATION</w:t>
            </w:r>
            <w:r w:rsidR="0000699C">
              <w:rPr>
                <w:spacing w:val="-6"/>
              </w:rPr>
              <w:t xml:space="preserve"> </w:t>
            </w:r>
            <w:r w:rsidR="0026230E">
              <w:rPr>
                <w:spacing w:val="-6"/>
              </w:rPr>
              <w:t>HEALTH AND SAFETY POLICY</w:t>
            </w:r>
          </w:p>
        </w:tc>
      </w:tr>
      <w:tr w:rsidR="00F1014E" w14:paraId="40D055A2" w14:textId="77777777" w:rsidTr="006066A4">
        <w:trPr>
          <w:trHeight w:val="494"/>
        </w:trPr>
        <w:tc>
          <w:tcPr>
            <w:tcW w:w="2713" w:type="dxa"/>
            <w:tcBorders>
              <w:top w:val="single" w:sz="4" w:space="0" w:color="7E7E7E"/>
              <w:right w:val="single" w:sz="4" w:space="0" w:color="7E7E7E"/>
            </w:tcBorders>
            <w:shd w:val="clear" w:color="auto" w:fill="F1F1F1"/>
          </w:tcPr>
          <w:p w14:paraId="1E565AFE" w14:textId="77777777" w:rsidR="00F1014E" w:rsidRDefault="00F1014E" w:rsidP="006066A4">
            <w:pPr>
              <w:pStyle w:val="TableParagraph"/>
            </w:pPr>
            <w:r>
              <w:t>ORGANISATION</w:t>
            </w:r>
          </w:p>
        </w:tc>
        <w:tc>
          <w:tcPr>
            <w:tcW w:w="6146" w:type="dxa"/>
            <w:tcBorders>
              <w:top w:val="single" w:sz="4" w:space="0" w:color="7E7E7E"/>
              <w:left w:val="single" w:sz="4" w:space="0" w:color="7E7E7E"/>
            </w:tcBorders>
            <w:shd w:val="clear" w:color="auto" w:fill="F1F1F1"/>
          </w:tcPr>
          <w:p w14:paraId="71ED89E7" w14:textId="77777777" w:rsidR="00F1014E" w:rsidRDefault="00F1014E" w:rsidP="006066A4">
            <w:pPr>
              <w:pStyle w:val="TableParagraph"/>
            </w:pPr>
            <w:r>
              <w:t>FA</w:t>
            </w:r>
            <w:r>
              <w:rPr>
                <w:spacing w:val="-5"/>
              </w:rPr>
              <w:t xml:space="preserve"> </w:t>
            </w:r>
            <w:r>
              <w:t>Education</w:t>
            </w:r>
            <w:r>
              <w:rPr>
                <w:spacing w:val="-1"/>
              </w:rPr>
              <w:t xml:space="preserve"> </w:t>
            </w:r>
            <w:r>
              <w:rPr>
                <w:spacing w:val="-2"/>
              </w:rPr>
              <w:t>Limited</w:t>
            </w:r>
          </w:p>
        </w:tc>
      </w:tr>
      <w:tr w:rsidR="00F1014E" w14:paraId="2ADA689A" w14:textId="77777777" w:rsidTr="006066A4">
        <w:trPr>
          <w:trHeight w:val="496"/>
        </w:trPr>
        <w:tc>
          <w:tcPr>
            <w:tcW w:w="2713" w:type="dxa"/>
            <w:tcBorders>
              <w:right w:val="single" w:sz="4" w:space="0" w:color="7E7E7E"/>
            </w:tcBorders>
          </w:tcPr>
          <w:p w14:paraId="1372054A" w14:textId="77777777" w:rsidR="00F1014E" w:rsidRDefault="00F1014E" w:rsidP="006066A4">
            <w:pPr>
              <w:pStyle w:val="TableParagraph"/>
            </w:pPr>
            <w:r>
              <w:t>COMPANY</w:t>
            </w:r>
            <w:r>
              <w:rPr>
                <w:spacing w:val="-3"/>
              </w:rPr>
              <w:t xml:space="preserve"> </w:t>
            </w:r>
            <w:r>
              <w:rPr>
                <w:spacing w:val="-2"/>
              </w:rPr>
              <w:t>NUMBER</w:t>
            </w:r>
          </w:p>
        </w:tc>
        <w:tc>
          <w:tcPr>
            <w:tcW w:w="6146" w:type="dxa"/>
            <w:tcBorders>
              <w:left w:val="single" w:sz="4" w:space="0" w:color="7E7E7E"/>
            </w:tcBorders>
          </w:tcPr>
          <w:p w14:paraId="1841AEC5" w14:textId="77777777" w:rsidR="00F1014E" w:rsidRDefault="00F1014E" w:rsidP="006066A4">
            <w:pPr>
              <w:pStyle w:val="TableParagraph"/>
            </w:pPr>
            <w:r>
              <w:t>15699233</w:t>
            </w:r>
          </w:p>
        </w:tc>
      </w:tr>
      <w:tr w:rsidR="00F1014E" w14:paraId="41A00D61" w14:textId="77777777" w:rsidTr="006066A4">
        <w:trPr>
          <w:trHeight w:val="500"/>
        </w:trPr>
        <w:tc>
          <w:tcPr>
            <w:tcW w:w="2713" w:type="dxa"/>
            <w:tcBorders>
              <w:right w:val="single" w:sz="4" w:space="0" w:color="7E7E7E"/>
            </w:tcBorders>
            <w:shd w:val="clear" w:color="auto" w:fill="F1F1F1"/>
          </w:tcPr>
          <w:p w14:paraId="17EB95CB" w14:textId="77777777" w:rsidR="00F1014E" w:rsidRDefault="00F1014E" w:rsidP="006066A4">
            <w:pPr>
              <w:pStyle w:val="TableParagraph"/>
            </w:pPr>
            <w:r>
              <w:t>REGISTERED</w:t>
            </w:r>
            <w:r>
              <w:rPr>
                <w:spacing w:val="-6"/>
              </w:rPr>
              <w:t xml:space="preserve"> </w:t>
            </w:r>
            <w:r>
              <w:rPr>
                <w:spacing w:val="-2"/>
              </w:rPr>
              <w:t>ADDRESS</w:t>
            </w:r>
          </w:p>
        </w:tc>
        <w:tc>
          <w:tcPr>
            <w:tcW w:w="6146" w:type="dxa"/>
            <w:tcBorders>
              <w:left w:val="single" w:sz="4" w:space="0" w:color="7E7E7E"/>
            </w:tcBorders>
            <w:shd w:val="clear" w:color="auto" w:fill="F1F1F1"/>
          </w:tcPr>
          <w:p w14:paraId="43DE48EA" w14:textId="77777777" w:rsidR="00F1014E" w:rsidRDefault="00F1014E" w:rsidP="006066A4">
            <w:pPr>
              <w:pStyle w:val="TableParagraph"/>
            </w:pPr>
            <w:r>
              <w:t>48</w:t>
            </w:r>
            <w:r>
              <w:rPr>
                <w:spacing w:val="-5"/>
              </w:rPr>
              <w:t xml:space="preserve"> </w:t>
            </w:r>
            <w:r>
              <w:t>Park</w:t>
            </w:r>
            <w:r>
              <w:rPr>
                <w:spacing w:val="-3"/>
              </w:rPr>
              <w:t xml:space="preserve"> </w:t>
            </w:r>
            <w:r>
              <w:t>Street,</w:t>
            </w:r>
            <w:r>
              <w:rPr>
                <w:spacing w:val="-5"/>
              </w:rPr>
              <w:t xml:space="preserve"> </w:t>
            </w:r>
            <w:r>
              <w:t>Salisbury,</w:t>
            </w:r>
            <w:r>
              <w:rPr>
                <w:spacing w:val="-5"/>
              </w:rPr>
              <w:t xml:space="preserve"> </w:t>
            </w:r>
            <w:r>
              <w:t>Wiltshire,</w:t>
            </w:r>
            <w:r>
              <w:rPr>
                <w:spacing w:val="-4"/>
              </w:rPr>
              <w:t xml:space="preserve"> </w:t>
            </w:r>
            <w:r>
              <w:t>SP1</w:t>
            </w:r>
            <w:r>
              <w:rPr>
                <w:spacing w:val="-2"/>
              </w:rPr>
              <w:t xml:space="preserve"> </w:t>
            </w:r>
            <w:r>
              <w:rPr>
                <w:spacing w:val="-5"/>
              </w:rPr>
              <w:t>3AU</w:t>
            </w:r>
          </w:p>
        </w:tc>
      </w:tr>
      <w:tr w:rsidR="00F1014E" w14:paraId="711F4309" w14:textId="77777777" w:rsidTr="006066A4">
        <w:trPr>
          <w:trHeight w:val="495"/>
        </w:trPr>
        <w:tc>
          <w:tcPr>
            <w:tcW w:w="2713" w:type="dxa"/>
            <w:tcBorders>
              <w:right w:val="single" w:sz="4" w:space="0" w:color="7E7E7E"/>
            </w:tcBorders>
          </w:tcPr>
          <w:p w14:paraId="342E09F2" w14:textId="77777777" w:rsidR="00F1014E" w:rsidRDefault="00F1014E" w:rsidP="006066A4">
            <w:pPr>
              <w:pStyle w:val="TableParagraph"/>
            </w:pPr>
            <w:r>
              <w:t>WEBSITE</w:t>
            </w:r>
          </w:p>
        </w:tc>
        <w:tc>
          <w:tcPr>
            <w:tcW w:w="6146" w:type="dxa"/>
            <w:tcBorders>
              <w:left w:val="single" w:sz="4" w:space="0" w:color="7E7E7E"/>
            </w:tcBorders>
          </w:tcPr>
          <w:p w14:paraId="65405C3B" w14:textId="77777777" w:rsidR="00F1014E" w:rsidRDefault="00F1014E" w:rsidP="006066A4">
            <w:pPr>
              <w:pStyle w:val="TableParagraph"/>
            </w:pPr>
            <w:hyperlink r:id="rId9">
              <w:r>
                <w:rPr>
                  <w:color w:val="0000FF"/>
                  <w:u w:val="single" w:color="0000FF"/>
                </w:rPr>
                <w:t>www.fa-</w:t>
              </w:r>
              <w:r>
                <w:rPr>
                  <w:color w:val="0000FF"/>
                  <w:spacing w:val="-2"/>
                  <w:u w:val="single" w:color="0000FF"/>
                </w:rPr>
                <w:t>education.com</w:t>
              </w:r>
            </w:hyperlink>
          </w:p>
        </w:tc>
      </w:tr>
      <w:tr w:rsidR="00F1014E" w14:paraId="419D23E7" w14:textId="77777777" w:rsidTr="006066A4">
        <w:trPr>
          <w:trHeight w:val="496"/>
        </w:trPr>
        <w:tc>
          <w:tcPr>
            <w:tcW w:w="2713" w:type="dxa"/>
            <w:tcBorders>
              <w:right w:val="single" w:sz="4" w:space="0" w:color="7E7E7E"/>
            </w:tcBorders>
            <w:shd w:val="clear" w:color="auto" w:fill="F1F1F1"/>
          </w:tcPr>
          <w:p w14:paraId="575B96EC" w14:textId="77777777" w:rsidR="00F1014E" w:rsidRDefault="00F1014E" w:rsidP="006066A4">
            <w:pPr>
              <w:pStyle w:val="TableParagraph"/>
            </w:pPr>
            <w:r>
              <w:t>STATUS</w:t>
            </w:r>
          </w:p>
        </w:tc>
        <w:tc>
          <w:tcPr>
            <w:tcW w:w="6146" w:type="dxa"/>
            <w:tcBorders>
              <w:left w:val="single" w:sz="4" w:space="0" w:color="7E7E7E"/>
            </w:tcBorders>
            <w:shd w:val="clear" w:color="auto" w:fill="F1F1F1"/>
          </w:tcPr>
          <w:p w14:paraId="6FB9AFE0" w14:textId="77777777" w:rsidR="00F1014E" w:rsidRDefault="00F1014E" w:rsidP="006066A4">
            <w:pPr>
              <w:pStyle w:val="TableParagraph"/>
            </w:pPr>
            <w:r>
              <w:t>Active</w:t>
            </w:r>
            <w:r>
              <w:rPr>
                <w:spacing w:val="-4"/>
              </w:rPr>
              <w:t xml:space="preserve"> </w:t>
            </w:r>
            <w:r>
              <w:t>–</w:t>
            </w:r>
            <w:r>
              <w:rPr>
                <w:spacing w:val="-3"/>
              </w:rPr>
              <w:t xml:space="preserve"> </w:t>
            </w:r>
            <w:r>
              <w:t>Private</w:t>
            </w:r>
            <w:r>
              <w:rPr>
                <w:spacing w:val="-3"/>
              </w:rPr>
              <w:t xml:space="preserve"> </w:t>
            </w:r>
            <w:r>
              <w:t>Limited</w:t>
            </w:r>
            <w:r>
              <w:rPr>
                <w:spacing w:val="-2"/>
              </w:rPr>
              <w:t xml:space="preserve"> </w:t>
            </w:r>
            <w:r>
              <w:t>Company</w:t>
            </w:r>
            <w:r>
              <w:rPr>
                <w:spacing w:val="-3"/>
              </w:rPr>
              <w:t xml:space="preserve"> </w:t>
            </w:r>
            <w:r>
              <w:rPr>
                <w:spacing w:val="-4"/>
              </w:rPr>
              <w:t>(Ltd)</w:t>
            </w:r>
          </w:p>
        </w:tc>
      </w:tr>
      <w:tr w:rsidR="00F1014E" w14:paraId="37AC9473" w14:textId="77777777" w:rsidTr="006066A4">
        <w:trPr>
          <w:trHeight w:val="1087"/>
        </w:trPr>
        <w:tc>
          <w:tcPr>
            <w:tcW w:w="2713" w:type="dxa"/>
            <w:tcBorders>
              <w:right w:val="single" w:sz="4" w:space="0" w:color="7E7E7E"/>
            </w:tcBorders>
          </w:tcPr>
          <w:p w14:paraId="447734C0" w14:textId="77777777" w:rsidR="00F1014E" w:rsidRDefault="00F1014E" w:rsidP="006066A4">
            <w:pPr>
              <w:pStyle w:val="TableParagraph"/>
            </w:pPr>
            <w:r>
              <w:rPr>
                <w:spacing w:val="-2"/>
              </w:rPr>
              <w:t xml:space="preserve">DESIGNATED </w:t>
            </w:r>
            <w:r>
              <w:t>SAFEGUARDING</w:t>
            </w:r>
            <w:r>
              <w:rPr>
                <w:spacing w:val="-13"/>
              </w:rPr>
              <w:t xml:space="preserve"> </w:t>
            </w:r>
            <w:r>
              <w:t xml:space="preserve">LEAD </w:t>
            </w:r>
            <w:r>
              <w:rPr>
                <w:spacing w:val="-2"/>
              </w:rPr>
              <w:t>(DSL)</w:t>
            </w:r>
          </w:p>
        </w:tc>
        <w:tc>
          <w:tcPr>
            <w:tcW w:w="6146" w:type="dxa"/>
            <w:tcBorders>
              <w:left w:val="single" w:sz="4" w:space="0" w:color="7E7E7E"/>
            </w:tcBorders>
          </w:tcPr>
          <w:p w14:paraId="2C2F8FCE" w14:textId="77777777" w:rsidR="00F1014E" w:rsidRDefault="00F1014E" w:rsidP="006066A4">
            <w:pPr>
              <w:pStyle w:val="TableParagraph"/>
            </w:pPr>
            <w:r>
              <w:t>Anthony Gumbrell</w:t>
            </w:r>
          </w:p>
        </w:tc>
      </w:tr>
      <w:tr w:rsidR="00F1014E" w14:paraId="6FD99F32" w14:textId="77777777" w:rsidTr="006066A4">
        <w:trPr>
          <w:trHeight w:val="495"/>
        </w:trPr>
        <w:tc>
          <w:tcPr>
            <w:tcW w:w="2713" w:type="dxa"/>
            <w:tcBorders>
              <w:right w:val="single" w:sz="4" w:space="0" w:color="7E7E7E"/>
            </w:tcBorders>
            <w:shd w:val="clear" w:color="auto" w:fill="F1F1F1"/>
          </w:tcPr>
          <w:p w14:paraId="72C7C59C" w14:textId="77777777" w:rsidR="00F1014E" w:rsidRDefault="00F1014E" w:rsidP="006066A4">
            <w:pPr>
              <w:pStyle w:val="TableParagraph"/>
            </w:pPr>
            <w:r>
              <w:t>DEPUTY</w:t>
            </w:r>
            <w:r>
              <w:rPr>
                <w:spacing w:val="-4"/>
              </w:rPr>
              <w:t xml:space="preserve"> </w:t>
            </w:r>
            <w:r>
              <w:rPr>
                <w:spacing w:val="-5"/>
              </w:rPr>
              <w:t>DSL</w:t>
            </w:r>
          </w:p>
        </w:tc>
        <w:tc>
          <w:tcPr>
            <w:tcW w:w="6146" w:type="dxa"/>
            <w:tcBorders>
              <w:left w:val="single" w:sz="4" w:space="0" w:color="7E7E7E"/>
            </w:tcBorders>
            <w:shd w:val="clear" w:color="auto" w:fill="F1F1F1"/>
          </w:tcPr>
          <w:p w14:paraId="74F4D699" w14:textId="77777777" w:rsidR="00F1014E" w:rsidRDefault="00F1014E" w:rsidP="006066A4">
            <w:pPr>
              <w:pStyle w:val="TableParagraph"/>
            </w:pPr>
            <w:r>
              <w:t>Susanne</w:t>
            </w:r>
            <w:r>
              <w:rPr>
                <w:spacing w:val="-2"/>
              </w:rPr>
              <w:t xml:space="preserve"> Clarke</w:t>
            </w:r>
          </w:p>
        </w:tc>
      </w:tr>
      <w:tr w:rsidR="00F1014E" w14:paraId="5A824639" w14:textId="77777777" w:rsidTr="006066A4">
        <w:trPr>
          <w:trHeight w:val="500"/>
        </w:trPr>
        <w:tc>
          <w:tcPr>
            <w:tcW w:w="2713" w:type="dxa"/>
            <w:tcBorders>
              <w:right w:val="single" w:sz="4" w:space="0" w:color="7E7E7E"/>
            </w:tcBorders>
          </w:tcPr>
          <w:p w14:paraId="0ABD257F" w14:textId="77777777" w:rsidR="00F1014E" w:rsidRDefault="00F1014E" w:rsidP="006066A4">
            <w:pPr>
              <w:pStyle w:val="TableParagraph"/>
            </w:pPr>
            <w:r>
              <w:t>DATE APPROVED</w:t>
            </w:r>
          </w:p>
        </w:tc>
        <w:tc>
          <w:tcPr>
            <w:tcW w:w="6146" w:type="dxa"/>
            <w:tcBorders>
              <w:left w:val="single" w:sz="4" w:space="0" w:color="7E7E7E"/>
            </w:tcBorders>
          </w:tcPr>
          <w:p w14:paraId="15543502" w14:textId="77777777" w:rsidR="00F1014E" w:rsidRDefault="00F1014E" w:rsidP="006066A4">
            <w:pPr>
              <w:pStyle w:val="TableParagraph"/>
            </w:pPr>
            <w:r>
              <w:t>October</w:t>
            </w:r>
            <w:r>
              <w:rPr>
                <w:spacing w:val="-6"/>
              </w:rPr>
              <w:t xml:space="preserve"> </w:t>
            </w:r>
            <w:r>
              <w:rPr>
                <w:spacing w:val="-4"/>
              </w:rPr>
              <w:t>2025</w:t>
            </w:r>
          </w:p>
        </w:tc>
      </w:tr>
      <w:tr w:rsidR="00F1014E" w14:paraId="687E1F33" w14:textId="77777777" w:rsidTr="006066A4">
        <w:trPr>
          <w:trHeight w:val="495"/>
        </w:trPr>
        <w:tc>
          <w:tcPr>
            <w:tcW w:w="2713" w:type="dxa"/>
            <w:tcBorders>
              <w:right w:val="single" w:sz="4" w:space="0" w:color="7E7E7E"/>
            </w:tcBorders>
            <w:shd w:val="clear" w:color="auto" w:fill="F1F1F1"/>
          </w:tcPr>
          <w:p w14:paraId="52CCD0E6" w14:textId="77777777" w:rsidR="00F1014E" w:rsidRDefault="00F1014E" w:rsidP="006066A4">
            <w:pPr>
              <w:pStyle w:val="TableParagraph"/>
            </w:pPr>
            <w:r>
              <w:t>NEXT</w:t>
            </w:r>
            <w:r>
              <w:rPr>
                <w:spacing w:val="-5"/>
              </w:rPr>
              <w:t xml:space="preserve"> </w:t>
            </w:r>
            <w:r>
              <w:t>REVIEW</w:t>
            </w:r>
            <w:r>
              <w:rPr>
                <w:spacing w:val="-4"/>
              </w:rPr>
              <w:t xml:space="preserve"> </w:t>
            </w:r>
            <w:r>
              <w:rPr>
                <w:spacing w:val="-5"/>
              </w:rPr>
              <w:t>DUE</w:t>
            </w:r>
          </w:p>
        </w:tc>
        <w:tc>
          <w:tcPr>
            <w:tcW w:w="6146" w:type="dxa"/>
            <w:tcBorders>
              <w:left w:val="single" w:sz="4" w:space="0" w:color="7E7E7E"/>
            </w:tcBorders>
            <w:shd w:val="clear" w:color="auto" w:fill="F1F1F1"/>
          </w:tcPr>
          <w:p w14:paraId="1676D961" w14:textId="77777777" w:rsidR="00F1014E" w:rsidRDefault="00F1014E" w:rsidP="006066A4">
            <w:pPr>
              <w:pStyle w:val="TableParagraph"/>
            </w:pPr>
            <w:r>
              <w:t>October</w:t>
            </w:r>
            <w:r>
              <w:rPr>
                <w:spacing w:val="-6"/>
              </w:rPr>
              <w:t xml:space="preserve"> </w:t>
            </w:r>
            <w:r>
              <w:rPr>
                <w:spacing w:val="-4"/>
              </w:rPr>
              <w:t>2026</w:t>
            </w:r>
          </w:p>
        </w:tc>
      </w:tr>
      <w:tr w:rsidR="00F1014E" w14:paraId="5DF7F0AC" w14:textId="77777777" w:rsidTr="006066A4">
        <w:trPr>
          <w:trHeight w:val="791"/>
        </w:trPr>
        <w:tc>
          <w:tcPr>
            <w:tcW w:w="2713" w:type="dxa"/>
            <w:tcBorders>
              <w:right w:val="single" w:sz="4" w:space="0" w:color="7E7E7E"/>
            </w:tcBorders>
          </w:tcPr>
          <w:p w14:paraId="497FD3E0" w14:textId="77777777" w:rsidR="00F1014E" w:rsidRDefault="00F1014E" w:rsidP="006066A4">
            <w:pPr>
              <w:pStyle w:val="TableParagraph"/>
            </w:pPr>
            <w:r>
              <w:t>SCOPE</w:t>
            </w:r>
          </w:p>
        </w:tc>
        <w:tc>
          <w:tcPr>
            <w:tcW w:w="6146" w:type="dxa"/>
            <w:tcBorders>
              <w:left w:val="single" w:sz="4" w:space="0" w:color="7E7E7E"/>
            </w:tcBorders>
          </w:tcPr>
          <w:p w14:paraId="47F004E0" w14:textId="41F3944A" w:rsidR="00F1014E" w:rsidRDefault="00645D5A" w:rsidP="00CE6CD2">
            <w:pPr>
              <w:pStyle w:val="TableParagraph"/>
            </w:pPr>
            <w:r w:rsidRPr="00645D5A">
              <w:t xml:space="preserve">All FA Education staff, contractors, volunteers and learners across all delivery environments including community settings and home-based </w:t>
            </w:r>
            <w:proofErr w:type="gramStart"/>
            <w:r w:rsidRPr="00645D5A">
              <w:t>tuition.</w:t>
            </w:r>
            <w:r w:rsidR="00CE6CD2" w:rsidRPr="00CE6CD2">
              <w:t>.</w:t>
            </w:r>
            <w:proofErr w:type="gramEnd"/>
          </w:p>
        </w:tc>
      </w:tr>
      <w:tr w:rsidR="00F1014E" w14:paraId="61318EEB" w14:textId="77777777" w:rsidTr="006066A4">
        <w:trPr>
          <w:trHeight w:val="1088"/>
        </w:trPr>
        <w:tc>
          <w:tcPr>
            <w:tcW w:w="2713" w:type="dxa"/>
            <w:tcBorders>
              <w:right w:val="single" w:sz="4" w:space="0" w:color="7E7E7E"/>
            </w:tcBorders>
            <w:shd w:val="clear" w:color="auto" w:fill="F1F1F1"/>
          </w:tcPr>
          <w:p w14:paraId="0BD8D486" w14:textId="77777777" w:rsidR="00F1014E" w:rsidRDefault="00F1014E" w:rsidP="006066A4">
            <w:pPr>
              <w:pStyle w:val="TableParagraph"/>
            </w:pPr>
            <w:r>
              <w:t>PURPOSE</w:t>
            </w:r>
          </w:p>
        </w:tc>
        <w:tc>
          <w:tcPr>
            <w:tcW w:w="6146" w:type="dxa"/>
            <w:tcBorders>
              <w:left w:val="single" w:sz="4" w:space="0" w:color="7E7E7E"/>
            </w:tcBorders>
            <w:shd w:val="clear" w:color="auto" w:fill="F1F1F1"/>
          </w:tcPr>
          <w:p w14:paraId="185DCA96" w14:textId="6715CB7E" w:rsidR="00F1014E" w:rsidRDefault="00564C46" w:rsidP="00CE6CD2">
            <w:pPr>
              <w:pStyle w:val="TableParagraph"/>
            </w:pPr>
            <w:r w:rsidRPr="00564C46">
              <w:t>To ensure the health, safety and welfare of all staff, learners and visitors through clear procedures, risk assessment and safe working practices.</w:t>
            </w:r>
          </w:p>
        </w:tc>
      </w:tr>
    </w:tbl>
    <w:p w14:paraId="7BE1C438" w14:textId="77777777" w:rsidR="00F1014E" w:rsidRDefault="00F1014E"/>
    <w:p w14:paraId="56BE4FD4" w14:textId="77777777" w:rsidR="00F1014E" w:rsidRDefault="00F1014E"/>
    <w:p w14:paraId="29CC2B3F" w14:textId="77777777" w:rsidR="00F1014E" w:rsidRDefault="00F1014E"/>
    <w:p w14:paraId="5F1186DE" w14:textId="77777777" w:rsidR="00F1014E" w:rsidRDefault="00F1014E"/>
    <w:p w14:paraId="6A1A2B05" w14:textId="77777777" w:rsidR="009403E2" w:rsidRPr="009403E2" w:rsidRDefault="009403E2" w:rsidP="009403E2">
      <w:pPr>
        <w:rPr>
          <w:b/>
          <w:bCs/>
        </w:rPr>
      </w:pPr>
      <w:r w:rsidRPr="009403E2">
        <w:rPr>
          <w:b/>
          <w:bCs/>
        </w:rPr>
        <w:t>1. Statement of Intent</w:t>
      </w:r>
    </w:p>
    <w:p w14:paraId="08F15788" w14:textId="77777777" w:rsidR="009403E2" w:rsidRPr="009403E2" w:rsidRDefault="009403E2" w:rsidP="009403E2">
      <w:r w:rsidRPr="009403E2">
        <w:t>FA Education is committed to providing a safe and healthy environment for learners, staff, contractors and visitors. We recognise our legal duty to comply with the Health and Safety at Work Act 1974 and associated legislation, and to ensure that risks are identified, assessed and managed appropriately.</w:t>
      </w:r>
    </w:p>
    <w:p w14:paraId="2DB7A16C" w14:textId="77777777" w:rsidR="009403E2" w:rsidRPr="009403E2" w:rsidRDefault="009403E2" w:rsidP="009403E2">
      <w:r w:rsidRPr="009403E2">
        <w:t>We aim to create a culture where everyone plays an active role in promoting safety, preventing accidents and reporting hazards.</w:t>
      </w:r>
    </w:p>
    <w:p w14:paraId="78B87BBB" w14:textId="33CB1B3A" w:rsidR="009403E2" w:rsidRPr="009403E2" w:rsidRDefault="009403E2" w:rsidP="009403E2"/>
    <w:p w14:paraId="586FAA6C" w14:textId="77777777" w:rsidR="009403E2" w:rsidRPr="009403E2" w:rsidRDefault="009403E2" w:rsidP="009403E2">
      <w:pPr>
        <w:rPr>
          <w:b/>
          <w:bCs/>
        </w:rPr>
      </w:pPr>
      <w:r w:rsidRPr="009403E2">
        <w:rPr>
          <w:b/>
          <w:bCs/>
        </w:rPr>
        <w:t>2. Responsibilities</w:t>
      </w:r>
    </w:p>
    <w:p w14:paraId="4EE9C3E1" w14:textId="77777777" w:rsidR="009403E2" w:rsidRPr="009403E2" w:rsidRDefault="009403E2" w:rsidP="009403E2">
      <w:pPr>
        <w:rPr>
          <w:b/>
          <w:bCs/>
        </w:rPr>
      </w:pPr>
      <w:r w:rsidRPr="009403E2">
        <w:rPr>
          <w:b/>
          <w:bCs/>
        </w:rPr>
        <w:t>2.1 FA Education (Employer) Responsibilities</w:t>
      </w:r>
    </w:p>
    <w:p w14:paraId="790C75FC" w14:textId="77777777" w:rsidR="009403E2" w:rsidRPr="009403E2" w:rsidRDefault="009403E2" w:rsidP="009403E2">
      <w:r w:rsidRPr="009403E2">
        <w:t>FA Education will:</w:t>
      </w:r>
    </w:p>
    <w:p w14:paraId="6E175049" w14:textId="77777777" w:rsidR="009403E2" w:rsidRPr="009403E2" w:rsidRDefault="009403E2" w:rsidP="009403E2">
      <w:pPr>
        <w:numPr>
          <w:ilvl w:val="0"/>
          <w:numId w:val="50"/>
        </w:numPr>
      </w:pPr>
      <w:r w:rsidRPr="009403E2">
        <w:t>Provide and maintain safe working environments</w:t>
      </w:r>
    </w:p>
    <w:p w14:paraId="0F6FF795" w14:textId="77777777" w:rsidR="009403E2" w:rsidRPr="009403E2" w:rsidRDefault="009403E2" w:rsidP="009403E2">
      <w:pPr>
        <w:numPr>
          <w:ilvl w:val="0"/>
          <w:numId w:val="50"/>
        </w:numPr>
      </w:pPr>
      <w:r w:rsidRPr="009403E2">
        <w:t>Conduct suitable and sufficient risk assessments</w:t>
      </w:r>
    </w:p>
    <w:p w14:paraId="5579DABB" w14:textId="77777777" w:rsidR="009403E2" w:rsidRPr="009403E2" w:rsidRDefault="009403E2" w:rsidP="009403E2">
      <w:pPr>
        <w:numPr>
          <w:ilvl w:val="0"/>
          <w:numId w:val="50"/>
        </w:numPr>
      </w:pPr>
      <w:r w:rsidRPr="009403E2">
        <w:t>Provide appropriate training and information</w:t>
      </w:r>
    </w:p>
    <w:p w14:paraId="3EC91C57" w14:textId="77777777" w:rsidR="009403E2" w:rsidRPr="009403E2" w:rsidRDefault="009403E2" w:rsidP="009403E2">
      <w:pPr>
        <w:numPr>
          <w:ilvl w:val="0"/>
          <w:numId w:val="50"/>
        </w:numPr>
      </w:pPr>
      <w:r w:rsidRPr="009403E2">
        <w:t>Ensure safe working systems and equipment</w:t>
      </w:r>
    </w:p>
    <w:p w14:paraId="4450F85E" w14:textId="77777777" w:rsidR="009403E2" w:rsidRPr="009403E2" w:rsidRDefault="009403E2" w:rsidP="009403E2">
      <w:pPr>
        <w:numPr>
          <w:ilvl w:val="0"/>
          <w:numId w:val="50"/>
        </w:numPr>
      </w:pPr>
      <w:r w:rsidRPr="009403E2">
        <w:lastRenderedPageBreak/>
        <w:t>Review incidents, near-misses and hazards</w:t>
      </w:r>
    </w:p>
    <w:p w14:paraId="715501EA" w14:textId="77777777" w:rsidR="009403E2" w:rsidRPr="009403E2" w:rsidRDefault="009403E2" w:rsidP="009403E2">
      <w:pPr>
        <w:numPr>
          <w:ilvl w:val="0"/>
          <w:numId w:val="50"/>
        </w:numPr>
      </w:pPr>
      <w:r w:rsidRPr="009403E2">
        <w:t>Meet all statutory health and safety duties</w:t>
      </w:r>
    </w:p>
    <w:p w14:paraId="6537710E" w14:textId="77777777" w:rsidR="009403E2" w:rsidRPr="009403E2" w:rsidRDefault="009403E2" w:rsidP="009403E2">
      <w:pPr>
        <w:numPr>
          <w:ilvl w:val="0"/>
          <w:numId w:val="50"/>
        </w:numPr>
      </w:pPr>
      <w:r w:rsidRPr="009403E2">
        <w:t>Monitor compliance and update procedures as necessary</w:t>
      </w:r>
    </w:p>
    <w:p w14:paraId="1AF91A74" w14:textId="77777777" w:rsidR="009403E2" w:rsidRPr="009403E2" w:rsidRDefault="009403E2" w:rsidP="009403E2">
      <w:pPr>
        <w:rPr>
          <w:b/>
          <w:bCs/>
        </w:rPr>
      </w:pPr>
      <w:r w:rsidRPr="009403E2">
        <w:rPr>
          <w:b/>
          <w:bCs/>
        </w:rPr>
        <w:t>2.2 Staff Responsibilities</w:t>
      </w:r>
    </w:p>
    <w:p w14:paraId="61788AFD" w14:textId="77777777" w:rsidR="009403E2" w:rsidRPr="009403E2" w:rsidRDefault="009403E2" w:rsidP="009403E2">
      <w:r w:rsidRPr="009403E2">
        <w:t>All staff must:</w:t>
      </w:r>
    </w:p>
    <w:p w14:paraId="6878E440" w14:textId="77777777" w:rsidR="009403E2" w:rsidRPr="009403E2" w:rsidRDefault="009403E2" w:rsidP="009403E2">
      <w:pPr>
        <w:numPr>
          <w:ilvl w:val="0"/>
          <w:numId w:val="51"/>
        </w:numPr>
      </w:pPr>
      <w:r w:rsidRPr="009403E2">
        <w:t>Take reasonable care of their own health and safety</w:t>
      </w:r>
    </w:p>
    <w:p w14:paraId="00D94B03" w14:textId="77777777" w:rsidR="009403E2" w:rsidRPr="009403E2" w:rsidRDefault="009403E2" w:rsidP="009403E2">
      <w:pPr>
        <w:numPr>
          <w:ilvl w:val="0"/>
          <w:numId w:val="51"/>
        </w:numPr>
      </w:pPr>
      <w:r w:rsidRPr="009403E2">
        <w:t>Follow FA Education policies and procedures</w:t>
      </w:r>
    </w:p>
    <w:p w14:paraId="2B1F6AD0" w14:textId="77777777" w:rsidR="009403E2" w:rsidRPr="009403E2" w:rsidRDefault="009403E2" w:rsidP="009403E2">
      <w:pPr>
        <w:numPr>
          <w:ilvl w:val="0"/>
          <w:numId w:val="51"/>
        </w:numPr>
      </w:pPr>
      <w:r w:rsidRPr="009403E2">
        <w:t>Use equipment and materials safely</w:t>
      </w:r>
    </w:p>
    <w:p w14:paraId="6F51744B" w14:textId="77777777" w:rsidR="009403E2" w:rsidRPr="009403E2" w:rsidRDefault="009403E2" w:rsidP="009403E2">
      <w:pPr>
        <w:numPr>
          <w:ilvl w:val="0"/>
          <w:numId w:val="51"/>
        </w:numPr>
      </w:pPr>
      <w:r w:rsidRPr="009403E2">
        <w:t>Report hazards, concerns or incidents immediately</w:t>
      </w:r>
    </w:p>
    <w:p w14:paraId="22E75892" w14:textId="77777777" w:rsidR="009403E2" w:rsidRPr="009403E2" w:rsidRDefault="009403E2" w:rsidP="009403E2">
      <w:pPr>
        <w:numPr>
          <w:ilvl w:val="0"/>
          <w:numId w:val="51"/>
        </w:numPr>
      </w:pPr>
      <w:r w:rsidRPr="009403E2">
        <w:t>Participate in required training</w:t>
      </w:r>
    </w:p>
    <w:p w14:paraId="203DA9E4" w14:textId="77777777" w:rsidR="009403E2" w:rsidRPr="009403E2" w:rsidRDefault="009403E2" w:rsidP="009403E2">
      <w:pPr>
        <w:numPr>
          <w:ilvl w:val="0"/>
          <w:numId w:val="51"/>
        </w:numPr>
      </w:pPr>
      <w:r w:rsidRPr="009403E2">
        <w:t>Support learners to follow safe practice</w:t>
      </w:r>
    </w:p>
    <w:p w14:paraId="78AB42ED" w14:textId="77777777" w:rsidR="009403E2" w:rsidRPr="009403E2" w:rsidRDefault="009403E2" w:rsidP="009403E2">
      <w:pPr>
        <w:rPr>
          <w:b/>
          <w:bCs/>
        </w:rPr>
      </w:pPr>
      <w:r w:rsidRPr="009403E2">
        <w:rPr>
          <w:b/>
          <w:bCs/>
        </w:rPr>
        <w:t>2.3 Learner Responsibilities</w:t>
      </w:r>
    </w:p>
    <w:p w14:paraId="5D3379A7" w14:textId="77777777" w:rsidR="009403E2" w:rsidRPr="009403E2" w:rsidRDefault="009403E2" w:rsidP="009403E2">
      <w:r w:rsidRPr="009403E2">
        <w:t>Learners must:</w:t>
      </w:r>
    </w:p>
    <w:p w14:paraId="1ACEE9BD" w14:textId="77777777" w:rsidR="009403E2" w:rsidRPr="009403E2" w:rsidRDefault="009403E2" w:rsidP="009403E2">
      <w:pPr>
        <w:numPr>
          <w:ilvl w:val="0"/>
          <w:numId w:val="52"/>
        </w:numPr>
      </w:pPr>
      <w:r w:rsidRPr="009403E2">
        <w:t>Follow staff instructions</w:t>
      </w:r>
    </w:p>
    <w:p w14:paraId="0EE9CAFC" w14:textId="77777777" w:rsidR="009403E2" w:rsidRPr="009403E2" w:rsidRDefault="009403E2" w:rsidP="009403E2">
      <w:pPr>
        <w:numPr>
          <w:ilvl w:val="0"/>
          <w:numId w:val="52"/>
        </w:numPr>
      </w:pPr>
      <w:r w:rsidRPr="009403E2">
        <w:t>Not misuse equipment</w:t>
      </w:r>
    </w:p>
    <w:p w14:paraId="3A1CD86D" w14:textId="77777777" w:rsidR="009403E2" w:rsidRPr="009403E2" w:rsidRDefault="009403E2" w:rsidP="009403E2">
      <w:pPr>
        <w:numPr>
          <w:ilvl w:val="0"/>
          <w:numId w:val="52"/>
        </w:numPr>
      </w:pPr>
      <w:r w:rsidRPr="009403E2">
        <w:t>Behave in ways that keep themselves and others safe</w:t>
      </w:r>
    </w:p>
    <w:p w14:paraId="7FA78DE2" w14:textId="77777777" w:rsidR="009403E2" w:rsidRPr="009403E2" w:rsidRDefault="009403E2" w:rsidP="009403E2">
      <w:pPr>
        <w:numPr>
          <w:ilvl w:val="0"/>
          <w:numId w:val="52"/>
        </w:numPr>
      </w:pPr>
      <w:r w:rsidRPr="009403E2">
        <w:t>Report hazards or safety concerns</w:t>
      </w:r>
    </w:p>
    <w:p w14:paraId="59FB1175" w14:textId="671F3898" w:rsidR="009403E2" w:rsidRPr="009403E2" w:rsidRDefault="009403E2" w:rsidP="009403E2"/>
    <w:p w14:paraId="0FD9A72C" w14:textId="77777777" w:rsidR="009403E2" w:rsidRPr="009403E2" w:rsidRDefault="009403E2" w:rsidP="009403E2">
      <w:pPr>
        <w:rPr>
          <w:b/>
          <w:bCs/>
        </w:rPr>
      </w:pPr>
      <w:r w:rsidRPr="009403E2">
        <w:rPr>
          <w:b/>
          <w:bCs/>
        </w:rPr>
        <w:t>3. Risk Assessment</w:t>
      </w:r>
    </w:p>
    <w:p w14:paraId="2BEF0B84" w14:textId="77777777" w:rsidR="009403E2" w:rsidRPr="009403E2" w:rsidRDefault="009403E2" w:rsidP="009403E2">
      <w:r w:rsidRPr="009403E2">
        <w:t>FA Education undertakes:</w:t>
      </w:r>
    </w:p>
    <w:p w14:paraId="0C999A34" w14:textId="77777777" w:rsidR="009403E2" w:rsidRPr="009403E2" w:rsidRDefault="009403E2" w:rsidP="009403E2">
      <w:pPr>
        <w:rPr>
          <w:b/>
          <w:bCs/>
        </w:rPr>
      </w:pPr>
      <w:r w:rsidRPr="009403E2">
        <w:rPr>
          <w:b/>
          <w:bCs/>
        </w:rPr>
        <w:t>3.1 Organisational Risk Assessments</w:t>
      </w:r>
    </w:p>
    <w:p w14:paraId="7BBD68CC" w14:textId="77777777" w:rsidR="009403E2" w:rsidRPr="009403E2" w:rsidRDefault="009403E2" w:rsidP="009403E2">
      <w:r w:rsidRPr="009403E2">
        <w:t>Covering:</w:t>
      </w:r>
    </w:p>
    <w:p w14:paraId="2C6A44E2" w14:textId="77777777" w:rsidR="009403E2" w:rsidRPr="009403E2" w:rsidRDefault="009403E2" w:rsidP="009403E2">
      <w:pPr>
        <w:numPr>
          <w:ilvl w:val="0"/>
          <w:numId w:val="53"/>
        </w:numPr>
      </w:pPr>
      <w:r w:rsidRPr="009403E2">
        <w:t>Teaching environments</w:t>
      </w:r>
    </w:p>
    <w:p w14:paraId="03E165CD" w14:textId="77777777" w:rsidR="009403E2" w:rsidRPr="009403E2" w:rsidRDefault="009403E2" w:rsidP="009403E2">
      <w:pPr>
        <w:numPr>
          <w:ilvl w:val="0"/>
          <w:numId w:val="53"/>
        </w:numPr>
      </w:pPr>
      <w:r w:rsidRPr="009403E2">
        <w:t>Sports and movement activities</w:t>
      </w:r>
    </w:p>
    <w:p w14:paraId="790B18D3" w14:textId="77777777" w:rsidR="009403E2" w:rsidRPr="009403E2" w:rsidRDefault="009403E2" w:rsidP="009403E2">
      <w:pPr>
        <w:numPr>
          <w:ilvl w:val="0"/>
          <w:numId w:val="53"/>
        </w:numPr>
      </w:pPr>
      <w:r w:rsidRPr="009403E2">
        <w:t>Art and creative activities</w:t>
      </w:r>
    </w:p>
    <w:p w14:paraId="39C44F10" w14:textId="77777777" w:rsidR="009403E2" w:rsidRPr="009403E2" w:rsidRDefault="009403E2" w:rsidP="009403E2">
      <w:pPr>
        <w:numPr>
          <w:ilvl w:val="0"/>
          <w:numId w:val="53"/>
        </w:numPr>
      </w:pPr>
      <w:r w:rsidRPr="009403E2">
        <w:t>Lone working</w:t>
      </w:r>
    </w:p>
    <w:p w14:paraId="3B19EEC2" w14:textId="77777777" w:rsidR="009403E2" w:rsidRPr="009403E2" w:rsidRDefault="009403E2" w:rsidP="009403E2">
      <w:pPr>
        <w:numPr>
          <w:ilvl w:val="0"/>
          <w:numId w:val="53"/>
        </w:numPr>
      </w:pPr>
      <w:r w:rsidRPr="009403E2">
        <w:t>Community-based sessions</w:t>
      </w:r>
    </w:p>
    <w:p w14:paraId="6CE94910" w14:textId="77777777" w:rsidR="009403E2" w:rsidRPr="009403E2" w:rsidRDefault="009403E2" w:rsidP="009403E2">
      <w:pPr>
        <w:numPr>
          <w:ilvl w:val="0"/>
          <w:numId w:val="53"/>
        </w:numPr>
      </w:pPr>
      <w:r w:rsidRPr="009403E2">
        <w:t>Health and wellbeing risks</w:t>
      </w:r>
    </w:p>
    <w:p w14:paraId="4CA4DAAE" w14:textId="77777777" w:rsidR="009403E2" w:rsidRPr="009403E2" w:rsidRDefault="009403E2" w:rsidP="009403E2">
      <w:pPr>
        <w:numPr>
          <w:ilvl w:val="0"/>
          <w:numId w:val="53"/>
        </w:numPr>
      </w:pPr>
      <w:r w:rsidRPr="009403E2">
        <w:t xml:space="preserve">Equipment </w:t>
      </w:r>
      <w:proofErr w:type="gramStart"/>
      <w:r w:rsidRPr="009403E2">
        <w:t>use</w:t>
      </w:r>
      <w:proofErr w:type="gramEnd"/>
    </w:p>
    <w:p w14:paraId="6B662664" w14:textId="77777777" w:rsidR="009403E2" w:rsidRPr="009403E2" w:rsidRDefault="009403E2" w:rsidP="009403E2">
      <w:pPr>
        <w:numPr>
          <w:ilvl w:val="0"/>
          <w:numId w:val="53"/>
        </w:numPr>
      </w:pPr>
      <w:r w:rsidRPr="009403E2">
        <w:t>Emergency procedures</w:t>
      </w:r>
    </w:p>
    <w:p w14:paraId="48DBBAB8" w14:textId="77777777" w:rsidR="009403E2" w:rsidRPr="009403E2" w:rsidRDefault="009403E2" w:rsidP="009403E2">
      <w:pPr>
        <w:rPr>
          <w:b/>
          <w:bCs/>
        </w:rPr>
      </w:pPr>
      <w:r w:rsidRPr="009403E2">
        <w:rPr>
          <w:b/>
          <w:bCs/>
        </w:rPr>
        <w:t>3.2 Individual Learner Risk Assessments</w:t>
      </w:r>
    </w:p>
    <w:p w14:paraId="3097105E" w14:textId="77777777" w:rsidR="009403E2" w:rsidRPr="009403E2" w:rsidRDefault="009403E2" w:rsidP="009403E2">
      <w:r w:rsidRPr="009403E2">
        <w:t>Addressing:</w:t>
      </w:r>
    </w:p>
    <w:p w14:paraId="2E5BB2BA" w14:textId="77777777" w:rsidR="009403E2" w:rsidRPr="009403E2" w:rsidRDefault="009403E2" w:rsidP="009403E2">
      <w:pPr>
        <w:numPr>
          <w:ilvl w:val="0"/>
          <w:numId w:val="54"/>
        </w:numPr>
      </w:pPr>
      <w:r w:rsidRPr="009403E2">
        <w:t>Behavioural needs</w:t>
      </w:r>
    </w:p>
    <w:p w14:paraId="0EE4557A" w14:textId="77777777" w:rsidR="009403E2" w:rsidRPr="009403E2" w:rsidRDefault="009403E2" w:rsidP="009403E2">
      <w:pPr>
        <w:numPr>
          <w:ilvl w:val="0"/>
          <w:numId w:val="54"/>
        </w:numPr>
      </w:pPr>
      <w:r w:rsidRPr="009403E2">
        <w:t>Medical needs</w:t>
      </w:r>
    </w:p>
    <w:p w14:paraId="68AFDCDE" w14:textId="77777777" w:rsidR="009403E2" w:rsidRPr="009403E2" w:rsidRDefault="009403E2" w:rsidP="009403E2">
      <w:pPr>
        <w:numPr>
          <w:ilvl w:val="0"/>
          <w:numId w:val="54"/>
        </w:numPr>
      </w:pPr>
      <w:r w:rsidRPr="009403E2">
        <w:t>SEND considerations</w:t>
      </w:r>
    </w:p>
    <w:p w14:paraId="3DB92FA7" w14:textId="77777777" w:rsidR="009403E2" w:rsidRPr="009403E2" w:rsidRDefault="009403E2" w:rsidP="009403E2">
      <w:pPr>
        <w:numPr>
          <w:ilvl w:val="0"/>
          <w:numId w:val="54"/>
        </w:numPr>
      </w:pPr>
      <w:r w:rsidRPr="009403E2">
        <w:t>Safeguarding risks</w:t>
      </w:r>
    </w:p>
    <w:p w14:paraId="0465EEF1" w14:textId="77777777" w:rsidR="009403E2" w:rsidRPr="009403E2" w:rsidRDefault="009403E2" w:rsidP="009403E2">
      <w:pPr>
        <w:numPr>
          <w:ilvl w:val="0"/>
          <w:numId w:val="54"/>
        </w:numPr>
      </w:pPr>
      <w:r w:rsidRPr="009403E2">
        <w:t>Environmental triggers</w:t>
      </w:r>
    </w:p>
    <w:p w14:paraId="558C3BC9" w14:textId="77777777" w:rsidR="009403E2" w:rsidRPr="009403E2" w:rsidRDefault="009403E2" w:rsidP="009403E2">
      <w:pPr>
        <w:rPr>
          <w:b/>
          <w:bCs/>
        </w:rPr>
      </w:pPr>
      <w:r w:rsidRPr="009403E2">
        <w:rPr>
          <w:b/>
          <w:bCs/>
        </w:rPr>
        <w:t>3.3 Dynamic Risk Assessments</w:t>
      </w:r>
    </w:p>
    <w:p w14:paraId="7FDE7C9C" w14:textId="77777777" w:rsidR="009403E2" w:rsidRPr="009403E2" w:rsidRDefault="009403E2" w:rsidP="009403E2">
      <w:r w:rsidRPr="009403E2">
        <w:t>Staff must continually assess risks during sessions, especially in:</w:t>
      </w:r>
    </w:p>
    <w:p w14:paraId="155F70C6" w14:textId="77777777" w:rsidR="009403E2" w:rsidRPr="009403E2" w:rsidRDefault="009403E2" w:rsidP="009403E2">
      <w:pPr>
        <w:numPr>
          <w:ilvl w:val="0"/>
          <w:numId w:val="55"/>
        </w:numPr>
      </w:pPr>
      <w:r w:rsidRPr="009403E2">
        <w:t>Public or community spaces</w:t>
      </w:r>
    </w:p>
    <w:p w14:paraId="09761867" w14:textId="77777777" w:rsidR="009403E2" w:rsidRPr="009403E2" w:rsidRDefault="009403E2" w:rsidP="009403E2">
      <w:pPr>
        <w:numPr>
          <w:ilvl w:val="0"/>
          <w:numId w:val="55"/>
        </w:numPr>
      </w:pPr>
      <w:r w:rsidRPr="009403E2">
        <w:t>Home-based sessions</w:t>
      </w:r>
    </w:p>
    <w:p w14:paraId="1292CAF0" w14:textId="77777777" w:rsidR="009403E2" w:rsidRPr="009403E2" w:rsidRDefault="009403E2" w:rsidP="009403E2">
      <w:pPr>
        <w:numPr>
          <w:ilvl w:val="0"/>
          <w:numId w:val="55"/>
        </w:numPr>
      </w:pPr>
      <w:r w:rsidRPr="009403E2">
        <w:t>One-to-one environments</w:t>
      </w:r>
    </w:p>
    <w:p w14:paraId="24801069" w14:textId="77777777" w:rsidR="009403E2" w:rsidRPr="009403E2" w:rsidRDefault="009403E2" w:rsidP="009403E2">
      <w:pPr>
        <w:numPr>
          <w:ilvl w:val="0"/>
          <w:numId w:val="55"/>
        </w:numPr>
      </w:pPr>
      <w:r w:rsidRPr="009403E2">
        <w:t>Venues with changing conditions</w:t>
      </w:r>
    </w:p>
    <w:p w14:paraId="600260F6" w14:textId="77777777" w:rsidR="009403E2" w:rsidRPr="009403E2" w:rsidRDefault="009403E2" w:rsidP="009403E2">
      <w:r w:rsidRPr="009403E2">
        <w:t>If risks cannot be managed safely, the session must be stopped.</w:t>
      </w:r>
    </w:p>
    <w:p w14:paraId="564EAEE2" w14:textId="7C691A34" w:rsidR="009403E2" w:rsidRPr="009403E2" w:rsidRDefault="009403E2" w:rsidP="009403E2"/>
    <w:p w14:paraId="2397F510" w14:textId="77777777" w:rsidR="009403E2" w:rsidRPr="009403E2" w:rsidRDefault="009403E2" w:rsidP="009403E2">
      <w:pPr>
        <w:rPr>
          <w:b/>
          <w:bCs/>
        </w:rPr>
      </w:pPr>
      <w:r w:rsidRPr="009403E2">
        <w:rPr>
          <w:b/>
          <w:bCs/>
        </w:rPr>
        <w:t>4. First Aid and Medical Needs</w:t>
      </w:r>
    </w:p>
    <w:p w14:paraId="17A11BF0" w14:textId="77777777" w:rsidR="009403E2" w:rsidRPr="009403E2" w:rsidRDefault="009403E2" w:rsidP="009403E2">
      <w:r w:rsidRPr="009403E2">
        <w:t>FA Education ensures:</w:t>
      </w:r>
    </w:p>
    <w:p w14:paraId="1AB997B6" w14:textId="77777777" w:rsidR="009403E2" w:rsidRPr="009403E2" w:rsidRDefault="009403E2" w:rsidP="009403E2">
      <w:pPr>
        <w:numPr>
          <w:ilvl w:val="0"/>
          <w:numId w:val="56"/>
        </w:numPr>
      </w:pPr>
      <w:r w:rsidRPr="009403E2">
        <w:lastRenderedPageBreak/>
        <w:t>At least one trained first aider is available during delivery hours</w:t>
      </w:r>
    </w:p>
    <w:p w14:paraId="5CFDEC92" w14:textId="77777777" w:rsidR="009403E2" w:rsidRPr="009403E2" w:rsidRDefault="009403E2" w:rsidP="009403E2">
      <w:pPr>
        <w:numPr>
          <w:ilvl w:val="0"/>
          <w:numId w:val="56"/>
        </w:numPr>
      </w:pPr>
      <w:r w:rsidRPr="009403E2">
        <w:t>First aid kits are available and restocked</w:t>
      </w:r>
    </w:p>
    <w:p w14:paraId="14697382" w14:textId="77777777" w:rsidR="009403E2" w:rsidRPr="009403E2" w:rsidRDefault="009403E2" w:rsidP="009403E2">
      <w:pPr>
        <w:numPr>
          <w:ilvl w:val="0"/>
          <w:numId w:val="56"/>
        </w:numPr>
      </w:pPr>
      <w:r w:rsidRPr="009403E2">
        <w:t>Staff know how to respond to accidents</w:t>
      </w:r>
    </w:p>
    <w:p w14:paraId="2C810D3B" w14:textId="77777777" w:rsidR="009403E2" w:rsidRPr="009403E2" w:rsidRDefault="009403E2" w:rsidP="009403E2">
      <w:pPr>
        <w:numPr>
          <w:ilvl w:val="0"/>
          <w:numId w:val="56"/>
        </w:numPr>
      </w:pPr>
      <w:r w:rsidRPr="009403E2">
        <w:t>Medical information is obtained and acted upon</w:t>
      </w:r>
    </w:p>
    <w:p w14:paraId="6DE56374" w14:textId="77777777" w:rsidR="009403E2" w:rsidRPr="009403E2" w:rsidRDefault="009403E2" w:rsidP="009403E2">
      <w:pPr>
        <w:numPr>
          <w:ilvl w:val="0"/>
          <w:numId w:val="56"/>
        </w:numPr>
      </w:pPr>
      <w:r w:rsidRPr="009403E2">
        <w:t>Emergency services are contacted when needed</w:t>
      </w:r>
    </w:p>
    <w:p w14:paraId="14253CE0" w14:textId="77777777" w:rsidR="009403E2" w:rsidRPr="009403E2" w:rsidRDefault="009403E2" w:rsidP="009403E2">
      <w:r w:rsidRPr="009403E2">
        <w:t>All accidents must be recorded.</w:t>
      </w:r>
    </w:p>
    <w:p w14:paraId="739D07DB" w14:textId="187FDDB5" w:rsidR="009403E2" w:rsidRPr="009403E2" w:rsidRDefault="009403E2" w:rsidP="009403E2"/>
    <w:p w14:paraId="6A435C62" w14:textId="77777777" w:rsidR="009403E2" w:rsidRPr="009403E2" w:rsidRDefault="009403E2" w:rsidP="009403E2">
      <w:pPr>
        <w:rPr>
          <w:b/>
          <w:bCs/>
        </w:rPr>
      </w:pPr>
      <w:r w:rsidRPr="009403E2">
        <w:rPr>
          <w:b/>
          <w:bCs/>
        </w:rPr>
        <w:t>5. Accident, Incident and Near-Miss Reporting</w:t>
      </w:r>
    </w:p>
    <w:p w14:paraId="353C174F" w14:textId="77777777" w:rsidR="009403E2" w:rsidRPr="009403E2" w:rsidRDefault="009403E2" w:rsidP="009403E2">
      <w:r w:rsidRPr="009403E2">
        <w:t>Staff must report:</w:t>
      </w:r>
    </w:p>
    <w:p w14:paraId="5D570744" w14:textId="77777777" w:rsidR="009403E2" w:rsidRPr="009403E2" w:rsidRDefault="009403E2" w:rsidP="009403E2">
      <w:pPr>
        <w:numPr>
          <w:ilvl w:val="0"/>
          <w:numId w:val="57"/>
        </w:numPr>
      </w:pPr>
      <w:r w:rsidRPr="009403E2">
        <w:t>Accidents</w:t>
      </w:r>
    </w:p>
    <w:p w14:paraId="6EBEA62C" w14:textId="77777777" w:rsidR="009403E2" w:rsidRPr="009403E2" w:rsidRDefault="009403E2" w:rsidP="009403E2">
      <w:pPr>
        <w:numPr>
          <w:ilvl w:val="0"/>
          <w:numId w:val="57"/>
        </w:numPr>
      </w:pPr>
      <w:r w:rsidRPr="009403E2">
        <w:t>Injuries</w:t>
      </w:r>
    </w:p>
    <w:p w14:paraId="22F9EA76" w14:textId="77777777" w:rsidR="009403E2" w:rsidRPr="009403E2" w:rsidRDefault="009403E2" w:rsidP="009403E2">
      <w:pPr>
        <w:numPr>
          <w:ilvl w:val="0"/>
          <w:numId w:val="57"/>
        </w:numPr>
      </w:pPr>
      <w:r w:rsidRPr="009403E2">
        <w:t>Illness</w:t>
      </w:r>
    </w:p>
    <w:p w14:paraId="68A469BC" w14:textId="77777777" w:rsidR="009403E2" w:rsidRPr="009403E2" w:rsidRDefault="009403E2" w:rsidP="009403E2">
      <w:pPr>
        <w:numPr>
          <w:ilvl w:val="0"/>
          <w:numId w:val="57"/>
        </w:numPr>
      </w:pPr>
      <w:r w:rsidRPr="009403E2">
        <w:t>Near-miss incidents</w:t>
      </w:r>
    </w:p>
    <w:p w14:paraId="06794C55" w14:textId="77777777" w:rsidR="009403E2" w:rsidRPr="009403E2" w:rsidRDefault="009403E2" w:rsidP="009403E2">
      <w:pPr>
        <w:numPr>
          <w:ilvl w:val="0"/>
          <w:numId w:val="57"/>
        </w:numPr>
      </w:pPr>
      <w:r w:rsidRPr="009403E2">
        <w:t>Environmental hazards</w:t>
      </w:r>
    </w:p>
    <w:p w14:paraId="76721618" w14:textId="77777777" w:rsidR="009403E2" w:rsidRPr="009403E2" w:rsidRDefault="009403E2" w:rsidP="009403E2">
      <w:r w:rsidRPr="009403E2">
        <w:t>Reports are reviewed to reduce future risks.</w:t>
      </w:r>
      <w:r w:rsidRPr="009403E2">
        <w:br/>
      </w:r>
      <w:proofErr w:type="gramStart"/>
      <w:r w:rsidRPr="009403E2">
        <w:t>Serious</w:t>
      </w:r>
      <w:proofErr w:type="gramEnd"/>
      <w:r w:rsidRPr="009403E2">
        <w:t xml:space="preserve"> incidents are escalated to senior leaders immediately.</w:t>
      </w:r>
    </w:p>
    <w:p w14:paraId="11C67FEC" w14:textId="2914A80E" w:rsidR="009403E2" w:rsidRPr="009403E2" w:rsidRDefault="009403E2" w:rsidP="009403E2"/>
    <w:p w14:paraId="0726351D" w14:textId="77777777" w:rsidR="009403E2" w:rsidRPr="009403E2" w:rsidRDefault="009403E2" w:rsidP="009403E2">
      <w:pPr>
        <w:rPr>
          <w:b/>
          <w:bCs/>
        </w:rPr>
      </w:pPr>
      <w:r w:rsidRPr="009403E2">
        <w:rPr>
          <w:b/>
          <w:bCs/>
        </w:rPr>
        <w:t>6. Fire Safety and Emergency Procedures</w:t>
      </w:r>
    </w:p>
    <w:p w14:paraId="5FD04BBC" w14:textId="77777777" w:rsidR="009403E2" w:rsidRPr="009403E2" w:rsidRDefault="009403E2" w:rsidP="009403E2">
      <w:r w:rsidRPr="009403E2">
        <w:t>Staff must:</w:t>
      </w:r>
    </w:p>
    <w:p w14:paraId="54F65FF6" w14:textId="77777777" w:rsidR="009403E2" w:rsidRPr="009403E2" w:rsidRDefault="009403E2" w:rsidP="009403E2">
      <w:pPr>
        <w:numPr>
          <w:ilvl w:val="0"/>
          <w:numId w:val="58"/>
        </w:numPr>
      </w:pPr>
      <w:r w:rsidRPr="009403E2">
        <w:t>Know the evacuation procedures of each venue</w:t>
      </w:r>
    </w:p>
    <w:p w14:paraId="0ACC3317" w14:textId="77777777" w:rsidR="009403E2" w:rsidRPr="009403E2" w:rsidRDefault="009403E2" w:rsidP="009403E2">
      <w:pPr>
        <w:numPr>
          <w:ilvl w:val="0"/>
          <w:numId w:val="58"/>
        </w:numPr>
      </w:pPr>
      <w:r w:rsidRPr="009403E2">
        <w:t>Identify fire exits and assembly points</w:t>
      </w:r>
    </w:p>
    <w:p w14:paraId="56D0C136" w14:textId="77777777" w:rsidR="009403E2" w:rsidRPr="009403E2" w:rsidRDefault="009403E2" w:rsidP="009403E2">
      <w:pPr>
        <w:numPr>
          <w:ilvl w:val="0"/>
          <w:numId w:val="58"/>
        </w:numPr>
      </w:pPr>
      <w:r w:rsidRPr="009403E2">
        <w:t>Supervise learners during evacuations</w:t>
      </w:r>
    </w:p>
    <w:p w14:paraId="219115E0" w14:textId="77777777" w:rsidR="009403E2" w:rsidRPr="009403E2" w:rsidRDefault="009403E2" w:rsidP="009403E2">
      <w:pPr>
        <w:numPr>
          <w:ilvl w:val="0"/>
          <w:numId w:val="58"/>
        </w:numPr>
      </w:pPr>
      <w:r w:rsidRPr="009403E2">
        <w:t>Report blocked exits, faulty alarms or hazards</w:t>
      </w:r>
    </w:p>
    <w:p w14:paraId="5601035F" w14:textId="77777777" w:rsidR="009403E2" w:rsidRPr="009403E2" w:rsidRDefault="009403E2" w:rsidP="009403E2">
      <w:r w:rsidRPr="009403E2">
        <w:t>External venues are responsible for their own fire risk assessments; FA Education staff must familiarise themselves with local procedures before sessions begin.</w:t>
      </w:r>
    </w:p>
    <w:p w14:paraId="7FEB3AE9" w14:textId="24CB5F53" w:rsidR="009403E2" w:rsidRPr="009403E2" w:rsidRDefault="009403E2" w:rsidP="009403E2"/>
    <w:p w14:paraId="7E3FEFF5" w14:textId="77777777" w:rsidR="009403E2" w:rsidRPr="009403E2" w:rsidRDefault="009403E2" w:rsidP="009403E2">
      <w:pPr>
        <w:rPr>
          <w:b/>
          <w:bCs/>
        </w:rPr>
      </w:pPr>
      <w:r w:rsidRPr="009403E2">
        <w:rPr>
          <w:b/>
          <w:bCs/>
        </w:rPr>
        <w:t>7. Working in Community and Off-Site Environments</w:t>
      </w:r>
    </w:p>
    <w:p w14:paraId="75E578D2" w14:textId="77777777" w:rsidR="009403E2" w:rsidRPr="009403E2" w:rsidRDefault="009403E2" w:rsidP="009403E2">
      <w:r w:rsidRPr="009403E2">
        <w:t>Staff must:</w:t>
      </w:r>
    </w:p>
    <w:p w14:paraId="7F590300" w14:textId="77777777" w:rsidR="009403E2" w:rsidRPr="009403E2" w:rsidRDefault="009403E2" w:rsidP="009403E2">
      <w:pPr>
        <w:numPr>
          <w:ilvl w:val="0"/>
          <w:numId w:val="59"/>
        </w:numPr>
      </w:pPr>
      <w:r w:rsidRPr="009403E2">
        <w:t>Follow the Lone Working Policy</w:t>
      </w:r>
    </w:p>
    <w:p w14:paraId="14D51ACD" w14:textId="77777777" w:rsidR="009403E2" w:rsidRPr="009403E2" w:rsidRDefault="009403E2" w:rsidP="009403E2">
      <w:pPr>
        <w:numPr>
          <w:ilvl w:val="0"/>
          <w:numId w:val="59"/>
        </w:numPr>
      </w:pPr>
      <w:r w:rsidRPr="009403E2">
        <w:t>Ensure locations are safe and suitable</w:t>
      </w:r>
    </w:p>
    <w:p w14:paraId="4E71F16E" w14:textId="77777777" w:rsidR="009403E2" w:rsidRPr="009403E2" w:rsidRDefault="009403E2" w:rsidP="009403E2">
      <w:pPr>
        <w:numPr>
          <w:ilvl w:val="0"/>
          <w:numId w:val="59"/>
        </w:numPr>
      </w:pPr>
      <w:r w:rsidRPr="009403E2">
        <w:t>Communicate arrival and departure times</w:t>
      </w:r>
    </w:p>
    <w:p w14:paraId="0447E354" w14:textId="77777777" w:rsidR="009403E2" w:rsidRPr="009403E2" w:rsidRDefault="009403E2" w:rsidP="009403E2">
      <w:pPr>
        <w:numPr>
          <w:ilvl w:val="0"/>
          <w:numId w:val="59"/>
        </w:numPr>
      </w:pPr>
      <w:r w:rsidRPr="009403E2">
        <w:t>Report changes or concerns immediately</w:t>
      </w:r>
    </w:p>
    <w:p w14:paraId="54E8C33D" w14:textId="77777777" w:rsidR="009403E2" w:rsidRPr="009403E2" w:rsidRDefault="009403E2" w:rsidP="009403E2">
      <w:pPr>
        <w:numPr>
          <w:ilvl w:val="0"/>
          <w:numId w:val="59"/>
        </w:numPr>
      </w:pPr>
      <w:r w:rsidRPr="009403E2">
        <w:t>Avoid high-risk or unsuitable spaces</w:t>
      </w:r>
    </w:p>
    <w:p w14:paraId="0096DE12" w14:textId="77777777" w:rsidR="009403E2" w:rsidRPr="009403E2" w:rsidRDefault="009403E2" w:rsidP="009403E2">
      <w:pPr>
        <w:numPr>
          <w:ilvl w:val="0"/>
          <w:numId w:val="59"/>
        </w:numPr>
      </w:pPr>
      <w:r w:rsidRPr="009403E2">
        <w:t>Ensure visibility and safe exit routes</w:t>
      </w:r>
    </w:p>
    <w:p w14:paraId="36D20306" w14:textId="77777777" w:rsidR="009403E2" w:rsidRPr="009403E2" w:rsidRDefault="009403E2" w:rsidP="009403E2">
      <w:r w:rsidRPr="009403E2">
        <w:t>Where appropriate, parental or school consent must be in place for off-site activities.</w:t>
      </w:r>
    </w:p>
    <w:p w14:paraId="31CAD6A5" w14:textId="13A46535" w:rsidR="009403E2" w:rsidRPr="009403E2" w:rsidRDefault="009403E2" w:rsidP="009403E2"/>
    <w:p w14:paraId="4D995899" w14:textId="77777777" w:rsidR="009403E2" w:rsidRPr="009403E2" w:rsidRDefault="009403E2" w:rsidP="009403E2">
      <w:pPr>
        <w:rPr>
          <w:b/>
          <w:bCs/>
        </w:rPr>
      </w:pPr>
      <w:r w:rsidRPr="009403E2">
        <w:rPr>
          <w:b/>
          <w:bCs/>
        </w:rPr>
        <w:t>8. Equipment and Materials</w:t>
      </w:r>
    </w:p>
    <w:p w14:paraId="0EE8CB90" w14:textId="77777777" w:rsidR="009403E2" w:rsidRPr="009403E2" w:rsidRDefault="009403E2" w:rsidP="009403E2">
      <w:r w:rsidRPr="009403E2">
        <w:t>Staff must:</w:t>
      </w:r>
    </w:p>
    <w:p w14:paraId="13D60EF5" w14:textId="77777777" w:rsidR="009403E2" w:rsidRPr="009403E2" w:rsidRDefault="009403E2" w:rsidP="009403E2">
      <w:pPr>
        <w:numPr>
          <w:ilvl w:val="0"/>
          <w:numId w:val="60"/>
        </w:numPr>
      </w:pPr>
      <w:r w:rsidRPr="009403E2">
        <w:t>Use equipment only for its intended purpose</w:t>
      </w:r>
    </w:p>
    <w:p w14:paraId="160896F6" w14:textId="77777777" w:rsidR="009403E2" w:rsidRPr="009403E2" w:rsidRDefault="009403E2" w:rsidP="009403E2">
      <w:pPr>
        <w:numPr>
          <w:ilvl w:val="0"/>
          <w:numId w:val="60"/>
        </w:numPr>
      </w:pPr>
      <w:r w:rsidRPr="009403E2">
        <w:t>Check for damage before use</w:t>
      </w:r>
    </w:p>
    <w:p w14:paraId="6294198E" w14:textId="77777777" w:rsidR="009403E2" w:rsidRPr="009403E2" w:rsidRDefault="009403E2" w:rsidP="009403E2">
      <w:pPr>
        <w:numPr>
          <w:ilvl w:val="0"/>
          <w:numId w:val="60"/>
        </w:numPr>
      </w:pPr>
      <w:r w:rsidRPr="009403E2">
        <w:t>Follow manufacturer instructions</w:t>
      </w:r>
    </w:p>
    <w:p w14:paraId="66A553A5" w14:textId="77777777" w:rsidR="009403E2" w:rsidRPr="009403E2" w:rsidRDefault="009403E2" w:rsidP="009403E2">
      <w:pPr>
        <w:numPr>
          <w:ilvl w:val="0"/>
          <w:numId w:val="60"/>
        </w:numPr>
      </w:pPr>
      <w:r w:rsidRPr="009403E2">
        <w:t>Report damaged or unsafe equipment immediately</w:t>
      </w:r>
    </w:p>
    <w:p w14:paraId="6F86D2D4" w14:textId="77777777" w:rsidR="009403E2" w:rsidRPr="009403E2" w:rsidRDefault="009403E2" w:rsidP="009403E2">
      <w:pPr>
        <w:numPr>
          <w:ilvl w:val="0"/>
          <w:numId w:val="60"/>
        </w:numPr>
      </w:pPr>
      <w:r w:rsidRPr="009403E2">
        <w:t>Store materials safely</w:t>
      </w:r>
    </w:p>
    <w:p w14:paraId="225312D1" w14:textId="77777777" w:rsidR="009403E2" w:rsidRPr="009403E2" w:rsidRDefault="009403E2" w:rsidP="009403E2">
      <w:r w:rsidRPr="009403E2">
        <w:t>Learners must be supervised when using any potentially hazardous materials (e.g., scissors, glue guns, sports equipment).</w:t>
      </w:r>
    </w:p>
    <w:p w14:paraId="6805A2E1" w14:textId="4E50CFC8" w:rsidR="009403E2" w:rsidRDefault="009403E2" w:rsidP="009403E2"/>
    <w:p w14:paraId="6DE8B63E" w14:textId="77777777" w:rsidR="009403E2" w:rsidRPr="009403E2" w:rsidRDefault="009403E2" w:rsidP="009403E2"/>
    <w:p w14:paraId="3B469277" w14:textId="77777777" w:rsidR="009403E2" w:rsidRPr="009403E2" w:rsidRDefault="009403E2" w:rsidP="009403E2">
      <w:pPr>
        <w:rPr>
          <w:b/>
          <w:bCs/>
        </w:rPr>
      </w:pPr>
      <w:r w:rsidRPr="009403E2">
        <w:rPr>
          <w:b/>
          <w:bCs/>
        </w:rPr>
        <w:lastRenderedPageBreak/>
        <w:t>9. Hygiene and Infection Control</w:t>
      </w:r>
    </w:p>
    <w:p w14:paraId="1D6DBB52" w14:textId="77777777" w:rsidR="009403E2" w:rsidRPr="009403E2" w:rsidRDefault="009403E2" w:rsidP="009403E2">
      <w:r w:rsidRPr="009403E2">
        <w:t>FA Education promotes:</w:t>
      </w:r>
    </w:p>
    <w:p w14:paraId="15B7F556" w14:textId="77777777" w:rsidR="009403E2" w:rsidRPr="009403E2" w:rsidRDefault="009403E2" w:rsidP="009403E2">
      <w:pPr>
        <w:numPr>
          <w:ilvl w:val="0"/>
          <w:numId w:val="61"/>
        </w:numPr>
      </w:pPr>
      <w:r w:rsidRPr="009403E2">
        <w:t>Regular handwashing</w:t>
      </w:r>
    </w:p>
    <w:p w14:paraId="4D4B8EBA" w14:textId="77777777" w:rsidR="009403E2" w:rsidRPr="009403E2" w:rsidRDefault="009403E2" w:rsidP="009403E2">
      <w:pPr>
        <w:numPr>
          <w:ilvl w:val="0"/>
          <w:numId w:val="61"/>
        </w:numPr>
      </w:pPr>
      <w:r w:rsidRPr="009403E2">
        <w:t>Safe disposal of waste</w:t>
      </w:r>
    </w:p>
    <w:p w14:paraId="66AF4F08" w14:textId="77777777" w:rsidR="009403E2" w:rsidRPr="009403E2" w:rsidRDefault="009403E2" w:rsidP="009403E2">
      <w:pPr>
        <w:numPr>
          <w:ilvl w:val="0"/>
          <w:numId w:val="61"/>
        </w:numPr>
      </w:pPr>
      <w:r w:rsidRPr="009403E2">
        <w:t>Clean and hygienic teaching spaces</w:t>
      </w:r>
    </w:p>
    <w:p w14:paraId="6E77E176" w14:textId="77777777" w:rsidR="009403E2" w:rsidRPr="009403E2" w:rsidRDefault="009403E2" w:rsidP="009403E2">
      <w:pPr>
        <w:numPr>
          <w:ilvl w:val="0"/>
          <w:numId w:val="61"/>
        </w:numPr>
      </w:pPr>
      <w:r w:rsidRPr="009403E2">
        <w:t>Awareness of infection control procedures</w:t>
      </w:r>
    </w:p>
    <w:p w14:paraId="081159DE" w14:textId="77777777" w:rsidR="009403E2" w:rsidRPr="009403E2" w:rsidRDefault="009403E2" w:rsidP="009403E2">
      <w:pPr>
        <w:numPr>
          <w:ilvl w:val="0"/>
          <w:numId w:val="61"/>
        </w:numPr>
      </w:pPr>
      <w:r w:rsidRPr="009403E2">
        <w:t>Reporting of illness where necessary</w:t>
      </w:r>
    </w:p>
    <w:p w14:paraId="1CB13FA4" w14:textId="77777777" w:rsidR="009403E2" w:rsidRPr="009403E2" w:rsidRDefault="009403E2" w:rsidP="009403E2">
      <w:r w:rsidRPr="009403E2">
        <w:t>During illness outbreaks, staff must follow public health guidance.</w:t>
      </w:r>
    </w:p>
    <w:p w14:paraId="56E32D93" w14:textId="5714A6D3" w:rsidR="009403E2" w:rsidRPr="009403E2" w:rsidRDefault="009403E2" w:rsidP="009403E2"/>
    <w:p w14:paraId="645846AD" w14:textId="77777777" w:rsidR="009403E2" w:rsidRPr="009403E2" w:rsidRDefault="009403E2" w:rsidP="009403E2">
      <w:pPr>
        <w:rPr>
          <w:b/>
          <w:bCs/>
        </w:rPr>
      </w:pPr>
      <w:r w:rsidRPr="009403E2">
        <w:rPr>
          <w:b/>
          <w:bCs/>
        </w:rPr>
        <w:t>10. Lone Working and Personal Safety</w:t>
      </w:r>
    </w:p>
    <w:p w14:paraId="299C58BB" w14:textId="77777777" w:rsidR="009403E2" w:rsidRPr="009403E2" w:rsidRDefault="009403E2" w:rsidP="009403E2">
      <w:r w:rsidRPr="009403E2">
        <w:t>Staff must:</w:t>
      </w:r>
    </w:p>
    <w:p w14:paraId="6E04B767" w14:textId="77777777" w:rsidR="009403E2" w:rsidRPr="009403E2" w:rsidRDefault="009403E2" w:rsidP="009403E2">
      <w:pPr>
        <w:numPr>
          <w:ilvl w:val="0"/>
          <w:numId w:val="62"/>
        </w:numPr>
      </w:pPr>
      <w:r w:rsidRPr="009403E2">
        <w:t>Follow check-in/check-out procedures</w:t>
      </w:r>
    </w:p>
    <w:p w14:paraId="45FCD078" w14:textId="77777777" w:rsidR="009403E2" w:rsidRPr="009403E2" w:rsidRDefault="009403E2" w:rsidP="009403E2">
      <w:pPr>
        <w:numPr>
          <w:ilvl w:val="0"/>
          <w:numId w:val="62"/>
        </w:numPr>
      </w:pPr>
      <w:r w:rsidRPr="009403E2">
        <w:t>Use approved communication channels</w:t>
      </w:r>
    </w:p>
    <w:p w14:paraId="0ED674B9" w14:textId="77777777" w:rsidR="009403E2" w:rsidRPr="009403E2" w:rsidRDefault="009403E2" w:rsidP="009403E2">
      <w:pPr>
        <w:numPr>
          <w:ilvl w:val="0"/>
          <w:numId w:val="62"/>
        </w:numPr>
      </w:pPr>
      <w:r w:rsidRPr="009403E2">
        <w:t>Avoid isolated or unsafe areas</w:t>
      </w:r>
    </w:p>
    <w:p w14:paraId="54488A9D" w14:textId="77777777" w:rsidR="009403E2" w:rsidRPr="009403E2" w:rsidRDefault="009403E2" w:rsidP="009403E2">
      <w:pPr>
        <w:numPr>
          <w:ilvl w:val="0"/>
          <w:numId w:val="62"/>
        </w:numPr>
      </w:pPr>
      <w:r w:rsidRPr="009403E2">
        <w:t>Maintain professional boundaries</w:t>
      </w:r>
    </w:p>
    <w:p w14:paraId="7DFA85B8" w14:textId="77777777" w:rsidR="009403E2" w:rsidRPr="009403E2" w:rsidRDefault="009403E2" w:rsidP="009403E2">
      <w:pPr>
        <w:numPr>
          <w:ilvl w:val="0"/>
          <w:numId w:val="62"/>
        </w:numPr>
      </w:pPr>
      <w:r w:rsidRPr="009403E2">
        <w:t>End sessions immediately if unsafe</w:t>
      </w:r>
    </w:p>
    <w:p w14:paraId="0EE8D823" w14:textId="77777777" w:rsidR="009403E2" w:rsidRPr="009403E2" w:rsidRDefault="009403E2" w:rsidP="009403E2">
      <w:pPr>
        <w:numPr>
          <w:ilvl w:val="0"/>
          <w:numId w:val="62"/>
        </w:numPr>
      </w:pPr>
      <w:r w:rsidRPr="009403E2">
        <w:t>Report concerns or near-miss events</w:t>
      </w:r>
    </w:p>
    <w:p w14:paraId="15B86699" w14:textId="77777777" w:rsidR="009403E2" w:rsidRPr="009403E2" w:rsidRDefault="009403E2" w:rsidP="009403E2">
      <w:r w:rsidRPr="009403E2">
        <w:t>See FA Education Lone Working Policy for full requirements.</w:t>
      </w:r>
    </w:p>
    <w:p w14:paraId="5E44B1AE" w14:textId="6AEB11BE" w:rsidR="009403E2" w:rsidRPr="009403E2" w:rsidRDefault="009403E2" w:rsidP="009403E2"/>
    <w:p w14:paraId="0C613F99" w14:textId="77777777" w:rsidR="009403E2" w:rsidRPr="009403E2" w:rsidRDefault="009403E2" w:rsidP="009403E2">
      <w:pPr>
        <w:rPr>
          <w:b/>
          <w:bCs/>
        </w:rPr>
      </w:pPr>
      <w:r w:rsidRPr="009403E2">
        <w:rPr>
          <w:b/>
          <w:bCs/>
        </w:rPr>
        <w:t>11. Transport and Travel</w:t>
      </w:r>
    </w:p>
    <w:p w14:paraId="09D18CD4" w14:textId="77777777" w:rsidR="009403E2" w:rsidRPr="009403E2" w:rsidRDefault="009403E2" w:rsidP="009403E2">
      <w:r w:rsidRPr="009403E2">
        <w:t>Staff must:</w:t>
      </w:r>
    </w:p>
    <w:p w14:paraId="471455FD" w14:textId="77777777" w:rsidR="009403E2" w:rsidRPr="009403E2" w:rsidRDefault="009403E2" w:rsidP="009403E2">
      <w:pPr>
        <w:numPr>
          <w:ilvl w:val="0"/>
          <w:numId w:val="63"/>
        </w:numPr>
      </w:pPr>
      <w:r w:rsidRPr="009403E2">
        <w:t>Travel safely to and from sessions</w:t>
      </w:r>
    </w:p>
    <w:p w14:paraId="7233B4DB" w14:textId="77777777" w:rsidR="009403E2" w:rsidRPr="009403E2" w:rsidRDefault="009403E2" w:rsidP="009403E2">
      <w:pPr>
        <w:numPr>
          <w:ilvl w:val="0"/>
          <w:numId w:val="63"/>
        </w:numPr>
      </w:pPr>
      <w:r w:rsidRPr="009403E2">
        <w:t>Not transport learners in personal vehicles unless authorised and risk-assessed</w:t>
      </w:r>
    </w:p>
    <w:p w14:paraId="44AE2F9E" w14:textId="77777777" w:rsidR="009403E2" w:rsidRPr="009403E2" w:rsidRDefault="009403E2" w:rsidP="009403E2">
      <w:pPr>
        <w:numPr>
          <w:ilvl w:val="0"/>
          <w:numId w:val="63"/>
        </w:numPr>
      </w:pPr>
      <w:r w:rsidRPr="009403E2">
        <w:t>Follow seatbelt and safety rules</w:t>
      </w:r>
    </w:p>
    <w:p w14:paraId="69659630" w14:textId="77777777" w:rsidR="009403E2" w:rsidRPr="009403E2" w:rsidRDefault="009403E2" w:rsidP="009403E2">
      <w:pPr>
        <w:numPr>
          <w:ilvl w:val="0"/>
          <w:numId w:val="63"/>
        </w:numPr>
      </w:pPr>
      <w:r w:rsidRPr="009403E2">
        <w:t>Report travel-related incidents immediately</w:t>
      </w:r>
    </w:p>
    <w:p w14:paraId="793FAED0" w14:textId="6CAE0462" w:rsidR="009403E2" w:rsidRPr="009403E2" w:rsidRDefault="009403E2" w:rsidP="009403E2"/>
    <w:p w14:paraId="1B2259AD" w14:textId="77777777" w:rsidR="009403E2" w:rsidRPr="009403E2" w:rsidRDefault="009403E2" w:rsidP="009403E2">
      <w:pPr>
        <w:rPr>
          <w:b/>
          <w:bCs/>
        </w:rPr>
      </w:pPr>
      <w:r w:rsidRPr="009403E2">
        <w:rPr>
          <w:b/>
          <w:bCs/>
        </w:rPr>
        <w:t>12. Visitor Safety</w:t>
      </w:r>
    </w:p>
    <w:p w14:paraId="0FD6FBEC" w14:textId="77777777" w:rsidR="009403E2" w:rsidRPr="009403E2" w:rsidRDefault="009403E2" w:rsidP="009403E2">
      <w:r w:rsidRPr="009403E2">
        <w:t>Visitors must:</w:t>
      </w:r>
    </w:p>
    <w:p w14:paraId="458B3772" w14:textId="77777777" w:rsidR="009403E2" w:rsidRPr="009403E2" w:rsidRDefault="009403E2" w:rsidP="009403E2">
      <w:pPr>
        <w:numPr>
          <w:ilvl w:val="0"/>
          <w:numId w:val="64"/>
        </w:numPr>
      </w:pPr>
      <w:r w:rsidRPr="009403E2">
        <w:t xml:space="preserve">Be </w:t>
      </w:r>
      <w:proofErr w:type="gramStart"/>
      <w:r w:rsidRPr="009403E2">
        <w:t>supervised at all times</w:t>
      </w:r>
      <w:proofErr w:type="gramEnd"/>
    </w:p>
    <w:p w14:paraId="08DAD86D" w14:textId="77777777" w:rsidR="009403E2" w:rsidRPr="009403E2" w:rsidRDefault="009403E2" w:rsidP="009403E2">
      <w:pPr>
        <w:numPr>
          <w:ilvl w:val="0"/>
          <w:numId w:val="64"/>
        </w:numPr>
      </w:pPr>
      <w:r w:rsidRPr="009403E2">
        <w:t>Follow health and safety instructions</w:t>
      </w:r>
    </w:p>
    <w:p w14:paraId="4EAD7010" w14:textId="77777777" w:rsidR="009403E2" w:rsidRPr="009403E2" w:rsidRDefault="009403E2" w:rsidP="009403E2">
      <w:pPr>
        <w:numPr>
          <w:ilvl w:val="0"/>
          <w:numId w:val="64"/>
        </w:numPr>
      </w:pPr>
      <w:r w:rsidRPr="009403E2">
        <w:t>Not be left alone with learners unless authorised and vetted</w:t>
      </w:r>
    </w:p>
    <w:p w14:paraId="6EB104EE" w14:textId="686458C2" w:rsidR="009403E2" w:rsidRPr="009403E2" w:rsidRDefault="009403E2" w:rsidP="009403E2"/>
    <w:p w14:paraId="1817069D" w14:textId="77777777" w:rsidR="009403E2" w:rsidRPr="009403E2" w:rsidRDefault="009403E2" w:rsidP="009403E2">
      <w:pPr>
        <w:rPr>
          <w:b/>
          <w:bCs/>
        </w:rPr>
      </w:pPr>
      <w:r w:rsidRPr="009403E2">
        <w:rPr>
          <w:b/>
          <w:bCs/>
        </w:rPr>
        <w:t>13. Welfare and Wellbeing</w:t>
      </w:r>
    </w:p>
    <w:p w14:paraId="46657B18" w14:textId="77777777" w:rsidR="009403E2" w:rsidRPr="009403E2" w:rsidRDefault="009403E2" w:rsidP="009403E2">
      <w:r w:rsidRPr="009403E2">
        <w:t>FA Education promotes:</w:t>
      </w:r>
    </w:p>
    <w:p w14:paraId="3E301B30" w14:textId="77777777" w:rsidR="009403E2" w:rsidRPr="009403E2" w:rsidRDefault="009403E2" w:rsidP="009403E2">
      <w:pPr>
        <w:numPr>
          <w:ilvl w:val="0"/>
          <w:numId w:val="65"/>
        </w:numPr>
      </w:pPr>
      <w:r w:rsidRPr="009403E2">
        <w:t>Respectful, calm learning environments</w:t>
      </w:r>
    </w:p>
    <w:p w14:paraId="568FE79D" w14:textId="77777777" w:rsidR="009403E2" w:rsidRPr="009403E2" w:rsidRDefault="009403E2" w:rsidP="009403E2">
      <w:pPr>
        <w:numPr>
          <w:ilvl w:val="0"/>
          <w:numId w:val="65"/>
        </w:numPr>
      </w:pPr>
      <w:r w:rsidRPr="009403E2">
        <w:t>Emotional and physical wellbeing</w:t>
      </w:r>
    </w:p>
    <w:p w14:paraId="69B55071" w14:textId="77777777" w:rsidR="009403E2" w:rsidRPr="009403E2" w:rsidRDefault="009403E2" w:rsidP="009403E2">
      <w:pPr>
        <w:numPr>
          <w:ilvl w:val="0"/>
          <w:numId w:val="65"/>
        </w:numPr>
      </w:pPr>
      <w:r w:rsidRPr="009403E2">
        <w:t>Access to support when needed</w:t>
      </w:r>
    </w:p>
    <w:p w14:paraId="6BDBFA28" w14:textId="77777777" w:rsidR="009403E2" w:rsidRPr="009403E2" w:rsidRDefault="009403E2" w:rsidP="009403E2">
      <w:pPr>
        <w:numPr>
          <w:ilvl w:val="0"/>
          <w:numId w:val="65"/>
        </w:numPr>
      </w:pPr>
      <w:r w:rsidRPr="009403E2">
        <w:t>Reasonable adjustments for learners and staff</w:t>
      </w:r>
    </w:p>
    <w:p w14:paraId="7118BB14" w14:textId="11E04B27" w:rsidR="009403E2" w:rsidRPr="009403E2" w:rsidRDefault="009403E2" w:rsidP="009403E2"/>
    <w:p w14:paraId="5CCDD37E" w14:textId="77777777" w:rsidR="009403E2" w:rsidRPr="009403E2" w:rsidRDefault="009403E2" w:rsidP="009403E2">
      <w:pPr>
        <w:rPr>
          <w:b/>
          <w:bCs/>
        </w:rPr>
      </w:pPr>
      <w:r w:rsidRPr="009403E2">
        <w:rPr>
          <w:b/>
          <w:bCs/>
        </w:rPr>
        <w:t>14. Monitoring and Review</w:t>
      </w:r>
    </w:p>
    <w:p w14:paraId="5F3771E5" w14:textId="77777777" w:rsidR="009403E2" w:rsidRPr="009403E2" w:rsidRDefault="009403E2" w:rsidP="009403E2">
      <w:r w:rsidRPr="009403E2">
        <w:t>FA Education will:</w:t>
      </w:r>
    </w:p>
    <w:p w14:paraId="6D195852" w14:textId="77777777" w:rsidR="009403E2" w:rsidRPr="009403E2" w:rsidRDefault="009403E2" w:rsidP="009403E2">
      <w:pPr>
        <w:numPr>
          <w:ilvl w:val="0"/>
          <w:numId w:val="66"/>
        </w:numPr>
      </w:pPr>
      <w:r w:rsidRPr="009403E2">
        <w:t>Review this policy annually</w:t>
      </w:r>
    </w:p>
    <w:p w14:paraId="005E44D8" w14:textId="77777777" w:rsidR="009403E2" w:rsidRPr="009403E2" w:rsidRDefault="009403E2" w:rsidP="009403E2">
      <w:pPr>
        <w:numPr>
          <w:ilvl w:val="0"/>
          <w:numId w:val="66"/>
        </w:numPr>
      </w:pPr>
      <w:r w:rsidRPr="009403E2">
        <w:t>Update procedures after incidents or changes in legislation</w:t>
      </w:r>
    </w:p>
    <w:p w14:paraId="3B83BA1B" w14:textId="77777777" w:rsidR="009403E2" w:rsidRPr="009403E2" w:rsidRDefault="009403E2" w:rsidP="009403E2">
      <w:pPr>
        <w:numPr>
          <w:ilvl w:val="0"/>
          <w:numId w:val="66"/>
        </w:numPr>
      </w:pPr>
      <w:r w:rsidRPr="009403E2">
        <w:t>Review risk assessments regularly</w:t>
      </w:r>
    </w:p>
    <w:p w14:paraId="47877B05" w14:textId="77777777" w:rsidR="009403E2" w:rsidRPr="009403E2" w:rsidRDefault="009403E2" w:rsidP="009403E2">
      <w:pPr>
        <w:numPr>
          <w:ilvl w:val="0"/>
          <w:numId w:val="66"/>
        </w:numPr>
      </w:pPr>
      <w:r w:rsidRPr="009403E2">
        <w:t>Analyse incident trends to improve safety</w:t>
      </w:r>
    </w:p>
    <w:p w14:paraId="3387558B" w14:textId="64AFCACB" w:rsidR="009403E2" w:rsidRDefault="009403E2" w:rsidP="009403E2"/>
    <w:p w14:paraId="731E4D34" w14:textId="77777777" w:rsidR="009403E2" w:rsidRPr="009403E2" w:rsidRDefault="009403E2" w:rsidP="009403E2"/>
    <w:p w14:paraId="69E99075" w14:textId="77777777" w:rsidR="009403E2" w:rsidRPr="009403E2" w:rsidRDefault="009403E2" w:rsidP="009403E2">
      <w:pPr>
        <w:rPr>
          <w:b/>
          <w:bCs/>
        </w:rPr>
      </w:pPr>
      <w:r w:rsidRPr="009403E2">
        <w:rPr>
          <w:b/>
          <w:bCs/>
        </w:rPr>
        <w:lastRenderedPageBreak/>
        <w:t>15. Linked Policies</w:t>
      </w:r>
    </w:p>
    <w:p w14:paraId="4057C5F9" w14:textId="77777777" w:rsidR="009403E2" w:rsidRPr="009403E2" w:rsidRDefault="009403E2" w:rsidP="009403E2">
      <w:r w:rsidRPr="009403E2">
        <w:t>This policy should be read alongside:</w:t>
      </w:r>
    </w:p>
    <w:p w14:paraId="0252C9C3" w14:textId="77777777" w:rsidR="009403E2" w:rsidRPr="009403E2" w:rsidRDefault="009403E2" w:rsidP="009403E2">
      <w:pPr>
        <w:numPr>
          <w:ilvl w:val="0"/>
          <w:numId w:val="67"/>
        </w:numPr>
      </w:pPr>
      <w:r w:rsidRPr="009403E2">
        <w:t>Safeguarding and Child Protection Policy</w:t>
      </w:r>
    </w:p>
    <w:p w14:paraId="3D12EB52" w14:textId="77777777" w:rsidR="009403E2" w:rsidRPr="009403E2" w:rsidRDefault="009403E2" w:rsidP="009403E2">
      <w:pPr>
        <w:numPr>
          <w:ilvl w:val="0"/>
          <w:numId w:val="67"/>
        </w:numPr>
      </w:pPr>
      <w:r w:rsidRPr="009403E2">
        <w:t>Lone Working Policy</w:t>
      </w:r>
    </w:p>
    <w:p w14:paraId="19DA8C73" w14:textId="77777777" w:rsidR="009403E2" w:rsidRPr="009403E2" w:rsidRDefault="009403E2" w:rsidP="009403E2">
      <w:pPr>
        <w:numPr>
          <w:ilvl w:val="0"/>
          <w:numId w:val="67"/>
        </w:numPr>
      </w:pPr>
      <w:r w:rsidRPr="009403E2">
        <w:t>Risk Assessment Policy</w:t>
      </w:r>
    </w:p>
    <w:p w14:paraId="704AD238" w14:textId="77777777" w:rsidR="009403E2" w:rsidRPr="009403E2" w:rsidRDefault="009403E2" w:rsidP="009403E2">
      <w:pPr>
        <w:numPr>
          <w:ilvl w:val="0"/>
          <w:numId w:val="67"/>
        </w:numPr>
      </w:pPr>
      <w:r w:rsidRPr="009403E2">
        <w:t>Code of Conduct</w:t>
      </w:r>
    </w:p>
    <w:p w14:paraId="016FA243" w14:textId="77777777" w:rsidR="009403E2" w:rsidRPr="009403E2" w:rsidRDefault="009403E2" w:rsidP="009403E2">
      <w:pPr>
        <w:numPr>
          <w:ilvl w:val="0"/>
          <w:numId w:val="67"/>
        </w:numPr>
      </w:pPr>
      <w:r w:rsidRPr="009403E2">
        <w:t>Prevent Duty Policy</w:t>
      </w:r>
    </w:p>
    <w:p w14:paraId="32B097D1" w14:textId="77777777" w:rsidR="009403E2" w:rsidRPr="009403E2" w:rsidRDefault="009403E2" w:rsidP="009403E2">
      <w:pPr>
        <w:numPr>
          <w:ilvl w:val="0"/>
          <w:numId w:val="67"/>
        </w:numPr>
      </w:pPr>
      <w:r w:rsidRPr="009403E2">
        <w:t>Behaviour and Attendance Policy</w:t>
      </w:r>
    </w:p>
    <w:p w14:paraId="3BBCFE99" w14:textId="77777777" w:rsidR="009403E2" w:rsidRPr="009403E2" w:rsidRDefault="009403E2" w:rsidP="009403E2">
      <w:pPr>
        <w:numPr>
          <w:ilvl w:val="0"/>
          <w:numId w:val="67"/>
        </w:numPr>
      </w:pPr>
      <w:r w:rsidRPr="009403E2">
        <w:t>Data Protection and GDPR Policy</w:t>
      </w:r>
    </w:p>
    <w:p w14:paraId="64324FFE" w14:textId="77777777" w:rsidR="00F1014E" w:rsidRDefault="00F1014E"/>
    <w:sectPr w:rsidR="00F1014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FD2A" w14:textId="77777777" w:rsidR="00300369" w:rsidRDefault="00300369" w:rsidP="00F05765">
      <w:pPr>
        <w:spacing w:line="240" w:lineRule="auto"/>
      </w:pPr>
      <w:r>
        <w:separator/>
      </w:r>
    </w:p>
  </w:endnote>
  <w:endnote w:type="continuationSeparator" w:id="0">
    <w:p w14:paraId="600E6694" w14:textId="77777777" w:rsidR="00300369" w:rsidRDefault="00300369" w:rsidP="00F05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7280"/>
      <w:docPartObj>
        <w:docPartGallery w:val="Page Numbers (Bottom of Page)"/>
        <w:docPartUnique/>
      </w:docPartObj>
    </w:sdtPr>
    <w:sdtEndPr>
      <w:rPr>
        <w:noProof/>
      </w:rPr>
    </w:sdtEndPr>
    <w:sdtContent>
      <w:p w14:paraId="39F73C18" w14:textId="45AFD6B9" w:rsidR="00F05765" w:rsidRDefault="00F057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B1CBF9" w14:textId="77777777" w:rsidR="00F05765" w:rsidRDefault="00F05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253E4" w14:textId="77777777" w:rsidR="00300369" w:rsidRDefault="00300369" w:rsidP="00F05765">
      <w:pPr>
        <w:spacing w:line="240" w:lineRule="auto"/>
      </w:pPr>
      <w:r>
        <w:separator/>
      </w:r>
    </w:p>
  </w:footnote>
  <w:footnote w:type="continuationSeparator" w:id="0">
    <w:p w14:paraId="0AF8AD23" w14:textId="77777777" w:rsidR="00300369" w:rsidRDefault="00300369" w:rsidP="00F057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663"/>
    <w:multiLevelType w:val="multilevel"/>
    <w:tmpl w:val="40A2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B3B16"/>
    <w:multiLevelType w:val="multilevel"/>
    <w:tmpl w:val="DDCC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B2344"/>
    <w:multiLevelType w:val="multilevel"/>
    <w:tmpl w:val="44BA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374E4"/>
    <w:multiLevelType w:val="multilevel"/>
    <w:tmpl w:val="30A8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D2CFE"/>
    <w:multiLevelType w:val="multilevel"/>
    <w:tmpl w:val="A354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10CD0"/>
    <w:multiLevelType w:val="multilevel"/>
    <w:tmpl w:val="4F32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2958B3"/>
    <w:multiLevelType w:val="multilevel"/>
    <w:tmpl w:val="1F76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27569"/>
    <w:multiLevelType w:val="multilevel"/>
    <w:tmpl w:val="21B4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986A94"/>
    <w:multiLevelType w:val="multilevel"/>
    <w:tmpl w:val="EE4E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02507A"/>
    <w:multiLevelType w:val="multilevel"/>
    <w:tmpl w:val="500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AF396B"/>
    <w:multiLevelType w:val="multilevel"/>
    <w:tmpl w:val="F7E8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E67624"/>
    <w:multiLevelType w:val="multilevel"/>
    <w:tmpl w:val="4180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F85D26"/>
    <w:multiLevelType w:val="multilevel"/>
    <w:tmpl w:val="7E56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5B165D"/>
    <w:multiLevelType w:val="multilevel"/>
    <w:tmpl w:val="43A2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885EC4"/>
    <w:multiLevelType w:val="multilevel"/>
    <w:tmpl w:val="9FC0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8B0448"/>
    <w:multiLevelType w:val="multilevel"/>
    <w:tmpl w:val="E43A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520278"/>
    <w:multiLevelType w:val="multilevel"/>
    <w:tmpl w:val="DC14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670781"/>
    <w:multiLevelType w:val="multilevel"/>
    <w:tmpl w:val="3A04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1C482D"/>
    <w:multiLevelType w:val="multilevel"/>
    <w:tmpl w:val="4CC0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3F543B"/>
    <w:multiLevelType w:val="multilevel"/>
    <w:tmpl w:val="64D2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2847D7"/>
    <w:multiLevelType w:val="multilevel"/>
    <w:tmpl w:val="6856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330F36"/>
    <w:multiLevelType w:val="multilevel"/>
    <w:tmpl w:val="9730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65032E"/>
    <w:multiLevelType w:val="multilevel"/>
    <w:tmpl w:val="4B7A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3A36DB"/>
    <w:multiLevelType w:val="multilevel"/>
    <w:tmpl w:val="5B12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623397"/>
    <w:multiLevelType w:val="multilevel"/>
    <w:tmpl w:val="CD70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EB18C5"/>
    <w:multiLevelType w:val="multilevel"/>
    <w:tmpl w:val="FD0E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320D6B"/>
    <w:multiLevelType w:val="multilevel"/>
    <w:tmpl w:val="E7CC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9565C0"/>
    <w:multiLevelType w:val="multilevel"/>
    <w:tmpl w:val="93A2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0B7C42"/>
    <w:multiLevelType w:val="multilevel"/>
    <w:tmpl w:val="9678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3B152C"/>
    <w:multiLevelType w:val="multilevel"/>
    <w:tmpl w:val="FF06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736C32"/>
    <w:multiLevelType w:val="multilevel"/>
    <w:tmpl w:val="1B9A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C2530D"/>
    <w:multiLevelType w:val="multilevel"/>
    <w:tmpl w:val="DBF8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AE6485"/>
    <w:multiLevelType w:val="multilevel"/>
    <w:tmpl w:val="2D74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F47AC8"/>
    <w:multiLevelType w:val="multilevel"/>
    <w:tmpl w:val="3D84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4E3411"/>
    <w:multiLevelType w:val="multilevel"/>
    <w:tmpl w:val="5758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4A7A19"/>
    <w:multiLevelType w:val="multilevel"/>
    <w:tmpl w:val="D540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A82B21"/>
    <w:multiLevelType w:val="multilevel"/>
    <w:tmpl w:val="AE32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AD746A"/>
    <w:multiLevelType w:val="multilevel"/>
    <w:tmpl w:val="991A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E77F11"/>
    <w:multiLevelType w:val="multilevel"/>
    <w:tmpl w:val="F566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CE6B4E"/>
    <w:multiLevelType w:val="multilevel"/>
    <w:tmpl w:val="ABBA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917C4D"/>
    <w:multiLevelType w:val="multilevel"/>
    <w:tmpl w:val="C90C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E6390F"/>
    <w:multiLevelType w:val="multilevel"/>
    <w:tmpl w:val="52E2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5E3C76"/>
    <w:multiLevelType w:val="multilevel"/>
    <w:tmpl w:val="7F94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BE5A32"/>
    <w:multiLevelType w:val="multilevel"/>
    <w:tmpl w:val="11B80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CD0EF6"/>
    <w:multiLevelType w:val="multilevel"/>
    <w:tmpl w:val="2B84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1302CD"/>
    <w:multiLevelType w:val="multilevel"/>
    <w:tmpl w:val="6822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274C1C"/>
    <w:multiLevelType w:val="multilevel"/>
    <w:tmpl w:val="1526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413CA0"/>
    <w:multiLevelType w:val="multilevel"/>
    <w:tmpl w:val="15E6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C62FDD"/>
    <w:multiLevelType w:val="multilevel"/>
    <w:tmpl w:val="F966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E72ADF"/>
    <w:multiLevelType w:val="multilevel"/>
    <w:tmpl w:val="F048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FA1C12"/>
    <w:multiLevelType w:val="multilevel"/>
    <w:tmpl w:val="30C2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3A69A6"/>
    <w:multiLevelType w:val="multilevel"/>
    <w:tmpl w:val="C364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7971D8"/>
    <w:multiLevelType w:val="multilevel"/>
    <w:tmpl w:val="5DF2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A31DAF"/>
    <w:multiLevelType w:val="multilevel"/>
    <w:tmpl w:val="EF5A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A71045"/>
    <w:multiLevelType w:val="multilevel"/>
    <w:tmpl w:val="9470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74046A7"/>
    <w:multiLevelType w:val="multilevel"/>
    <w:tmpl w:val="95E0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77D6B73"/>
    <w:multiLevelType w:val="multilevel"/>
    <w:tmpl w:val="C09C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9EB39BB"/>
    <w:multiLevelType w:val="multilevel"/>
    <w:tmpl w:val="0922C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AB91089"/>
    <w:multiLevelType w:val="multilevel"/>
    <w:tmpl w:val="19F6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D15043D"/>
    <w:multiLevelType w:val="multilevel"/>
    <w:tmpl w:val="74C8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AA50E2"/>
    <w:multiLevelType w:val="multilevel"/>
    <w:tmpl w:val="79FA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2492F90"/>
    <w:multiLevelType w:val="multilevel"/>
    <w:tmpl w:val="A59E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2C95342"/>
    <w:multiLevelType w:val="multilevel"/>
    <w:tmpl w:val="9498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614110"/>
    <w:multiLevelType w:val="multilevel"/>
    <w:tmpl w:val="8008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8367E9"/>
    <w:multiLevelType w:val="multilevel"/>
    <w:tmpl w:val="640A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A42D03"/>
    <w:multiLevelType w:val="multilevel"/>
    <w:tmpl w:val="1010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85603E"/>
    <w:multiLevelType w:val="multilevel"/>
    <w:tmpl w:val="F2B0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7627680">
    <w:abstractNumId w:val="34"/>
  </w:num>
  <w:num w:numId="2" w16cid:durableId="734622495">
    <w:abstractNumId w:val="6"/>
  </w:num>
  <w:num w:numId="3" w16cid:durableId="2066679401">
    <w:abstractNumId w:val="30"/>
  </w:num>
  <w:num w:numId="4" w16cid:durableId="452408842">
    <w:abstractNumId w:val="14"/>
  </w:num>
  <w:num w:numId="5" w16cid:durableId="1388064875">
    <w:abstractNumId w:val="45"/>
  </w:num>
  <w:num w:numId="6" w16cid:durableId="1192039017">
    <w:abstractNumId w:val="40"/>
  </w:num>
  <w:num w:numId="7" w16cid:durableId="326598103">
    <w:abstractNumId w:val="65"/>
  </w:num>
  <w:num w:numId="8" w16cid:durableId="1916352050">
    <w:abstractNumId w:val="62"/>
  </w:num>
  <w:num w:numId="9" w16cid:durableId="1505783791">
    <w:abstractNumId w:val="54"/>
  </w:num>
  <w:num w:numId="10" w16cid:durableId="2112973780">
    <w:abstractNumId w:val="0"/>
  </w:num>
  <w:num w:numId="11" w16cid:durableId="1735740961">
    <w:abstractNumId w:val="52"/>
  </w:num>
  <w:num w:numId="12" w16cid:durableId="1461797462">
    <w:abstractNumId w:val="4"/>
  </w:num>
  <w:num w:numId="13" w16cid:durableId="1214467076">
    <w:abstractNumId w:val="18"/>
  </w:num>
  <w:num w:numId="14" w16cid:durableId="1087774956">
    <w:abstractNumId w:val="7"/>
  </w:num>
  <w:num w:numId="15" w16cid:durableId="439568161">
    <w:abstractNumId w:val="37"/>
  </w:num>
  <w:num w:numId="16" w16cid:durableId="1237129711">
    <w:abstractNumId w:val="2"/>
  </w:num>
  <w:num w:numId="17" w16cid:durableId="1698241363">
    <w:abstractNumId w:val="12"/>
  </w:num>
  <w:num w:numId="18" w16cid:durableId="670106180">
    <w:abstractNumId w:val="59"/>
  </w:num>
  <w:num w:numId="19" w16cid:durableId="187914600">
    <w:abstractNumId w:val="22"/>
  </w:num>
  <w:num w:numId="20" w16cid:durableId="1872064331">
    <w:abstractNumId w:val="39"/>
  </w:num>
  <w:num w:numId="21" w16cid:durableId="663433791">
    <w:abstractNumId w:val="49"/>
  </w:num>
  <w:num w:numId="22" w16cid:durableId="1849296952">
    <w:abstractNumId w:val="43"/>
  </w:num>
  <w:num w:numId="23" w16cid:durableId="112211932">
    <w:abstractNumId w:val="61"/>
  </w:num>
  <w:num w:numId="24" w16cid:durableId="1990859114">
    <w:abstractNumId w:val="33"/>
  </w:num>
  <w:num w:numId="25" w16cid:durableId="874542330">
    <w:abstractNumId w:val="24"/>
  </w:num>
  <w:num w:numId="26" w16cid:durableId="346559160">
    <w:abstractNumId w:val="53"/>
  </w:num>
  <w:num w:numId="27" w16cid:durableId="355742375">
    <w:abstractNumId w:val="38"/>
  </w:num>
  <w:num w:numId="28" w16cid:durableId="1975331207">
    <w:abstractNumId w:val="64"/>
  </w:num>
  <w:num w:numId="29" w16cid:durableId="1698196084">
    <w:abstractNumId w:val="47"/>
  </w:num>
  <w:num w:numId="30" w16cid:durableId="1040740579">
    <w:abstractNumId w:val="21"/>
  </w:num>
  <w:num w:numId="31" w16cid:durableId="47385252">
    <w:abstractNumId w:val="29"/>
  </w:num>
  <w:num w:numId="32" w16cid:durableId="1913928317">
    <w:abstractNumId w:val="58"/>
  </w:num>
  <w:num w:numId="33" w16cid:durableId="417799280">
    <w:abstractNumId w:val="13"/>
  </w:num>
  <w:num w:numId="34" w16cid:durableId="709575212">
    <w:abstractNumId w:val="35"/>
  </w:num>
  <w:num w:numId="35" w16cid:durableId="1328512966">
    <w:abstractNumId w:val="42"/>
  </w:num>
  <w:num w:numId="36" w16cid:durableId="1535654005">
    <w:abstractNumId w:val="31"/>
  </w:num>
  <w:num w:numId="37" w16cid:durableId="1087768758">
    <w:abstractNumId w:val="27"/>
  </w:num>
  <w:num w:numId="38" w16cid:durableId="14771909">
    <w:abstractNumId w:val="60"/>
  </w:num>
  <w:num w:numId="39" w16cid:durableId="987394674">
    <w:abstractNumId w:val="57"/>
  </w:num>
  <w:num w:numId="40" w16cid:durableId="607935327">
    <w:abstractNumId w:val="50"/>
  </w:num>
  <w:num w:numId="41" w16cid:durableId="2018726809">
    <w:abstractNumId w:val="16"/>
  </w:num>
  <w:num w:numId="42" w16cid:durableId="1826555964">
    <w:abstractNumId w:val="44"/>
  </w:num>
  <w:num w:numId="43" w16cid:durableId="189726967">
    <w:abstractNumId w:val="9"/>
  </w:num>
  <w:num w:numId="44" w16cid:durableId="1573587422">
    <w:abstractNumId w:val="25"/>
  </w:num>
  <w:num w:numId="45" w16cid:durableId="241138450">
    <w:abstractNumId w:val="26"/>
  </w:num>
  <w:num w:numId="46" w16cid:durableId="50426295">
    <w:abstractNumId w:val="32"/>
  </w:num>
  <w:num w:numId="47" w16cid:durableId="268781844">
    <w:abstractNumId w:val="48"/>
  </w:num>
  <w:num w:numId="48" w16cid:durableId="220336412">
    <w:abstractNumId w:val="46"/>
  </w:num>
  <w:num w:numId="49" w16cid:durableId="1026444253">
    <w:abstractNumId w:val="10"/>
  </w:num>
  <w:num w:numId="50" w16cid:durableId="1724985249">
    <w:abstractNumId w:val="41"/>
  </w:num>
  <w:num w:numId="51" w16cid:durableId="1271666162">
    <w:abstractNumId w:val="1"/>
  </w:num>
  <w:num w:numId="52" w16cid:durableId="2070302176">
    <w:abstractNumId w:val="8"/>
  </w:num>
  <w:num w:numId="53" w16cid:durableId="329523709">
    <w:abstractNumId w:val="36"/>
  </w:num>
  <w:num w:numId="54" w16cid:durableId="1706981991">
    <w:abstractNumId w:val="11"/>
  </w:num>
  <w:num w:numId="55" w16cid:durableId="700008866">
    <w:abstractNumId w:val="23"/>
  </w:num>
  <w:num w:numId="56" w16cid:durableId="1434206612">
    <w:abstractNumId w:val="3"/>
  </w:num>
  <w:num w:numId="57" w16cid:durableId="1862669942">
    <w:abstractNumId w:val="15"/>
  </w:num>
  <w:num w:numId="58" w16cid:durableId="1285455415">
    <w:abstractNumId w:val="55"/>
  </w:num>
  <w:num w:numId="59" w16cid:durableId="82846484">
    <w:abstractNumId w:val="51"/>
  </w:num>
  <w:num w:numId="60" w16cid:durableId="1218391500">
    <w:abstractNumId w:val="63"/>
  </w:num>
  <w:num w:numId="61" w16cid:durableId="51076025">
    <w:abstractNumId w:val="19"/>
  </w:num>
  <w:num w:numId="62" w16cid:durableId="1786122733">
    <w:abstractNumId w:val="20"/>
  </w:num>
  <w:num w:numId="63" w16cid:durableId="251014223">
    <w:abstractNumId w:val="56"/>
  </w:num>
  <w:num w:numId="64" w16cid:durableId="9338581">
    <w:abstractNumId w:val="17"/>
  </w:num>
  <w:num w:numId="65" w16cid:durableId="850723680">
    <w:abstractNumId w:val="5"/>
  </w:num>
  <w:num w:numId="66" w16cid:durableId="1817842368">
    <w:abstractNumId w:val="28"/>
  </w:num>
  <w:num w:numId="67" w16cid:durableId="1834181139">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4E"/>
    <w:rsid w:val="0000699C"/>
    <w:rsid w:val="000127E6"/>
    <w:rsid w:val="001328A5"/>
    <w:rsid w:val="001C2C97"/>
    <w:rsid w:val="0026230E"/>
    <w:rsid w:val="00300369"/>
    <w:rsid w:val="00437D01"/>
    <w:rsid w:val="004B155C"/>
    <w:rsid w:val="005249D1"/>
    <w:rsid w:val="00564C46"/>
    <w:rsid w:val="0063227A"/>
    <w:rsid w:val="00645D5A"/>
    <w:rsid w:val="006B6D44"/>
    <w:rsid w:val="00703458"/>
    <w:rsid w:val="00906112"/>
    <w:rsid w:val="009403E2"/>
    <w:rsid w:val="009E54AF"/>
    <w:rsid w:val="00AE3D41"/>
    <w:rsid w:val="00B15152"/>
    <w:rsid w:val="00CE6CD2"/>
    <w:rsid w:val="00DF1531"/>
    <w:rsid w:val="00E4229E"/>
    <w:rsid w:val="00F05765"/>
    <w:rsid w:val="00F10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87D5"/>
  <w15:chartTrackingRefBased/>
  <w15:docId w15:val="{552B3F0C-3F07-4037-BB47-31AD83E0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14E"/>
    <w:pPr>
      <w:widowControl w:val="0"/>
      <w:autoSpaceDE w:val="0"/>
      <w:autoSpaceDN w:val="0"/>
      <w:spacing w:after="0" w:line="276" w:lineRule="auto"/>
    </w:pPr>
    <w:rPr>
      <w:rFonts w:ascii="Cambria" w:eastAsia="Cambria" w:hAnsi="Cambria" w:cs="Cambria"/>
      <w:kern w:val="0"/>
      <w:sz w:val="22"/>
      <w:szCs w:val="22"/>
      <w14:ligatures w14:val="none"/>
    </w:rPr>
  </w:style>
  <w:style w:type="paragraph" w:styleId="Heading1">
    <w:name w:val="heading 1"/>
    <w:basedOn w:val="Normal"/>
    <w:next w:val="Normal"/>
    <w:link w:val="Heading1Char"/>
    <w:uiPriority w:val="9"/>
    <w:qFormat/>
    <w:rsid w:val="00F10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1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1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1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1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AE3D41"/>
    <w:pPr>
      <w:spacing w:after="0" w:line="240" w:lineRule="auto"/>
    </w:pPr>
    <w:rPr>
      <w:kern w:val="0"/>
      <w:sz w:val="22"/>
      <w:szCs w:val="22"/>
      <w14:ligatures w14:val="none"/>
    </w:rPr>
    <w:tblPr>
      <w:tblStyleRowBandSize w:val="1"/>
      <w:tblStyleColBandSize w:val="1"/>
      <w:tblCellSpacing w:w="11"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85" w:type="dxa"/>
        <w:bottom w:w="85" w:type="dxa"/>
      </w:tblCellMar>
    </w:tblPr>
    <w:trPr>
      <w:tblCellSpacing w:w="11" w:type="dxa"/>
    </w:tr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Heading1Char">
    <w:name w:val="Heading 1 Char"/>
    <w:basedOn w:val="DefaultParagraphFont"/>
    <w:link w:val="Heading1"/>
    <w:uiPriority w:val="9"/>
    <w:rsid w:val="00F10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14E"/>
    <w:rPr>
      <w:rFonts w:eastAsiaTheme="majorEastAsia" w:cstheme="majorBidi"/>
      <w:color w:val="272727" w:themeColor="text1" w:themeTint="D8"/>
    </w:rPr>
  </w:style>
  <w:style w:type="paragraph" w:styleId="Title">
    <w:name w:val="Title"/>
    <w:basedOn w:val="Normal"/>
    <w:next w:val="Normal"/>
    <w:link w:val="TitleChar"/>
    <w:uiPriority w:val="10"/>
    <w:qFormat/>
    <w:rsid w:val="00F10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14E"/>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F1014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F1014E"/>
    <w:pPr>
      <w:spacing w:before="160"/>
      <w:jc w:val="center"/>
    </w:pPr>
    <w:rPr>
      <w:i/>
      <w:iCs/>
      <w:color w:val="000000" w:themeColor="text1"/>
    </w:rPr>
  </w:style>
  <w:style w:type="character" w:customStyle="1" w:styleId="QuoteChar">
    <w:name w:val="Quote Char"/>
    <w:basedOn w:val="DefaultParagraphFont"/>
    <w:link w:val="Quote"/>
    <w:uiPriority w:val="29"/>
    <w:rsid w:val="00F1014E"/>
    <w:rPr>
      <w:i/>
      <w:iCs/>
      <w:color w:val="000000" w:themeColor="text1"/>
    </w:rPr>
  </w:style>
  <w:style w:type="paragraph" w:styleId="ListParagraph">
    <w:name w:val="List Paragraph"/>
    <w:basedOn w:val="Normal"/>
    <w:uiPriority w:val="34"/>
    <w:qFormat/>
    <w:rsid w:val="00F1014E"/>
    <w:pPr>
      <w:ind w:left="720"/>
      <w:contextualSpacing/>
    </w:pPr>
  </w:style>
  <w:style w:type="character" w:styleId="IntenseEmphasis">
    <w:name w:val="Intense Emphasis"/>
    <w:basedOn w:val="DefaultParagraphFont"/>
    <w:uiPriority w:val="21"/>
    <w:qFormat/>
    <w:rsid w:val="00F1014E"/>
    <w:rPr>
      <w:i/>
      <w:iCs/>
      <w:color w:val="0F4761" w:themeColor="accent1" w:themeShade="BF"/>
    </w:rPr>
  </w:style>
  <w:style w:type="paragraph" w:styleId="IntenseQuote">
    <w:name w:val="Intense Quote"/>
    <w:basedOn w:val="Normal"/>
    <w:next w:val="Normal"/>
    <w:link w:val="IntenseQuoteChar"/>
    <w:uiPriority w:val="30"/>
    <w:qFormat/>
    <w:rsid w:val="00F10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14E"/>
    <w:rPr>
      <w:i/>
      <w:iCs/>
      <w:color w:val="0F4761" w:themeColor="accent1" w:themeShade="BF"/>
    </w:rPr>
  </w:style>
  <w:style w:type="character" w:styleId="IntenseReference">
    <w:name w:val="Intense Reference"/>
    <w:basedOn w:val="DefaultParagraphFont"/>
    <w:uiPriority w:val="32"/>
    <w:qFormat/>
    <w:rsid w:val="00F1014E"/>
    <w:rPr>
      <w:b/>
      <w:bCs/>
      <w:smallCaps/>
      <w:color w:val="0F4761" w:themeColor="accent1" w:themeShade="BF"/>
      <w:spacing w:val="5"/>
    </w:rPr>
  </w:style>
  <w:style w:type="paragraph" w:customStyle="1" w:styleId="TableParagraph">
    <w:name w:val="Table Paragraph"/>
    <w:basedOn w:val="Normal"/>
    <w:uiPriority w:val="1"/>
    <w:qFormat/>
    <w:rsid w:val="00F1014E"/>
    <w:pPr>
      <w:spacing w:line="257" w:lineRule="exact"/>
      <w:ind w:left="108"/>
    </w:pPr>
  </w:style>
  <w:style w:type="character" w:styleId="Hyperlink">
    <w:name w:val="Hyperlink"/>
    <w:basedOn w:val="DefaultParagraphFont"/>
    <w:uiPriority w:val="99"/>
    <w:unhideWhenUsed/>
    <w:rsid w:val="00F05765"/>
    <w:rPr>
      <w:color w:val="467886" w:themeColor="hyperlink"/>
      <w:u w:val="single"/>
    </w:rPr>
  </w:style>
  <w:style w:type="character" w:styleId="UnresolvedMention">
    <w:name w:val="Unresolved Mention"/>
    <w:basedOn w:val="DefaultParagraphFont"/>
    <w:uiPriority w:val="99"/>
    <w:semiHidden/>
    <w:unhideWhenUsed/>
    <w:rsid w:val="00F05765"/>
    <w:rPr>
      <w:color w:val="605E5C"/>
      <w:shd w:val="clear" w:color="auto" w:fill="E1DFDD"/>
    </w:rPr>
  </w:style>
  <w:style w:type="paragraph" w:styleId="Header">
    <w:name w:val="header"/>
    <w:basedOn w:val="Normal"/>
    <w:link w:val="HeaderChar"/>
    <w:uiPriority w:val="99"/>
    <w:unhideWhenUsed/>
    <w:rsid w:val="00F05765"/>
    <w:pPr>
      <w:tabs>
        <w:tab w:val="center" w:pos="4513"/>
        <w:tab w:val="right" w:pos="9026"/>
      </w:tabs>
      <w:spacing w:line="240" w:lineRule="auto"/>
    </w:pPr>
  </w:style>
  <w:style w:type="character" w:customStyle="1" w:styleId="HeaderChar">
    <w:name w:val="Header Char"/>
    <w:basedOn w:val="DefaultParagraphFont"/>
    <w:link w:val="Header"/>
    <w:uiPriority w:val="99"/>
    <w:rsid w:val="00F05765"/>
    <w:rPr>
      <w:rFonts w:ascii="Cambria" w:eastAsia="Cambria" w:hAnsi="Cambria" w:cs="Cambria"/>
      <w:kern w:val="0"/>
      <w:sz w:val="22"/>
      <w:szCs w:val="22"/>
      <w14:ligatures w14:val="none"/>
    </w:rPr>
  </w:style>
  <w:style w:type="paragraph" w:styleId="Footer">
    <w:name w:val="footer"/>
    <w:basedOn w:val="Normal"/>
    <w:link w:val="FooterChar"/>
    <w:uiPriority w:val="99"/>
    <w:unhideWhenUsed/>
    <w:rsid w:val="00F05765"/>
    <w:pPr>
      <w:tabs>
        <w:tab w:val="center" w:pos="4513"/>
        <w:tab w:val="right" w:pos="9026"/>
      </w:tabs>
      <w:spacing w:line="240" w:lineRule="auto"/>
    </w:pPr>
  </w:style>
  <w:style w:type="character" w:customStyle="1" w:styleId="FooterChar">
    <w:name w:val="Footer Char"/>
    <w:basedOn w:val="DefaultParagraphFont"/>
    <w:link w:val="Footer"/>
    <w:uiPriority w:val="99"/>
    <w:rsid w:val="00F05765"/>
    <w:rPr>
      <w:rFonts w:ascii="Cambria" w:eastAsia="Cambria" w:hAnsi="Cambria" w:cs="Cambr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a-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831</Words>
  <Characters>5268</Characters>
  <Application>Microsoft Office Word</Application>
  <DocSecurity>0</DocSecurity>
  <Lines>202</Lines>
  <Paragraphs>166</Paragraphs>
  <ScaleCrop>false</ScaleCrop>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Clarke</dc:creator>
  <cp:keywords/>
  <dc:description/>
  <cp:lastModifiedBy>Susanne Clarke</cp:lastModifiedBy>
  <cp:revision>12</cp:revision>
  <dcterms:created xsi:type="dcterms:W3CDTF">2025-11-13T16:22:00Z</dcterms:created>
  <dcterms:modified xsi:type="dcterms:W3CDTF">2025-11-13T17:59:00Z</dcterms:modified>
</cp:coreProperties>
</file>