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01A63" w14:textId="0F0B2C33" w:rsidR="00AE3D41" w:rsidRDefault="00F1014E">
      <w:r>
        <w:rPr>
          <w:noProof/>
          <w14:ligatures w14:val="standardContextual"/>
        </w:rPr>
        <mc:AlternateContent>
          <mc:Choice Requires="wps">
            <w:drawing>
              <wp:anchor distT="0" distB="0" distL="114300" distR="114300" simplePos="0" relativeHeight="251659264" behindDoc="0" locked="0" layoutInCell="1" allowOverlap="1" wp14:anchorId="3AAB4D8F" wp14:editId="2576DA8F">
                <wp:simplePos x="0" y="0"/>
                <wp:positionH relativeFrom="column">
                  <wp:posOffset>-190500</wp:posOffset>
                </wp:positionH>
                <wp:positionV relativeFrom="paragraph">
                  <wp:posOffset>-679450</wp:posOffset>
                </wp:positionV>
                <wp:extent cx="3028950" cy="781050"/>
                <wp:effectExtent l="0" t="0" r="0" b="0"/>
                <wp:wrapNone/>
                <wp:docPr id="1318155134" name="Text Box 1"/>
                <wp:cNvGraphicFramePr/>
                <a:graphic xmlns:a="http://schemas.openxmlformats.org/drawingml/2006/main">
                  <a:graphicData uri="http://schemas.microsoft.com/office/word/2010/wordprocessingShape">
                    <wps:wsp>
                      <wps:cNvSpPr txBox="1"/>
                      <wps:spPr>
                        <a:xfrm>
                          <a:off x="0" y="0"/>
                          <a:ext cx="3028950" cy="781050"/>
                        </a:xfrm>
                        <a:prstGeom prst="rect">
                          <a:avLst/>
                        </a:prstGeom>
                        <a:solidFill>
                          <a:schemeClr val="lt1"/>
                        </a:solidFill>
                        <a:ln w="6350">
                          <a:noFill/>
                        </a:ln>
                      </wps:spPr>
                      <wps:txbx>
                        <w:txbxContent>
                          <w:p w14:paraId="5397F0C8" w14:textId="45403AE0" w:rsidR="00F1014E" w:rsidRDefault="00F1014E">
                            <w:r>
                              <w:rPr>
                                <w:noProof/>
                              </w:rPr>
                              <w:drawing>
                                <wp:inline distT="0" distB="0" distL="0" distR="0" wp14:anchorId="4C1F6E87" wp14:editId="6CE011FF">
                                  <wp:extent cx="2580952" cy="580952"/>
                                  <wp:effectExtent l="0" t="0" r="0" b="0"/>
                                  <wp:docPr id="1071168250" name="Picture 1" descr="A blue sign with black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168250" name="Picture 1" descr="A blue sign with black letters&#10;&#10;AI-generated content may be incorrect."/>
                                          <pic:cNvPicPr/>
                                        </pic:nvPicPr>
                                        <pic:blipFill>
                                          <a:blip r:embed="rId7"/>
                                          <a:stretch>
                                            <a:fillRect/>
                                          </a:stretch>
                                        </pic:blipFill>
                                        <pic:spPr>
                                          <a:xfrm>
                                            <a:off x="0" y="0"/>
                                            <a:ext cx="2580952" cy="58095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AAB4D8F" id="_x0000_t202" coordsize="21600,21600" o:spt="202" path="m,l,21600r21600,l21600,xe">
                <v:stroke joinstyle="miter"/>
                <v:path gradientshapeok="t" o:connecttype="rect"/>
              </v:shapetype>
              <v:shape id="Text Box 1" o:spid="_x0000_s1026" type="#_x0000_t202" style="position:absolute;margin-left:-15pt;margin-top:-53.5pt;width:238.5pt;height:6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" fillcolor="white [3201]" stroked="f" strokeweight=".5pt">
                <v:textbox>
                  <w:txbxContent>
                    <w:p w14:paraId="5397F0C8" w14:textId="45403AE0" w:rsidR="00F1014E" w:rsidRDefault="00F1014E">
                      <w:r>
                        <w:rPr>
                          <w:noProof/>
                        </w:rPr>
                        <w:drawing>
                          <wp:inline distT="0" distB="0" distL="0" distR="0" wp14:anchorId="4C1F6E87" wp14:editId="6CE011FF">
                            <wp:extent cx="2580952" cy="580952"/>
                            <wp:effectExtent l="0" t="0" r="0" b="0"/>
                            <wp:docPr id="1071168250" name="Picture 1" descr="A blue sign with black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168250" name="Picture 1" descr="A blue sign with black letters&#10;&#10;AI-generated content may be incorrect."/>
                                    <pic:cNvPicPr/>
                                  </pic:nvPicPr>
                                  <pic:blipFill>
                                    <a:blip r:embed="rId7"/>
                                    <a:stretch>
                                      <a:fillRect/>
                                    </a:stretch>
                                  </pic:blipFill>
                                  <pic:spPr>
                                    <a:xfrm>
                                      <a:off x="0" y="0"/>
                                      <a:ext cx="2580952" cy="580952"/>
                                    </a:xfrm>
                                    <a:prstGeom prst="rect">
                                      <a:avLst/>
                                    </a:prstGeom>
                                  </pic:spPr>
                                </pic:pic>
                              </a:graphicData>
                            </a:graphic>
                          </wp:inline>
                        </w:drawing>
                      </w:r>
                    </w:p>
                  </w:txbxContent>
                </v:textbox>
              </v:shape>
            </w:pict>
          </mc:Fallback>
        </mc:AlternateContent>
      </w:r>
    </w:p>
    <w:p w14:paraId="09F5726C" w14:textId="77777777" w:rsidR="00F1014E" w:rsidRDefault="00F1014E"/>
    <w:p w14:paraId="50EACC9E" w14:textId="77777777" w:rsidR="00F1014E" w:rsidRDefault="00F1014E"/>
    <w:tbl>
      <w:tblPr>
        <w:tblW w:w="0" w:type="auto"/>
        <w:tblInd w:w="120" w:type="dxa"/>
        <w:tblLayout w:type="fixed"/>
        <w:tblCellMar>
          <w:left w:w="0" w:type="dxa"/>
          <w:right w:w="0" w:type="dxa"/>
        </w:tblCellMar>
        <w:tblLook w:val="01E0" w:firstRow="1" w:lastRow="1" w:firstColumn="1" w:lastColumn="1" w:noHBand="0" w:noVBand="0"/>
      </w:tblPr>
      <w:tblGrid>
        <w:gridCol w:w="2713"/>
        <w:gridCol w:w="6146"/>
      </w:tblGrid>
      <w:tr w:rsidR="00F1014E" w14:paraId="5A2A283C" w14:textId="77777777" w:rsidTr="006066A4">
        <w:trPr>
          <w:trHeight w:val="500"/>
        </w:trPr>
        <w:tc>
          <w:tcPr>
            <w:tcW w:w="2713" w:type="dxa"/>
            <w:tcBorders>
              <w:bottom w:val="single" w:sz="4" w:space="0" w:color="7E7E7E"/>
            </w:tcBorders>
          </w:tcPr>
          <w:p w14:paraId="1F31A270" w14:textId="77777777" w:rsidR="00F1014E" w:rsidRDefault="00F1014E" w:rsidP="006066A4">
            <w:pPr>
              <w:pStyle w:val="TableParagraph"/>
            </w:pPr>
            <w:r>
              <w:t>POLICY</w:t>
            </w:r>
            <w:r>
              <w:rPr>
                <w:spacing w:val="-8"/>
              </w:rPr>
              <w:t xml:space="preserve"> </w:t>
            </w:r>
            <w:r>
              <w:rPr>
                <w:spacing w:val="-2"/>
              </w:rPr>
              <w:t>TITLE</w:t>
            </w:r>
          </w:p>
        </w:tc>
        <w:tc>
          <w:tcPr>
            <w:tcW w:w="6146" w:type="dxa"/>
            <w:tcBorders>
              <w:bottom w:val="single" w:sz="4" w:space="0" w:color="7E7E7E"/>
            </w:tcBorders>
          </w:tcPr>
          <w:p w14:paraId="4E317389" w14:textId="43D0FB85" w:rsidR="00F1014E" w:rsidRDefault="00F1014E" w:rsidP="006066A4">
            <w:pPr>
              <w:pStyle w:val="TableParagraph"/>
            </w:pPr>
            <w:r>
              <w:t>FA</w:t>
            </w:r>
            <w:r>
              <w:rPr>
                <w:spacing w:val="-5"/>
              </w:rPr>
              <w:t xml:space="preserve"> </w:t>
            </w:r>
            <w:r w:rsidR="0000699C">
              <w:t>EDUCATION</w:t>
            </w:r>
            <w:r w:rsidR="0000699C">
              <w:rPr>
                <w:spacing w:val="-6"/>
              </w:rPr>
              <w:t xml:space="preserve"> MANAGING</w:t>
            </w:r>
            <w:r w:rsidR="0000699C" w:rsidRPr="0000699C">
              <w:rPr>
                <w:spacing w:val="-6"/>
              </w:rPr>
              <w:t xml:space="preserve"> ALLEGATIONS AGAINST STAFF AND ADULTS POLICY</w:t>
            </w:r>
          </w:p>
        </w:tc>
      </w:tr>
      <w:tr w:rsidR="00F1014E" w14:paraId="40D055A2" w14:textId="77777777" w:rsidTr="006066A4">
        <w:trPr>
          <w:trHeight w:val="494"/>
        </w:trPr>
        <w:tc>
          <w:tcPr>
            <w:tcW w:w="2713" w:type="dxa"/>
            <w:tcBorders>
              <w:top w:val="single" w:sz="4" w:space="0" w:color="7E7E7E"/>
              <w:right w:val="single" w:sz="4" w:space="0" w:color="7E7E7E"/>
            </w:tcBorders>
            <w:shd w:val="clear" w:color="auto" w:fill="F1F1F1"/>
          </w:tcPr>
          <w:p w14:paraId="1E565AFE" w14:textId="77777777" w:rsidR="00F1014E" w:rsidRDefault="00F1014E" w:rsidP="006066A4">
            <w:pPr>
              <w:pStyle w:val="TableParagraph"/>
            </w:pPr>
            <w:r>
              <w:t>ORGANISATION</w:t>
            </w:r>
          </w:p>
        </w:tc>
        <w:tc>
          <w:tcPr>
            <w:tcW w:w="6146" w:type="dxa"/>
            <w:tcBorders>
              <w:top w:val="single" w:sz="4" w:space="0" w:color="7E7E7E"/>
              <w:left w:val="single" w:sz="4" w:space="0" w:color="7E7E7E"/>
            </w:tcBorders>
            <w:shd w:val="clear" w:color="auto" w:fill="F1F1F1"/>
          </w:tcPr>
          <w:p w14:paraId="71ED89E7" w14:textId="77777777" w:rsidR="00F1014E" w:rsidRDefault="00F1014E" w:rsidP="006066A4">
            <w:pPr>
              <w:pStyle w:val="TableParagraph"/>
            </w:pPr>
            <w:r>
              <w:t>FA</w:t>
            </w:r>
            <w:r>
              <w:rPr>
                <w:spacing w:val="-5"/>
              </w:rPr>
              <w:t xml:space="preserve"> </w:t>
            </w:r>
            <w:r>
              <w:t>Education</w:t>
            </w:r>
            <w:r>
              <w:rPr>
                <w:spacing w:val="-1"/>
              </w:rPr>
              <w:t xml:space="preserve"> </w:t>
            </w:r>
            <w:r>
              <w:rPr>
                <w:spacing w:val="-2"/>
              </w:rPr>
              <w:t>Limited</w:t>
            </w:r>
          </w:p>
        </w:tc>
      </w:tr>
      <w:tr w:rsidR="00F1014E" w14:paraId="2ADA689A" w14:textId="77777777" w:rsidTr="006066A4">
        <w:trPr>
          <w:trHeight w:val="496"/>
        </w:trPr>
        <w:tc>
          <w:tcPr>
            <w:tcW w:w="2713" w:type="dxa"/>
            <w:tcBorders>
              <w:right w:val="single" w:sz="4" w:space="0" w:color="7E7E7E"/>
            </w:tcBorders>
          </w:tcPr>
          <w:p w14:paraId="1372054A" w14:textId="77777777" w:rsidR="00F1014E" w:rsidRDefault="00F1014E" w:rsidP="006066A4">
            <w:pPr>
              <w:pStyle w:val="TableParagraph"/>
            </w:pPr>
            <w:r>
              <w:t>COMPANY</w:t>
            </w:r>
            <w:r>
              <w:rPr>
                <w:spacing w:val="-3"/>
              </w:rPr>
              <w:t xml:space="preserve"> </w:t>
            </w:r>
            <w:r>
              <w:rPr>
                <w:spacing w:val="-2"/>
              </w:rPr>
              <w:t>NUMBER</w:t>
            </w:r>
          </w:p>
        </w:tc>
        <w:tc>
          <w:tcPr>
            <w:tcW w:w="6146" w:type="dxa"/>
            <w:tcBorders>
              <w:left w:val="single" w:sz="4" w:space="0" w:color="7E7E7E"/>
            </w:tcBorders>
          </w:tcPr>
          <w:p w14:paraId="1841AEC5" w14:textId="77777777" w:rsidR="00F1014E" w:rsidRDefault="00F1014E" w:rsidP="006066A4">
            <w:pPr>
              <w:pStyle w:val="TableParagraph"/>
            </w:pPr>
            <w:r>
              <w:t>15699233</w:t>
            </w:r>
          </w:p>
        </w:tc>
      </w:tr>
      <w:tr w:rsidR="00F1014E" w14:paraId="41A00D61" w14:textId="77777777" w:rsidTr="006066A4">
        <w:trPr>
          <w:trHeight w:val="500"/>
        </w:trPr>
        <w:tc>
          <w:tcPr>
            <w:tcW w:w="2713" w:type="dxa"/>
            <w:tcBorders>
              <w:right w:val="single" w:sz="4" w:space="0" w:color="7E7E7E"/>
            </w:tcBorders>
            <w:shd w:val="clear" w:color="auto" w:fill="F1F1F1"/>
          </w:tcPr>
          <w:p w14:paraId="17EB95CB" w14:textId="77777777" w:rsidR="00F1014E" w:rsidRDefault="00F1014E" w:rsidP="006066A4">
            <w:pPr>
              <w:pStyle w:val="TableParagraph"/>
            </w:pPr>
            <w:r>
              <w:t>REGISTERED</w:t>
            </w:r>
            <w:r>
              <w:rPr>
                <w:spacing w:val="-6"/>
              </w:rPr>
              <w:t xml:space="preserve"> </w:t>
            </w:r>
            <w:r>
              <w:rPr>
                <w:spacing w:val="-2"/>
              </w:rPr>
              <w:t>ADDRESS</w:t>
            </w:r>
          </w:p>
        </w:tc>
        <w:tc>
          <w:tcPr>
            <w:tcW w:w="6146" w:type="dxa"/>
            <w:tcBorders>
              <w:left w:val="single" w:sz="4" w:space="0" w:color="7E7E7E"/>
            </w:tcBorders>
            <w:shd w:val="clear" w:color="auto" w:fill="F1F1F1"/>
          </w:tcPr>
          <w:p w14:paraId="43DE48EA" w14:textId="77777777" w:rsidR="00F1014E" w:rsidRDefault="00F1014E" w:rsidP="006066A4">
            <w:pPr>
              <w:pStyle w:val="TableParagraph"/>
            </w:pPr>
            <w:r>
              <w:t>48</w:t>
            </w:r>
            <w:r>
              <w:rPr>
                <w:spacing w:val="-5"/>
              </w:rPr>
              <w:t xml:space="preserve"> </w:t>
            </w:r>
            <w:r>
              <w:t>Park</w:t>
            </w:r>
            <w:r>
              <w:rPr>
                <w:spacing w:val="-3"/>
              </w:rPr>
              <w:t xml:space="preserve"> </w:t>
            </w:r>
            <w:r>
              <w:t>Street,</w:t>
            </w:r>
            <w:r>
              <w:rPr>
                <w:spacing w:val="-5"/>
              </w:rPr>
              <w:t xml:space="preserve"> </w:t>
            </w:r>
            <w:r>
              <w:t>Salisbury,</w:t>
            </w:r>
            <w:r>
              <w:rPr>
                <w:spacing w:val="-5"/>
              </w:rPr>
              <w:t xml:space="preserve"> </w:t>
            </w:r>
            <w:r>
              <w:t>Wiltshire,</w:t>
            </w:r>
            <w:r>
              <w:rPr>
                <w:spacing w:val="-4"/>
              </w:rPr>
              <w:t xml:space="preserve"> </w:t>
            </w:r>
            <w:r>
              <w:t>SP1</w:t>
            </w:r>
            <w:r>
              <w:rPr>
                <w:spacing w:val="-2"/>
              </w:rPr>
              <w:t xml:space="preserve"> </w:t>
            </w:r>
            <w:r>
              <w:rPr>
                <w:spacing w:val="-5"/>
              </w:rPr>
              <w:t>3AU</w:t>
            </w:r>
          </w:p>
        </w:tc>
      </w:tr>
      <w:tr w:rsidR="00F1014E" w14:paraId="711F4309" w14:textId="77777777" w:rsidTr="006066A4">
        <w:trPr>
          <w:trHeight w:val="495"/>
        </w:trPr>
        <w:tc>
          <w:tcPr>
            <w:tcW w:w="2713" w:type="dxa"/>
            <w:tcBorders>
              <w:right w:val="single" w:sz="4" w:space="0" w:color="7E7E7E"/>
            </w:tcBorders>
          </w:tcPr>
          <w:p w14:paraId="342E09F2" w14:textId="77777777" w:rsidR="00F1014E" w:rsidRDefault="00F1014E" w:rsidP="006066A4">
            <w:pPr>
              <w:pStyle w:val="TableParagraph"/>
            </w:pPr>
            <w:r>
              <w:t>WEBSITE</w:t>
            </w:r>
          </w:p>
        </w:tc>
        <w:tc>
          <w:tcPr>
            <w:tcW w:w="6146" w:type="dxa"/>
            <w:tcBorders>
              <w:left w:val="single" w:sz="4" w:space="0" w:color="7E7E7E"/>
            </w:tcBorders>
          </w:tcPr>
          <w:p w14:paraId="65405C3B" w14:textId="77777777" w:rsidR="00F1014E" w:rsidRDefault="00F1014E" w:rsidP="006066A4">
            <w:pPr>
              <w:pStyle w:val="TableParagraph"/>
            </w:pPr>
            <w:hyperlink r:id="rId8">
              <w:r>
                <w:rPr>
                  <w:color w:val="0000FF"/>
                  <w:u w:val="single" w:color="0000FF"/>
                </w:rPr>
                <w:t>www.fa-</w:t>
              </w:r>
              <w:r>
                <w:rPr>
                  <w:color w:val="0000FF"/>
                  <w:spacing w:val="-2"/>
                  <w:u w:val="single" w:color="0000FF"/>
                </w:rPr>
                <w:t>education.com</w:t>
              </w:r>
            </w:hyperlink>
          </w:p>
        </w:tc>
      </w:tr>
      <w:tr w:rsidR="00F1014E" w14:paraId="419D23E7" w14:textId="77777777" w:rsidTr="006066A4">
        <w:trPr>
          <w:trHeight w:val="496"/>
        </w:trPr>
        <w:tc>
          <w:tcPr>
            <w:tcW w:w="2713" w:type="dxa"/>
            <w:tcBorders>
              <w:right w:val="single" w:sz="4" w:space="0" w:color="7E7E7E"/>
            </w:tcBorders>
            <w:shd w:val="clear" w:color="auto" w:fill="F1F1F1"/>
          </w:tcPr>
          <w:p w14:paraId="575B96EC" w14:textId="77777777" w:rsidR="00F1014E" w:rsidRDefault="00F1014E" w:rsidP="006066A4">
            <w:pPr>
              <w:pStyle w:val="TableParagraph"/>
            </w:pPr>
            <w:r>
              <w:t>STATUS</w:t>
            </w:r>
          </w:p>
        </w:tc>
        <w:tc>
          <w:tcPr>
            <w:tcW w:w="6146" w:type="dxa"/>
            <w:tcBorders>
              <w:left w:val="single" w:sz="4" w:space="0" w:color="7E7E7E"/>
            </w:tcBorders>
            <w:shd w:val="clear" w:color="auto" w:fill="F1F1F1"/>
          </w:tcPr>
          <w:p w14:paraId="6FB9AFE0" w14:textId="77777777" w:rsidR="00F1014E" w:rsidRDefault="00F1014E" w:rsidP="006066A4">
            <w:pPr>
              <w:pStyle w:val="TableParagraph"/>
            </w:pPr>
            <w:r>
              <w:t>Active</w:t>
            </w:r>
            <w:r>
              <w:rPr>
                <w:spacing w:val="-4"/>
              </w:rPr>
              <w:t xml:space="preserve"> </w:t>
            </w:r>
            <w:r>
              <w:t>–</w:t>
            </w:r>
            <w:r>
              <w:rPr>
                <w:spacing w:val="-3"/>
              </w:rPr>
              <w:t xml:space="preserve"> </w:t>
            </w:r>
            <w:r>
              <w:t>Private</w:t>
            </w:r>
            <w:r>
              <w:rPr>
                <w:spacing w:val="-3"/>
              </w:rPr>
              <w:t xml:space="preserve"> </w:t>
            </w:r>
            <w:r>
              <w:t>Limited</w:t>
            </w:r>
            <w:r>
              <w:rPr>
                <w:spacing w:val="-2"/>
              </w:rPr>
              <w:t xml:space="preserve"> </w:t>
            </w:r>
            <w:r>
              <w:t>Company</w:t>
            </w:r>
            <w:r>
              <w:rPr>
                <w:spacing w:val="-3"/>
              </w:rPr>
              <w:t xml:space="preserve"> </w:t>
            </w:r>
            <w:r>
              <w:rPr>
                <w:spacing w:val="-4"/>
              </w:rPr>
              <w:t>(Ltd)</w:t>
            </w:r>
          </w:p>
        </w:tc>
      </w:tr>
      <w:tr w:rsidR="00F1014E" w14:paraId="37AC9473" w14:textId="77777777" w:rsidTr="006066A4">
        <w:trPr>
          <w:trHeight w:val="1087"/>
        </w:trPr>
        <w:tc>
          <w:tcPr>
            <w:tcW w:w="2713" w:type="dxa"/>
            <w:tcBorders>
              <w:right w:val="single" w:sz="4" w:space="0" w:color="7E7E7E"/>
            </w:tcBorders>
          </w:tcPr>
          <w:p w14:paraId="447734C0" w14:textId="77777777" w:rsidR="00F1014E" w:rsidRDefault="00F1014E" w:rsidP="006066A4">
            <w:pPr>
              <w:pStyle w:val="TableParagraph"/>
            </w:pPr>
            <w:r>
              <w:rPr>
                <w:spacing w:val="-2"/>
              </w:rPr>
              <w:t xml:space="preserve">DESIGNATED </w:t>
            </w:r>
            <w:r>
              <w:t>SAFEGUARDING</w:t>
            </w:r>
            <w:r>
              <w:rPr>
                <w:spacing w:val="-13"/>
              </w:rPr>
              <w:t xml:space="preserve"> </w:t>
            </w:r>
            <w:r>
              <w:t xml:space="preserve">LEAD </w:t>
            </w:r>
            <w:r>
              <w:rPr>
                <w:spacing w:val="-2"/>
              </w:rPr>
              <w:t>(DSL)</w:t>
            </w:r>
          </w:p>
        </w:tc>
        <w:tc>
          <w:tcPr>
            <w:tcW w:w="6146" w:type="dxa"/>
            <w:tcBorders>
              <w:left w:val="single" w:sz="4" w:space="0" w:color="7E7E7E"/>
            </w:tcBorders>
          </w:tcPr>
          <w:p w14:paraId="2C2F8FCE" w14:textId="77777777" w:rsidR="00F1014E" w:rsidRDefault="00F1014E" w:rsidP="006066A4">
            <w:pPr>
              <w:pStyle w:val="TableParagraph"/>
            </w:pPr>
            <w:r>
              <w:t>Anthony Gumbrell</w:t>
            </w:r>
          </w:p>
        </w:tc>
      </w:tr>
      <w:tr w:rsidR="00F1014E" w14:paraId="6FD99F32" w14:textId="77777777" w:rsidTr="006066A4">
        <w:trPr>
          <w:trHeight w:val="495"/>
        </w:trPr>
        <w:tc>
          <w:tcPr>
            <w:tcW w:w="2713" w:type="dxa"/>
            <w:tcBorders>
              <w:right w:val="single" w:sz="4" w:space="0" w:color="7E7E7E"/>
            </w:tcBorders>
            <w:shd w:val="clear" w:color="auto" w:fill="F1F1F1"/>
          </w:tcPr>
          <w:p w14:paraId="72C7C59C" w14:textId="77777777" w:rsidR="00F1014E" w:rsidRDefault="00F1014E" w:rsidP="006066A4">
            <w:pPr>
              <w:pStyle w:val="TableParagraph"/>
            </w:pPr>
            <w:r>
              <w:t>DEPUTY</w:t>
            </w:r>
            <w:r>
              <w:rPr>
                <w:spacing w:val="-4"/>
              </w:rPr>
              <w:t xml:space="preserve"> </w:t>
            </w:r>
            <w:r>
              <w:rPr>
                <w:spacing w:val="-5"/>
              </w:rPr>
              <w:t>DSL</w:t>
            </w:r>
          </w:p>
        </w:tc>
        <w:tc>
          <w:tcPr>
            <w:tcW w:w="6146" w:type="dxa"/>
            <w:tcBorders>
              <w:left w:val="single" w:sz="4" w:space="0" w:color="7E7E7E"/>
            </w:tcBorders>
            <w:shd w:val="clear" w:color="auto" w:fill="F1F1F1"/>
          </w:tcPr>
          <w:p w14:paraId="74F4D699" w14:textId="77777777" w:rsidR="00F1014E" w:rsidRDefault="00F1014E" w:rsidP="006066A4">
            <w:pPr>
              <w:pStyle w:val="TableParagraph"/>
            </w:pPr>
            <w:r>
              <w:t>Susanne</w:t>
            </w:r>
            <w:r>
              <w:rPr>
                <w:spacing w:val="-2"/>
              </w:rPr>
              <w:t xml:space="preserve"> Clarke</w:t>
            </w:r>
          </w:p>
        </w:tc>
      </w:tr>
      <w:tr w:rsidR="00F1014E" w14:paraId="5A824639" w14:textId="77777777" w:rsidTr="006066A4">
        <w:trPr>
          <w:trHeight w:val="500"/>
        </w:trPr>
        <w:tc>
          <w:tcPr>
            <w:tcW w:w="2713" w:type="dxa"/>
            <w:tcBorders>
              <w:right w:val="single" w:sz="4" w:space="0" w:color="7E7E7E"/>
            </w:tcBorders>
          </w:tcPr>
          <w:p w14:paraId="0ABD257F" w14:textId="77777777" w:rsidR="00F1014E" w:rsidRDefault="00F1014E" w:rsidP="006066A4">
            <w:pPr>
              <w:pStyle w:val="TableParagraph"/>
            </w:pPr>
            <w:r>
              <w:t>DATE APPROVED</w:t>
            </w:r>
          </w:p>
        </w:tc>
        <w:tc>
          <w:tcPr>
            <w:tcW w:w="6146" w:type="dxa"/>
            <w:tcBorders>
              <w:left w:val="single" w:sz="4" w:space="0" w:color="7E7E7E"/>
            </w:tcBorders>
          </w:tcPr>
          <w:p w14:paraId="15543502" w14:textId="77777777" w:rsidR="00F1014E" w:rsidRDefault="00F1014E" w:rsidP="006066A4">
            <w:pPr>
              <w:pStyle w:val="TableParagraph"/>
            </w:pPr>
            <w:r>
              <w:t>October</w:t>
            </w:r>
            <w:r>
              <w:rPr>
                <w:spacing w:val="-6"/>
              </w:rPr>
              <w:t xml:space="preserve"> </w:t>
            </w:r>
            <w:r>
              <w:rPr>
                <w:spacing w:val="-4"/>
              </w:rPr>
              <w:t>2025</w:t>
            </w:r>
          </w:p>
        </w:tc>
      </w:tr>
      <w:tr w:rsidR="00F1014E" w14:paraId="687E1F33" w14:textId="77777777" w:rsidTr="006066A4">
        <w:trPr>
          <w:trHeight w:val="495"/>
        </w:trPr>
        <w:tc>
          <w:tcPr>
            <w:tcW w:w="2713" w:type="dxa"/>
            <w:tcBorders>
              <w:right w:val="single" w:sz="4" w:space="0" w:color="7E7E7E"/>
            </w:tcBorders>
            <w:shd w:val="clear" w:color="auto" w:fill="F1F1F1"/>
          </w:tcPr>
          <w:p w14:paraId="52CCD0E6" w14:textId="77777777" w:rsidR="00F1014E" w:rsidRDefault="00F1014E" w:rsidP="006066A4">
            <w:pPr>
              <w:pStyle w:val="TableParagraph"/>
            </w:pPr>
            <w:r>
              <w:t>NEXT</w:t>
            </w:r>
            <w:r>
              <w:rPr>
                <w:spacing w:val="-5"/>
              </w:rPr>
              <w:t xml:space="preserve"> </w:t>
            </w:r>
            <w:r>
              <w:t>REVIEW</w:t>
            </w:r>
            <w:r>
              <w:rPr>
                <w:spacing w:val="-4"/>
              </w:rPr>
              <w:t xml:space="preserve"> </w:t>
            </w:r>
            <w:r>
              <w:rPr>
                <w:spacing w:val="-5"/>
              </w:rPr>
              <w:t>DUE</w:t>
            </w:r>
          </w:p>
        </w:tc>
        <w:tc>
          <w:tcPr>
            <w:tcW w:w="6146" w:type="dxa"/>
            <w:tcBorders>
              <w:left w:val="single" w:sz="4" w:space="0" w:color="7E7E7E"/>
            </w:tcBorders>
            <w:shd w:val="clear" w:color="auto" w:fill="F1F1F1"/>
          </w:tcPr>
          <w:p w14:paraId="1676D961" w14:textId="77777777" w:rsidR="00F1014E" w:rsidRDefault="00F1014E" w:rsidP="006066A4">
            <w:pPr>
              <w:pStyle w:val="TableParagraph"/>
            </w:pPr>
            <w:r>
              <w:t>October</w:t>
            </w:r>
            <w:r>
              <w:rPr>
                <w:spacing w:val="-6"/>
              </w:rPr>
              <w:t xml:space="preserve"> </w:t>
            </w:r>
            <w:r>
              <w:rPr>
                <w:spacing w:val="-4"/>
              </w:rPr>
              <w:t>2026</w:t>
            </w:r>
          </w:p>
        </w:tc>
      </w:tr>
      <w:tr w:rsidR="00F1014E" w14:paraId="5DF7F0AC" w14:textId="77777777" w:rsidTr="006066A4">
        <w:trPr>
          <w:trHeight w:val="791"/>
        </w:trPr>
        <w:tc>
          <w:tcPr>
            <w:tcW w:w="2713" w:type="dxa"/>
            <w:tcBorders>
              <w:right w:val="single" w:sz="4" w:space="0" w:color="7E7E7E"/>
            </w:tcBorders>
          </w:tcPr>
          <w:p w14:paraId="497FD3E0" w14:textId="77777777" w:rsidR="00F1014E" w:rsidRDefault="00F1014E" w:rsidP="006066A4">
            <w:pPr>
              <w:pStyle w:val="TableParagraph"/>
            </w:pPr>
            <w:r>
              <w:t>SCOPE</w:t>
            </w:r>
          </w:p>
        </w:tc>
        <w:tc>
          <w:tcPr>
            <w:tcW w:w="6146" w:type="dxa"/>
            <w:tcBorders>
              <w:left w:val="single" w:sz="4" w:space="0" w:color="7E7E7E"/>
            </w:tcBorders>
          </w:tcPr>
          <w:p w14:paraId="67AE81B7" w14:textId="77777777" w:rsidR="00F1014E" w:rsidRDefault="00F1014E" w:rsidP="006066A4">
            <w:pPr>
              <w:pStyle w:val="TableParagraph"/>
            </w:pPr>
            <w:r w:rsidRPr="00F1014E">
              <w:t>All recruitment, vetting and appointment processes for FA Education employees, self-employed contractors, volunteers and any adults working with FA Education learners</w:t>
            </w:r>
            <w:r>
              <w:t>.</w:t>
            </w:r>
          </w:p>
          <w:p w14:paraId="47F004E0" w14:textId="5BAB6C99" w:rsidR="00F1014E" w:rsidRDefault="00F1014E" w:rsidP="006066A4">
            <w:pPr>
              <w:pStyle w:val="TableParagraph"/>
            </w:pPr>
          </w:p>
        </w:tc>
      </w:tr>
      <w:tr w:rsidR="00F1014E" w14:paraId="61318EEB" w14:textId="77777777" w:rsidTr="006066A4">
        <w:trPr>
          <w:trHeight w:val="1088"/>
        </w:trPr>
        <w:tc>
          <w:tcPr>
            <w:tcW w:w="2713" w:type="dxa"/>
            <w:tcBorders>
              <w:right w:val="single" w:sz="4" w:space="0" w:color="7E7E7E"/>
            </w:tcBorders>
            <w:shd w:val="clear" w:color="auto" w:fill="F1F1F1"/>
          </w:tcPr>
          <w:p w14:paraId="0BD8D486" w14:textId="77777777" w:rsidR="00F1014E" w:rsidRDefault="00F1014E" w:rsidP="006066A4">
            <w:pPr>
              <w:pStyle w:val="TableParagraph"/>
            </w:pPr>
            <w:r>
              <w:t>PURPOSE</w:t>
            </w:r>
          </w:p>
        </w:tc>
        <w:tc>
          <w:tcPr>
            <w:tcW w:w="6146" w:type="dxa"/>
            <w:tcBorders>
              <w:left w:val="single" w:sz="4" w:space="0" w:color="7E7E7E"/>
            </w:tcBorders>
            <w:shd w:val="clear" w:color="auto" w:fill="F1F1F1"/>
          </w:tcPr>
          <w:p w14:paraId="07FDCE29" w14:textId="2CB348DC" w:rsidR="00F1014E" w:rsidRPr="00F1014E" w:rsidRDefault="00F1014E" w:rsidP="00F1014E">
            <w:pPr>
              <w:pStyle w:val="TableParagraph"/>
            </w:pPr>
            <w:r w:rsidRPr="00F1014E">
              <w:t>To ensure that all individuals engaged by FA Education are suitable to work with children and young people through robust safer recruitment procedures, statutory vetting checks and ongoing suitability monitoring</w:t>
            </w:r>
            <w:r>
              <w:t>.</w:t>
            </w:r>
          </w:p>
          <w:p w14:paraId="185DCA96" w14:textId="66EC68DE" w:rsidR="00F1014E" w:rsidRDefault="00F1014E" w:rsidP="006066A4">
            <w:pPr>
              <w:pStyle w:val="TableParagraph"/>
            </w:pPr>
          </w:p>
        </w:tc>
      </w:tr>
    </w:tbl>
    <w:p w14:paraId="7BE1C438" w14:textId="77777777" w:rsidR="00F1014E" w:rsidRDefault="00F1014E"/>
    <w:p w14:paraId="56BE4FD4" w14:textId="77777777" w:rsidR="00F1014E" w:rsidRDefault="00F1014E"/>
    <w:p w14:paraId="29CC2B3F" w14:textId="77777777" w:rsidR="00F1014E" w:rsidRDefault="00F1014E"/>
    <w:p w14:paraId="5F1186DE" w14:textId="77777777" w:rsidR="00F1014E" w:rsidRDefault="00F1014E"/>
    <w:p w14:paraId="1EA9F337" w14:textId="77777777" w:rsidR="00F05765" w:rsidRPr="00F05765" w:rsidRDefault="00F05765" w:rsidP="00F05765">
      <w:pPr>
        <w:rPr>
          <w:b/>
          <w:bCs/>
        </w:rPr>
      </w:pPr>
      <w:r w:rsidRPr="00F05765">
        <w:rPr>
          <w:b/>
          <w:bCs/>
        </w:rPr>
        <w:t>1. Introduction</w:t>
      </w:r>
    </w:p>
    <w:p w14:paraId="78E45108" w14:textId="77777777" w:rsidR="00F05765" w:rsidRPr="00F05765" w:rsidRDefault="00F05765" w:rsidP="00F05765">
      <w:r w:rsidRPr="00F05765">
        <w:t>FA Education is committed to safeguarding children and young people and ensuring that all concerns or allegations about adults working with learners are taken seriously and responded to appropriately. This policy sets out the procedure for responding to concerns, allegations or behaviours that may indicate risk of harm to a child.</w:t>
      </w:r>
    </w:p>
    <w:p w14:paraId="6A0587C1" w14:textId="77777777" w:rsidR="00F05765" w:rsidRPr="00F05765" w:rsidRDefault="00F05765" w:rsidP="00F05765">
      <w:r w:rsidRPr="00F05765">
        <w:t>This policy is aligned with:</w:t>
      </w:r>
    </w:p>
    <w:p w14:paraId="7135EE06" w14:textId="77777777" w:rsidR="00F05765" w:rsidRPr="00F05765" w:rsidRDefault="00F05765" w:rsidP="00F05765">
      <w:pPr>
        <w:numPr>
          <w:ilvl w:val="0"/>
          <w:numId w:val="18"/>
        </w:numPr>
      </w:pPr>
      <w:r w:rsidRPr="00F05765">
        <w:rPr>
          <w:i/>
          <w:iCs/>
        </w:rPr>
        <w:t>Keeping Children Safe in Education (2025)</w:t>
      </w:r>
    </w:p>
    <w:p w14:paraId="3CF94022" w14:textId="77777777" w:rsidR="00F05765" w:rsidRPr="00F05765" w:rsidRDefault="00F05765" w:rsidP="00F05765">
      <w:pPr>
        <w:numPr>
          <w:ilvl w:val="0"/>
          <w:numId w:val="18"/>
        </w:numPr>
      </w:pPr>
      <w:r w:rsidRPr="00F05765">
        <w:rPr>
          <w:i/>
          <w:iCs/>
        </w:rPr>
        <w:t>Working Together to Safeguard Children (2023)</w:t>
      </w:r>
    </w:p>
    <w:p w14:paraId="411E3E2E" w14:textId="77777777" w:rsidR="00F05765" w:rsidRPr="00F05765" w:rsidRDefault="00F05765" w:rsidP="00F05765">
      <w:pPr>
        <w:numPr>
          <w:ilvl w:val="0"/>
          <w:numId w:val="18"/>
        </w:numPr>
      </w:pPr>
      <w:r w:rsidRPr="00F05765">
        <w:rPr>
          <w:i/>
          <w:iCs/>
        </w:rPr>
        <w:t>Pan-Dorset Safeguarding Children Partnership (PDSCP) procedures</w:t>
      </w:r>
    </w:p>
    <w:p w14:paraId="40443EC8" w14:textId="77777777" w:rsidR="00F05765" w:rsidRPr="00F05765" w:rsidRDefault="00F05765" w:rsidP="00F05765">
      <w:pPr>
        <w:numPr>
          <w:ilvl w:val="0"/>
          <w:numId w:val="18"/>
        </w:numPr>
      </w:pPr>
      <w:r w:rsidRPr="00F05765">
        <w:rPr>
          <w:i/>
          <w:iCs/>
        </w:rPr>
        <w:t>Local Authority Designated Officer (LADO) guidance</w:t>
      </w:r>
    </w:p>
    <w:p w14:paraId="152950DB" w14:textId="0F02B399" w:rsidR="00F05765" w:rsidRPr="00F05765" w:rsidRDefault="00F05765" w:rsidP="00F05765"/>
    <w:p w14:paraId="6D0F9EFF" w14:textId="77777777" w:rsidR="00F05765" w:rsidRPr="00F05765" w:rsidRDefault="00F05765" w:rsidP="00F05765">
      <w:pPr>
        <w:rPr>
          <w:b/>
          <w:bCs/>
        </w:rPr>
      </w:pPr>
      <w:r w:rsidRPr="00F05765">
        <w:rPr>
          <w:b/>
          <w:bCs/>
        </w:rPr>
        <w:t>2. Definition of an Allegation</w:t>
      </w:r>
    </w:p>
    <w:p w14:paraId="0B539ABF" w14:textId="77777777" w:rsidR="00F05765" w:rsidRPr="00F05765" w:rsidRDefault="00F05765" w:rsidP="00F05765">
      <w:r w:rsidRPr="00F05765">
        <w:t xml:space="preserve">An allegation may relate to any adult working for or associated with FA Education (employee, </w:t>
      </w:r>
      <w:r w:rsidRPr="00F05765">
        <w:lastRenderedPageBreak/>
        <w:t>contractor, volunteer, agency worker).</w:t>
      </w:r>
      <w:r w:rsidRPr="00F05765">
        <w:br/>
        <w:t>An allegation includes any information suggesting that an adult may have:</w:t>
      </w:r>
    </w:p>
    <w:p w14:paraId="2164397A" w14:textId="77777777" w:rsidR="00F05765" w:rsidRPr="00F05765" w:rsidRDefault="00F05765" w:rsidP="00F05765">
      <w:pPr>
        <w:numPr>
          <w:ilvl w:val="0"/>
          <w:numId w:val="19"/>
        </w:numPr>
      </w:pPr>
      <w:r w:rsidRPr="00F05765">
        <w:t>Behaved in a way that has harmed a child or may have harmed a child.</w:t>
      </w:r>
    </w:p>
    <w:p w14:paraId="1CFDB79E" w14:textId="77777777" w:rsidR="00F05765" w:rsidRPr="00F05765" w:rsidRDefault="00F05765" w:rsidP="00F05765">
      <w:pPr>
        <w:numPr>
          <w:ilvl w:val="0"/>
          <w:numId w:val="19"/>
        </w:numPr>
      </w:pPr>
      <w:r w:rsidRPr="00F05765">
        <w:t>Possibly committed a criminal offence against or related to a child.</w:t>
      </w:r>
    </w:p>
    <w:p w14:paraId="4C79E803" w14:textId="77777777" w:rsidR="00F05765" w:rsidRPr="00F05765" w:rsidRDefault="00F05765" w:rsidP="00F05765">
      <w:pPr>
        <w:numPr>
          <w:ilvl w:val="0"/>
          <w:numId w:val="19"/>
        </w:numPr>
      </w:pPr>
      <w:r w:rsidRPr="00F05765">
        <w:t>Behaved towards a child in a way that indicates they may pose a risk of harm.</w:t>
      </w:r>
    </w:p>
    <w:p w14:paraId="7BC69D18" w14:textId="77777777" w:rsidR="00F05765" w:rsidRPr="00F05765" w:rsidRDefault="00F05765" w:rsidP="00F05765">
      <w:pPr>
        <w:numPr>
          <w:ilvl w:val="0"/>
          <w:numId w:val="19"/>
        </w:numPr>
      </w:pPr>
      <w:r w:rsidRPr="00F05765">
        <w:t>Behaved in a way that raises concerns about their suitability to work with children (including behaviour outside work).</w:t>
      </w:r>
    </w:p>
    <w:p w14:paraId="0D85920A" w14:textId="77777777" w:rsidR="00F05765" w:rsidRPr="00F05765" w:rsidRDefault="00F05765" w:rsidP="00F05765">
      <w:r w:rsidRPr="00F05765">
        <w:t>This includes online behaviour and conduct in personal life if it poses risk.</w:t>
      </w:r>
    </w:p>
    <w:p w14:paraId="584047E6" w14:textId="75B0AA9A" w:rsidR="00F05765" w:rsidRPr="00F05765" w:rsidRDefault="00F05765" w:rsidP="00F05765"/>
    <w:p w14:paraId="35131A39" w14:textId="77777777" w:rsidR="00F05765" w:rsidRPr="00F05765" w:rsidRDefault="00F05765" w:rsidP="00F05765">
      <w:pPr>
        <w:rPr>
          <w:b/>
          <w:bCs/>
        </w:rPr>
      </w:pPr>
      <w:r w:rsidRPr="00F05765">
        <w:rPr>
          <w:b/>
          <w:bCs/>
        </w:rPr>
        <w:t>3. Low-Level Concerns</w:t>
      </w:r>
    </w:p>
    <w:p w14:paraId="38E1C41D" w14:textId="77777777" w:rsidR="00F05765" w:rsidRPr="00F05765" w:rsidRDefault="00F05765" w:rsidP="00F05765">
      <w:r w:rsidRPr="00F05765">
        <w:t>A low-level concern is behaviour by a member of staff that does not meet the threshold for an allegation but is inconsistent with FA Education’s Code of Conduct.</w:t>
      </w:r>
    </w:p>
    <w:p w14:paraId="482D6A58" w14:textId="77777777" w:rsidR="00F05765" w:rsidRPr="00F05765" w:rsidRDefault="00F05765" w:rsidP="00F05765">
      <w:r w:rsidRPr="00F05765">
        <w:t>Examples include:</w:t>
      </w:r>
    </w:p>
    <w:p w14:paraId="11559BB2" w14:textId="77777777" w:rsidR="00F05765" w:rsidRPr="00F05765" w:rsidRDefault="00F05765" w:rsidP="00F05765">
      <w:pPr>
        <w:numPr>
          <w:ilvl w:val="0"/>
          <w:numId w:val="20"/>
        </w:numPr>
      </w:pPr>
      <w:r w:rsidRPr="00F05765">
        <w:t>Overly familiar language</w:t>
      </w:r>
    </w:p>
    <w:p w14:paraId="1C42BA75" w14:textId="77777777" w:rsidR="00F05765" w:rsidRPr="00F05765" w:rsidRDefault="00F05765" w:rsidP="00F05765">
      <w:pPr>
        <w:numPr>
          <w:ilvl w:val="0"/>
          <w:numId w:val="20"/>
        </w:numPr>
      </w:pPr>
      <w:r w:rsidRPr="00F05765">
        <w:t>Boundary confusion</w:t>
      </w:r>
    </w:p>
    <w:p w14:paraId="46F7D639" w14:textId="77777777" w:rsidR="00F05765" w:rsidRPr="00F05765" w:rsidRDefault="00F05765" w:rsidP="00F05765">
      <w:pPr>
        <w:numPr>
          <w:ilvl w:val="0"/>
          <w:numId w:val="20"/>
        </w:numPr>
      </w:pPr>
      <w:r w:rsidRPr="00F05765">
        <w:t>Inappropriate social media contact</w:t>
      </w:r>
    </w:p>
    <w:p w14:paraId="2CE219A2" w14:textId="77777777" w:rsidR="00F05765" w:rsidRPr="00F05765" w:rsidRDefault="00F05765" w:rsidP="00F05765">
      <w:pPr>
        <w:numPr>
          <w:ilvl w:val="0"/>
          <w:numId w:val="20"/>
        </w:numPr>
      </w:pPr>
      <w:r w:rsidRPr="00F05765">
        <w:t>Poor judgement in interactions with learners</w:t>
      </w:r>
    </w:p>
    <w:p w14:paraId="78FE15EB" w14:textId="77777777" w:rsidR="00F05765" w:rsidRPr="00F05765" w:rsidRDefault="00F05765" w:rsidP="00F05765">
      <w:r w:rsidRPr="00F05765">
        <w:t>Low-level concerns must still be reported to the Designated Safeguarding Lead.</w:t>
      </w:r>
    </w:p>
    <w:p w14:paraId="469BCFCF" w14:textId="77777777" w:rsidR="00F05765" w:rsidRPr="00F05765" w:rsidRDefault="00F05765" w:rsidP="00F05765">
      <w:r w:rsidRPr="00F05765">
        <w:t>Patterns of low-level concerns may indicate wider risk.</w:t>
      </w:r>
    </w:p>
    <w:p w14:paraId="6280005A" w14:textId="158DD4BA" w:rsidR="00F05765" w:rsidRPr="00F05765" w:rsidRDefault="00F05765" w:rsidP="00F05765"/>
    <w:p w14:paraId="639A79D3" w14:textId="77777777" w:rsidR="00F05765" w:rsidRPr="00F05765" w:rsidRDefault="00F05765" w:rsidP="00F05765">
      <w:pPr>
        <w:rPr>
          <w:b/>
          <w:bCs/>
        </w:rPr>
      </w:pPr>
      <w:r w:rsidRPr="00F05765">
        <w:rPr>
          <w:b/>
          <w:bCs/>
        </w:rPr>
        <w:t>4. Immediate Actions if an Allegation is Made</w:t>
      </w:r>
    </w:p>
    <w:p w14:paraId="38407A88" w14:textId="77777777" w:rsidR="00F05765" w:rsidRPr="00F05765" w:rsidRDefault="00F05765" w:rsidP="00F05765">
      <w:r w:rsidRPr="00F05765">
        <w:t>Any adult receiving a disclosure or concern must:</w:t>
      </w:r>
    </w:p>
    <w:p w14:paraId="1CA975F2" w14:textId="77777777" w:rsidR="00F05765" w:rsidRPr="00F05765" w:rsidRDefault="00F05765" w:rsidP="00F05765">
      <w:pPr>
        <w:numPr>
          <w:ilvl w:val="0"/>
          <w:numId w:val="21"/>
        </w:numPr>
      </w:pPr>
      <w:r w:rsidRPr="00F05765">
        <w:t>Treat it seriously</w:t>
      </w:r>
    </w:p>
    <w:p w14:paraId="2C1E83C8" w14:textId="77777777" w:rsidR="00F05765" w:rsidRPr="00F05765" w:rsidRDefault="00F05765" w:rsidP="00F05765">
      <w:pPr>
        <w:numPr>
          <w:ilvl w:val="0"/>
          <w:numId w:val="21"/>
        </w:numPr>
      </w:pPr>
      <w:r w:rsidRPr="00F05765">
        <w:t>Listen carefully</w:t>
      </w:r>
    </w:p>
    <w:p w14:paraId="29B25258" w14:textId="77777777" w:rsidR="00F05765" w:rsidRPr="00F05765" w:rsidRDefault="00F05765" w:rsidP="00F05765">
      <w:pPr>
        <w:numPr>
          <w:ilvl w:val="0"/>
          <w:numId w:val="21"/>
        </w:numPr>
      </w:pPr>
      <w:r w:rsidRPr="00F05765">
        <w:t>Reassure the child appropriately</w:t>
      </w:r>
    </w:p>
    <w:p w14:paraId="390DC6C5" w14:textId="77777777" w:rsidR="00F05765" w:rsidRPr="00F05765" w:rsidRDefault="00F05765" w:rsidP="00F05765">
      <w:pPr>
        <w:numPr>
          <w:ilvl w:val="0"/>
          <w:numId w:val="21"/>
        </w:numPr>
      </w:pPr>
      <w:r w:rsidRPr="00F05765">
        <w:t>Not ask leading questions</w:t>
      </w:r>
    </w:p>
    <w:p w14:paraId="608F545F" w14:textId="77777777" w:rsidR="00F05765" w:rsidRPr="00F05765" w:rsidRDefault="00F05765" w:rsidP="00F05765">
      <w:pPr>
        <w:numPr>
          <w:ilvl w:val="0"/>
          <w:numId w:val="21"/>
        </w:numPr>
      </w:pPr>
      <w:r w:rsidRPr="00F05765">
        <w:t>Not promise confidentiality</w:t>
      </w:r>
    </w:p>
    <w:p w14:paraId="75A4B46C" w14:textId="77777777" w:rsidR="00F05765" w:rsidRPr="00F05765" w:rsidRDefault="00F05765" w:rsidP="00F05765">
      <w:pPr>
        <w:numPr>
          <w:ilvl w:val="0"/>
          <w:numId w:val="21"/>
        </w:numPr>
      </w:pPr>
      <w:r w:rsidRPr="00F05765">
        <w:t>Record the facts accurately</w:t>
      </w:r>
    </w:p>
    <w:p w14:paraId="4AAA935D" w14:textId="77777777" w:rsidR="00F05765" w:rsidRPr="00F05765" w:rsidRDefault="00F05765" w:rsidP="00F05765">
      <w:pPr>
        <w:numPr>
          <w:ilvl w:val="0"/>
          <w:numId w:val="21"/>
        </w:numPr>
      </w:pPr>
      <w:r w:rsidRPr="00F05765">
        <w:t>Report immediately to the Designated Safeguarding Lead</w:t>
      </w:r>
    </w:p>
    <w:p w14:paraId="0CE421A4" w14:textId="77777777" w:rsidR="00F05765" w:rsidRPr="00F05765" w:rsidRDefault="00F05765" w:rsidP="00F05765">
      <w:r w:rsidRPr="00F05765">
        <w:t xml:space="preserve">If a child is at immediate risk, call </w:t>
      </w:r>
      <w:r w:rsidRPr="00F05765">
        <w:rPr>
          <w:b/>
          <w:bCs/>
        </w:rPr>
        <w:t>999</w:t>
      </w:r>
      <w:r w:rsidRPr="00F05765">
        <w:t>.</w:t>
      </w:r>
    </w:p>
    <w:p w14:paraId="26EB55AA" w14:textId="77777777" w:rsidR="00F05765" w:rsidRPr="00F05765" w:rsidRDefault="00F05765" w:rsidP="00F05765">
      <w:r w:rsidRPr="00F05765">
        <w:t xml:space="preserve">Do </w:t>
      </w:r>
      <w:r w:rsidRPr="00F05765">
        <w:rPr>
          <w:b/>
          <w:bCs/>
        </w:rPr>
        <w:t>not</w:t>
      </w:r>
      <w:r w:rsidRPr="00F05765">
        <w:t xml:space="preserve"> investigate.</w:t>
      </w:r>
    </w:p>
    <w:p w14:paraId="2D42205E" w14:textId="7D26A3EE" w:rsidR="00F05765" w:rsidRPr="00F05765" w:rsidRDefault="00F05765" w:rsidP="00F05765"/>
    <w:p w14:paraId="5CE0862C" w14:textId="77777777" w:rsidR="00F05765" w:rsidRPr="00F05765" w:rsidRDefault="00F05765" w:rsidP="00F05765">
      <w:pPr>
        <w:rPr>
          <w:b/>
          <w:bCs/>
        </w:rPr>
      </w:pPr>
      <w:r w:rsidRPr="00F05765">
        <w:rPr>
          <w:b/>
          <w:bCs/>
        </w:rPr>
        <w:t>5. Reporting Allegations</w:t>
      </w:r>
    </w:p>
    <w:p w14:paraId="2C881F86" w14:textId="77777777" w:rsidR="00F05765" w:rsidRPr="00F05765" w:rsidRDefault="00F05765" w:rsidP="00F05765">
      <w:r w:rsidRPr="00F05765">
        <w:t>All allegations must be reported to:</w:t>
      </w:r>
    </w:p>
    <w:p w14:paraId="7D2E33D7" w14:textId="77777777" w:rsidR="00F05765" w:rsidRPr="00F05765" w:rsidRDefault="00F05765" w:rsidP="00F05765">
      <w:r w:rsidRPr="00F05765">
        <w:rPr>
          <w:b/>
          <w:bCs/>
        </w:rPr>
        <w:t>Designated Safeguarding Lead:</w:t>
      </w:r>
      <w:r w:rsidRPr="00F05765">
        <w:br/>
        <w:t>Anthony Gumbrell</w:t>
      </w:r>
    </w:p>
    <w:p w14:paraId="7087A8FA" w14:textId="77777777" w:rsidR="00F05765" w:rsidRPr="00F05765" w:rsidRDefault="00F05765" w:rsidP="00F05765">
      <w:r w:rsidRPr="00F05765">
        <w:t>If the allegation concerns the Designated Safeguarding Lead, report to:</w:t>
      </w:r>
    </w:p>
    <w:p w14:paraId="1F6A71FD" w14:textId="77777777" w:rsidR="00F05765" w:rsidRPr="00F05765" w:rsidRDefault="00F05765" w:rsidP="00F05765">
      <w:r w:rsidRPr="00F05765">
        <w:rPr>
          <w:b/>
          <w:bCs/>
        </w:rPr>
        <w:t>Deputy Designated Safeguarding Lead:</w:t>
      </w:r>
      <w:r w:rsidRPr="00F05765">
        <w:br/>
        <w:t>Susanne Clarke</w:t>
      </w:r>
    </w:p>
    <w:p w14:paraId="51A3B16E" w14:textId="77777777" w:rsidR="00F05765" w:rsidRPr="00F05765" w:rsidRDefault="00F05765" w:rsidP="00F05765">
      <w:r w:rsidRPr="00F05765">
        <w:t>If the allegation concerns both the Designated Safeguarding Lead and Deputy Designated Safeguarding Lead, report directly to:</w:t>
      </w:r>
    </w:p>
    <w:p w14:paraId="0FDA9D7C" w14:textId="77777777" w:rsidR="00F05765" w:rsidRPr="00F05765" w:rsidRDefault="00F05765" w:rsidP="00F05765">
      <w:r w:rsidRPr="00F05765">
        <w:rPr>
          <w:b/>
          <w:bCs/>
        </w:rPr>
        <w:t>Local Authority Designated Officer (LADO)</w:t>
      </w:r>
      <w:r w:rsidRPr="00F05765">
        <w:br/>
      </w:r>
      <w:hyperlink r:id="rId9" w:history="1">
        <w:r w:rsidRPr="00F05765">
          <w:rPr>
            <w:rStyle w:val="Hyperlink"/>
          </w:rPr>
          <w:t>LADO@bcpcouncil.gov.uk</w:t>
        </w:r>
      </w:hyperlink>
      <w:r w:rsidRPr="00F05765">
        <w:br/>
        <w:t>01202 817600</w:t>
      </w:r>
    </w:p>
    <w:p w14:paraId="50D84D53" w14:textId="77777777" w:rsidR="00F05765" w:rsidRPr="00F05765" w:rsidRDefault="00F05765" w:rsidP="00F05765">
      <w:r w:rsidRPr="00F05765">
        <w:t>Staff may also report directly to the LADO if they feel unable to raise concerns internally.</w:t>
      </w:r>
    </w:p>
    <w:p w14:paraId="151B5A99" w14:textId="4E6BE2C9" w:rsidR="00F05765" w:rsidRPr="00F05765" w:rsidRDefault="00F05765" w:rsidP="00F05765"/>
    <w:p w14:paraId="556F5335" w14:textId="77777777" w:rsidR="00F05765" w:rsidRPr="00F05765" w:rsidRDefault="00F05765" w:rsidP="00F05765">
      <w:pPr>
        <w:rPr>
          <w:b/>
          <w:bCs/>
        </w:rPr>
      </w:pPr>
      <w:r w:rsidRPr="00F05765">
        <w:rPr>
          <w:b/>
          <w:bCs/>
        </w:rPr>
        <w:t>6. Role of the Designated Safeguarding Lead</w:t>
      </w:r>
    </w:p>
    <w:p w14:paraId="2AD7F7DD" w14:textId="77777777" w:rsidR="00F05765" w:rsidRPr="00F05765" w:rsidRDefault="00F05765" w:rsidP="00F05765">
      <w:r w:rsidRPr="00F05765">
        <w:lastRenderedPageBreak/>
        <w:t>Upon receiving an allegation, the Designated Safeguarding Lead will:</w:t>
      </w:r>
    </w:p>
    <w:p w14:paraId="3A4CAA6F" w14:textId="77777777" w:rsidR="00F05765" w:rsidRPr="00F05765" w:rsidRDefault="00F05765" w:rsidP="00F05765">
      <w:pPr>
        <w:numPr>
          <w:ilvl w:val="0"/>
          <w:numId w:val="22"/>
        </w:numPr>
      </w:pPr>
      <w:r w:rsidRPr="00F05765">
        <w:t>Obtain basic details only (no investigation).</w:t>
      </w:r>
    </w:p>
    <w:p w14:paraId="2A33334D" w14:textId="77777777" w:rsidR="00F05765" w:rsidRPr="00F05765" w:rsidRDefault="00F05765" w:rsidP="00F05765">
      <w:pPr>
        <w:numPr>
          <w:ilvl w:val="0"/>
          <w:numId w:val="22"/>
        </w:numPr>
      </w:pPr>
      <w:r w:rsidRPr="00F05765">
        <w:t xml:space="preserve">Contact the Local Authority Designated Officer within </w:t>
      </w:r>
      <w:r w:rsidRPr="00F05765">
        <w:rPr>
          <w:b/>
          <w:bCs/>
        </w:rPr>
        <w:t>one working day</w:t>
      </w:r>
      <w:r w:rsidRPr="00F05765">
        <w:t>.</w:t>
      </w:r>
    </w:p>
    <w:p w14:paraId="0943D5B0" w14:textId="77777777" w:rsidR="00F05765" w:rsidRPr="00F05765" w:rsidRDefault="00F05765" w:rsidP="00F05765">
      <w:pPr>
        <w:numPr>
          <w:ilvl w:val="0"/>
          <w:numId w:val="22"/>
        </w:numPr>
      </w:pPr>
      <w:r w:rsidRPr="00F05765">
        <w:t>Share relevant information as requested.</w:t>
      </w:r>
    </w:p>
    <w:p w14:paraId="0A6963B5" w14:textId="77777777" w:rsidR="00F05765" w:rsidRPr="00F05765" w:rsidRDefault="00F05765" w:rsidP="00F05765">
      <w:pPr>
        <w:numPr>
          <w:ilvl w:val="0"/>
          <w:numId w:val="22"/>
        </w:numPr>
      </w:pPr>
      <w:r w:rsidRPr="00F05765">
        <w:t>Follow LADO guidance regarding suspension, risk assessment or further action.</w:t>
      </w:r>
    </w:p>
    <w:p w14:paraId="0822D506" w14:textId="77777777" w:rsidR="00F05765" w:rsidRPr="00F05765" w:rsidRDefault="00F05765" w:rsidP="00F05765">
      <w:pPr>
        <w:numPr>
          <w:ilvl w:val="0"/>
          <w:numId w:val="22"/>
        </w:numPr>
      </w:pPr>
      <w:r w:rsidRPr="00F05765">
        <w:t>Maintain clear written records.</w:t>
      </w:r>
    </w:p>
    <w:p w14:paraId="3B52F87C" w14:textId="77777777" w:rsidR="00F05765" w:rsidRPr="00F05765" w:rsidRDefault="00F05765" w:rsidP="00F05765">
      <w:pPr>
        <w:numPr>
          <w:ilvl w:val="0"/>
          <w:numId w:val="22"/>
        </w:numPr>
      </w:pPr>
      <w:r w:rsidRPr="00F05765">
        <w:t>Ensure children involved are supported appropriately.</w:t>
      </w:r>
    </w:p>
    <w:p w14:paraId="79137473" w14:textId="1BE826A4" w:rsidR="00F05765" w:rsidRPr="00F05765" w:rsidRDefault="00F05765" w:rsidP="00F05765"/>
    <w:p w14:paraId="7A6763F3" w14:textId="77777777" w:rsidR="00F05765" w:rsidRPr="00F05765" w:rsidRDefault="00F05765" w:rsidP="00F05765">
      <w:pPr>
        <w:rPr>
          <w:b/>
          <w:bCs/>
        </w:rPr>
      </w:pPr>
      <w:r w:rsidRPr="00F05765">
        <w:rPr>
          <w:b/>
          <w:bCs/>
        </w:rPr>
        <w:t>7. Role of the Local Authority Designated Officer (LADO)</w:t>
      </w:r>
    </w:p>
    <w:p w14:paraId="6B724B00" w14:textId="77777777" w:rsidR="00F05765" w:rsidRPr="00F05765" w:rsidRDefault="00F05765" w:rsidP="00F05765">
      <w:r w:rsidRPr="00F05765">
        <w:t>The LADO:</w:t>
      </w:r>
    </w:p>
    <w:p w14:paraId="1AB4243B" w14:textId="77777777" w:rsidR="00F05765" w:rsidRPr="00F05765" w:rsidRDefault="00F05765" w:rsidP="00F05765">
      <w:pPr>
        <w:numPr>
          <w:ilvl w:val="0"/>
          <w:numId w:val="23"/>
        </w:numPr>
      </w:pPr>
      <w:r w:rsidRPr="00F05765">
        <w:t>Provides guidance on how to proceed</w:t>
      </w:r>
    </w:p>
    <w:p w14:paraId="0BDEAE33" w14:textId="77777777" w:rsidR="00F05765" w:rsidRPr="00F05765" w:rsidRDefault="00F05765" w:rsidP="00F05765">
      <w:pPr>
        <w:numPr>
          <w:ilvl w:val="0"/>
          <w:numId w:val="23"/>
        </w:numPr>
      </w:pPr>
      <w:r w:rsidRPr="00F05765">
        <w:t>Coordinates investigations</w:t>
      </w:r>
    </w:p>
    <w:p w14:paraId="78CD87EE" w14:textId="77777777" w:rsidR="00F05765" w:rsidRPr="00F05765" w:rsidRDefault="00F05765" w:rsidP="00F05765">
      <w:pPr>
        <w:numPr>
          <w:ilvl w:val="0"/>
          <w:numId w:val="23"/>
        </w:numPr>
      </w:pPr>
      <w:r w:rsidRPr="00F05765">
        <w:t>Determines whether police involvement is needed</w:t>
      </w:r>
    </w:p>
    <w:p w14:paraId="7FE4B882" w14:textId="77777777" w:rsidR="00F05765" w:rsidRPr="00F05765" w:rsidRDefault="00F05765" w:rsidP="00F05765">
      <w:pPr>
        <w:numPr>
          <w:ilvl w:val="0"/>
          <w:numId w:val="23"/>
        </w:numPr>
      </w:pPr>
      <w:r w:rsidRPr="00F05765">
        <w:t>Advises on suspension or duty changes</w:t>
      </w:r>
    </w:p>
    <w:p w14:paraId="04874798" w14:textId="77777777" w:rsidR="00F05765" w:rsidRPr="00F05765" w:rsidRDefault="00F05765" w:rsidP="00F05765">
      <w:pPr>
        <w:numPr>
          <w:ilvl w:val="0"/>
          <w:numId w:val="23"/>
        </w:numPr>
      </w:pPr>
      <w:r w:rsidRPr="00F05765">
        <w:t>Ensures procedures are fair, timely and proportionate</w:t>
      </w:r>
    </w:p>
    <w:p w14:paraId="54D24924" w14:textId="77777777" w:rsidR="00F05765" w:rsidRPr="00F05765" w:rsidRDefault="00F05765" w:rsidP="00F05765">
      <w:r w:rsidRPr="00F05765">
        <w:t>FA Education must follow all directions from the LADO.</w:t>
      </w:r>
    </w:p>
    <w:p w14:paraId="224CC964" w14:textId="341F3174" w:rsidR="00F05765" w:rsidRPr="00F05765" w:rsidRDefault="00F05765" w:rsidP="00F05765"/>
    <w:p w14:paraId="76D6B699" w14:textId="77777777" w:rsidR="00F05765" w:rsidRPr="00F05765" w:rsidRDefault="00F05765" w:rsidP="00F05765">
      <w:pPr>
        <w:rPr>
          <w:b/>
          <w:bCs/>
        </w:rPr>
      </w:pPr>
      <w:r w:rsidRPr="00F05765">
        <w:rPr>
          <w:b/>
          <w:bCs/>
        </w:rPr>
        <w:t>8. Suspension</w:t>
      </w:r>
    </w:p>
    <w:p w14:paraId="26281168" w14:textId="77777777" w:rsidR="00F05765" w:rsidRPr="00F05765" w:rsidRDefault="00F05765" w:rsidP="00F05765">
      <w:r w:rsidRPr="00F05765">
        <w:t xml:space="preserve">Suspension is </w:t>
      </w:r>
      <w:r w:rsidRPr="00F05765">
        <w:rPr>
          <w:b/>
          <w:bCs/>
        </w:rPr>
        <w:t>not automatic</w:t>
      </w:r>
      <w:r w:rsidRPr="00F05765">
        <w:t xml:space="preserve"> and is only used when:</w:t>
      </w:r>
    </w:p>
    <w:p w14:paraId="6A308624" w14:textId="77777777" w:rsidR="00F05765" w:rsidRPr="00F05765" w:rsidRDefault="00F05765" w:rsidP="00F05765">
      <w:pPr>
        <w:numPr>
          <w:ilvl w:val="0"/>
          <w:numId w:val="24"/>
        </w:numPr>
      </w:pPr>
      <w:r w:rsidRPr="00F05765">
        <w:t>A child is at risk of harm</w:t>
      </w:r>
    </w:p>
    <w:p w14:paraId="6296F83B" w14:textId="77777777" w:rsidR="00F05765" w:rsidRPr="00F05765" w:rsidRDefault="00F05765" w:rsidP="00F05765">
      <w:pPr>
        <w:numPr>
          <w:ilvl w:val="0"/>
          <w:numId w:val="24"/>
        </w:numPr>
      </w:pPr>
      <w:r w:rsidRPr="00F05765">
        <w:t>Police are involved</w:t>
      </w:r>
    </w:p>
    <w:p w14:paraId="54BDD184" w14:textId="77777777" w:rsidR="00F05765" w:rsidRPr="00F05765" w:rsidRDefault="00F05765" w:rsidP="00F05765">
      <w:pPr>
        <w:numPr>
          <w:ilvl w:val="0"/>
          <w:numId w:val="24"/>
        </w:numPr>
      </w:pPr>
      <w:r w:rsidRPr="00F05765">
        <w:t>LADO advises suspension</w:t>
      </w:r>
    </w:p>
    <w:p w14:paraId="111B85E1" w14:textId="77777777" w:rsidR="00F05765" w:rsidRPr="00F05765" w:rsidRDefault="00F05765" w:rsidP="00F05765">
      <w:pPr>
        <w:numPr>
          <w:ilvl w:val="0"/>
          <w:numId w:val="24"/>
        </w:numPr>
      </w:pPr>
      <w:r w:rsidRPr="00F05765">
        <w:t>The presence of the adult may compromise the investigation</w:t>
      </w:r>
    </w:p>
    <w:p w14:paraId="67EBC2CE" w14:textId="77777777" w:rsidR="00F05765" w:rsidRPr="00F05765" w:rsidRDefault="00F05765" w:rsidP="00F05765">
      <w:r w:rsidRPr="00F05765">
        <w:t>Alternatives to suspension include:</w:t>
      </w:r>
    </w:p>
    <w:p w14:paraId="5A9D5045" w14:textId="77777777" w:rsidR="00F05765" w:rsidRPr="00F05765" w:rsidRDefault="00F05765" w:rsidP="00F05765">
      <w:pPr>
        <w:numPr>
          <w:ilvl w:val="0"/>
          <w:numId w:val="25"/>
        </w:numPr>
      </w:pPr>
      <w:r w:rsidRPr="00F05765">
        <w:t>Change of duties</w:t>
      </w:r>
    </w:p>
    <w:p w14:paraId="601D556F" w14:textId="77777777" w:rsidR="00F05765" w:rsidRPr="00F05765" w:rsidRDefault="00F05765" w:rsidP="00F05765">
      <w:pPr>
        <w:numPr>
          <w:ilvl w:val="0"/>
          <w:numId w:val="25"/>
        </w:numPr>
      </w:pPr>
      <w:r w:rsidRPr="00F05765">
        <w:t>Increased supervision</w:t>
      </w:r>
    </w:p>
    <w:p w14:paraId="60637284" w14:textId="77777777" w:rsidR="00F05765" w:rsidRPr="00F05765" w:rsidRDefault="00F05765" w:rsidP="00F05765">
      <w:pPr>
        <w:numPr>
          <w:ilvl w:val="0"/>
          <w:numId w:val="25"/>
        </w:numPr>
      </w:pPr>
      <w:r w:rsidRPr="00F05765">
        <w:t>Temporary removal from direct contact with children</w:t>
      </w:r>
    </w:p>
    <w:p w14:paraId="622D2112" w14:textId="77777777" w:rsidR="00F05765" w:rsidRPr="00F05765" w:rsidRDefault="00F05765" w:rsidP="00F05765">
      <w:r w:rsidRPr="00F05765">
        <w:t>Any decision to suspend rests with the Director following LADO advice.</w:t>
      </w:r>
    </w:p>
    <w:p w14:paraId="785A97B0" w14:textId="2BB8FABF" w:rsidR="00F05765" w:rsidRPr="00F05765" w:rsidRDefault="00F05765" w:rsidP="00F05765"/>
    <w:p w14:paraId="467A2735" w14:textId="77777777" w:rsidR="00F05765" w:rsidRPr="00F05765" w:rsidRDefault="00F05765" w:rsidP="00F05765">
      <w:pPr>
        <w:rPr>
          <w:b/>
          <w:bCs/>
        </w:rPr>
      </w:pPr>
      <w:r w:rsidRPr="00F05765">
        <w:rPr>
          <w:b/>
          <w:bCs/>
        </w:rPr>
        <w:t>9. Internal Investigation and Disciplinary Processes</w:t>
      </w:r>
    </w:p>
    <w:p w14:paraId="573F0839" w14:textId="77777777" w:rsidR="00F05765" w:rsidRPr="00F05765" w:rsidRDefault="00F05765" w:rsidP="00F05765">
      <w:r w:rsidRPr="00F05765">
        <w:t>Once the LADO process concludes:</w:t>
      </w:r>
    </w:p>
    <w:p w14:paraId="282B6918" w14:textId="77777777" w:rsidR="00F05765" w:rsidRPr="00F05765" w:rsidRDefault="00F05765" w:rsidP="00F05765">
      <w:pPr>
        <w:numPr>
          <w:ilvl w:val="0"/>
          <w:numId w:val="26"/>
        </w:numPr>
      </w:pPr>
      <w:r w:rsidRPr="00F05765">
        <w:t>FA Education may undertake its own investigation</w:t>
      </w:r>
    </w:p>
    <w:p w14:paraId="246B9743" w14:textId="77777777" w:rsidR="00F05765" w:rsidRPr="00F05765" w:rsidRDefault="00F05765" w:rsidP="00F05765">
      <w:pPr>
        <w:numPr>
          <w:ilvl w:val="0"/>
          <w:numId w:val="26"/>
        </w:numPr>
      </w:pPr>
      <w:r w:rsidRPr="00F05765">
        <w:t>Any misconduct or breach of the Code of Conduct may result in disciplinary action</w:t>
      </w:r>
    </w:p>
    <w:p w14:paraId="4E969B23" w14:textId="77777777" w:rsidR="00F05765" w:rsidRPr="00F05765" w:rsidRDefault="00F05765" w:rsidP="00F05765">
      <w:pPr>
        <w:numPr>
          <w:ilvl w:val="0"/>
          <w:numId w:val="26"/>
        </w:numPr>
      </w:pPr>
      <w:r w:rsidRPr="00F05765">
        <w:t>Safeguarding concerns may result in summary dismissal</w:t>
      </w:r>
    </w:p>
    <w:p w14:paraId="02CA7798" w14:textId="77777777" w:rsidR="00F05765" w:rsidRPr="00F05765" w:rsidRDefault="00F05765" w:rsidP="00F05765">
      <w:r w:rsidRPr="00F05765">
        <w:t>All outcomes are recorded in personnel files.</w:t>
      </w:r>
    </w:p>
    <w:p w14:paraId="2C5AA895" w14:textId="72782F6D" w:rsidR="00F05765" w:rsidRPr="00F05765" w:rsidRDefault="00F05765" w:rsidP="00F05765"/>
    <w:p w14:paraId="2D0235F9" w14:textId="77777777" w:rsidR="00F05765" w:rsidRPr="00F05765" w:rsidRDefault="00F05765" w:rsidP="00F05765">
      <w:pPr>
        <w:rPr>
          <w:b/>
          <w:bCs/>
        </w:rPr>
      </w:pPr>
      <w:r w:rsidRPr="00F05765">
        <w:rPr>
          <w:b/>
          <w:bCs/>
        </w:rPr>
        <w:t>10. Malicious Allegations</w:t>
      </w:r>
    </w:p>
    <w:p w14:paraId="48DD53C5" w14:textId="77777777" w:rsidR="00F05765" w:rsidRPr="00F05765" w:rsidRDefault="00F05765" w:rsidP="00F05765">
      <w:r w:rsidRPr="00F05765">
        <w:t>If an allegation is found to be deliberately false:</w:t>
      </w:r>
    </w:p>
    <w:p w14:paraId="6DE37CE3" w14:textId="77777777" w:rsidR="00F05765" w:rsidRPr="00F05765" w:rsidRDefault="00F05765" w:rsidP="00F05765">
      <w:pPr>
        <w:numPr>
          <w:ilvl w:val="0"/>
          <w:numId w:val="27"/>
        </w:numPr>
      </w:pPr>
      <w:r w:rsidRPr="00F05765">
        <w:t>FA Education will support the staff member</w:t>
      </w:r>
    </w:p>
    <w:p w14:paraId="4B3B05E1" w14:textId="77777777" w:rsidR="00F05765" w:rsidRPr="00F05765" w:rsidRDefault="00F05765" w:rsidP="00F05765">
      <w:pPr>
        <w:numPr>
          <w:ilvl w:val="0"/>
          <w:numId w:val="27"/>
        </w:numPr>
      </w:pPr>
      <w:r w:rsidRPr="00F05765">
        <w:t>The child will receive appropriate safeguarding support</w:t>
      </w:r>
    </w:p>
    <w:p w14:paraId="325D547E" w14:textId="77777777" w:rsidR="00F05765" w:rsidRPr="00F05765" w:rsidRDefault="00F05765" w:rsidP="00F05765">
      <w:pPr>
        <w:numPr>
          <w:ilvl w:val="0"/>
          <w:numId w:val="27"/>
        </w:numPr>
      </w:pPr>
      <w:r w:rsidRPr="00F05765">
        <w:t>Schools or parents will be informed</w:t>
      </w:r>
    </w:p>
    <w:p w14:paraId="417F31C0" w14:textId="77777777" w:rsidR="00F05765" w:rsidRPr="00F05765" w:rsidRDefault="00F05765" w:rsidP="00F05765">
      <w:pPr>
        <w:numPr>
          <w:ilvl w:val="0"/>
          <w:numId w:val="27"/>
        </w:numPr>
      </w:pPr>
      <w:r w:rsidRPr="00F05765">
        <w:t>Behaviour will be addressed through behaviour or safeguarding policies</w:t>
      </w:r>
    </w:p>
    <w:p w14:paraId="47A473A2" w14:textId="07C051BA" w:rsidR="00F05765" w:rsidRPr="00F05765" w:rsidRDefault="00F05765" w:rsidP="00F05765"/>
    <w:p w14:paraId="0AF4E260" w14:textId="77777777" w:rsidR="00F05765" w:rsidRPr="00F05765" w:rsidRDefault="00F05765" w:rsidP="00F05765">
      <w:pPr>
        <w:rPr>
          <w:b/>
          <w:bCs/>
        </w:rPr>
      </w:pPr>
      <w:r w:rsidRPr="00F05765">
        <w:rPr>
          <w:b/>
          <w:bCs/>
        </w:rPr>
        <w:t>11. Confidentiality</w:t>
      </w:r>
    </w:p>
    <w:p w14:paraId="6F9D2C27" w14:textId="77777777" w:rsidR="00F05765" w:rsidRPr="00F05765" w:rsidRDefault="00F05765" w:rsidP="00F05765">
      <w:r w:rsidRPr="00F05765">
        <w:t>All allegations must be handled confidentially.</w:t>
      </w:r>
      <w:r w:rsidRPr="00F05765">
        <w:br/>
        <w:t>Information is shared strictly on a need-to-know basis.</w:t>
      </w:r>
    </w:p>
    <w:p w14:paraId="7BB3C59B" w14:textId="77777777" w:rsidR="00F05765" w:rsidRPr="00F05765" w:rsidRDefault="00F05765" w:rsidP="00F05765">
      <w:r w:rsidRPr="00F05765">
        <w:t>Staff must not discuss allegations informally or on social media.</w:t>
      </w:r>
    </w:p>
    <w:p w14:paraId="3AB0CBD0" w14:textId="780BFA0C" w:rsidR="00F05765" w:rsidRPr="00F05765" w:rsidRDefault="00F05765" w:rsidP="00F05765"/>
    <w:p w14:paraId="2B87B1D2" w14:textId="77777777" w:rsidR="00F05765" w:rsidRPr="00F05765" w:rsidRDefault="00F05765" w:rsidP="00F05765">
      <w:pPr>
        <w:rPr>
          <w:b/>
          <w:bCs/>
        </w:rPr>
      </w:pPr>
      <w:r w:rsidRPr="00F05765">
        <w:rPr>
          <w:b/>
          <w:bCs/>
        </w:rPr>
        <w:t>12. Record Keeping</w:t>
      </w:r>
    </w:p>
    <w:p w14:paraId="0FBD952A" w14:textId="77777777" w:rsidR="00F05765" w:rsidRPr="00F05765" w:rsidRDefault="00F05765" w:rsidP="00F05765">
      <w:r w:rsidRPr="00F05765">
        <w:t>FA Education maintains clear written records of:</w:t>
      </w:r>
    </w:p>
    <w:p w14:paraId="771037DC" w14:textId="77777777" w:rsidR="00F05765" w:rsidRPr="00F05765" w:rsidRDefault="00F05765" w:rsidP="00F05765">
      <w:pPr>
        <w:numPr>
          <w:ilvl w:val="0"/>
          <w:numId w:val="28"/>
        </w:numPr>
      </w:pPr>
      <w:r w:rsidRPr="00F05765">
        <w:t>The allegation</w:t>
      </w:r>
    </w:p>
    <w:p w14:paraId="443BD753" w14:textId="77777777" w:rsidR="00F05765" w:rsidRPr="00F05765" w:rsidRDefault="00F05765" w:rsidP="00F05765">
      <w:pPr>
        <w:numPr>
          <w:ilvl w:val="0"/>
          <w:numId w:val="28"/>
        </w:numPr>
      </w:pPr>
      <w:r w:rsidRPr="00F05765">
        <w:t>Actions taken</w:t>
      </w:r>
    </w:p>
    <w:p w14:paraId="46C07447" w14:textId="77777777" w:rsidR="00F05765" w:rsidRPr="00F05765" w:rsidRDefault="00F05765" w:rsidP="00F05765">
      <w:pPr>
        <w:numPr>
          <w:ilvl w:val="0"/>
          <w:numId w:val="28"/>
        </w:numPr>
      </w:pPr>
      <w:r w:rsidRPr="00F05765">
        <w:t>LADO advice</w:t>
      </w:r>
    </w:p>
    <w:p w14:paraId="60399B90" w14:textId="77777777" w:rsidR="00F05765" w:rsidRPr="00F05765" w:rsidRDefault="00F05765" w:rsidP="00F05765">
      <w:pPr>
        <w:numPr>
          <w:ilvl w:val="0"/>
          <w:numId w:val="28"/>
        </w:numPr>
      </w:pPr>
      <w:r w:rsidRPr="00F05765">
        <w:t>Outcomes</w:t>
      </w:r>
    </w:p>
    <w:p w14:paraId="1D11C000" w14:textId="77777777" w:rsidR="00F05765" w:rsidRPr="00F05765" w:rsidRDefault="00F05765" w:rsidP="00F05765">
      <w:pPr>
        <w:numPr>
          <w:ilvl w:val="0"/>
          <w:numId w:val="28"/>
        </w:numPr>
      </w:pPr>
      <w:r w:rsidRPr="00F05765">
        <w:t>Risk assessments</w:t>
      </w:r>
    </w:p>
    <w:p w14:paraId="4CFF8DED" w14:textId="77777777" w:rsidR="00F05765" w:rsidRPr="00F05765" w:rsidRDefault="00F05765" w:rsidP="00F05765">
      <w:r w:rsidRPr="00F05765">
        <w:t xml:space="preserve">Records are stored securely and retained </w:t>
      </w:r>
      <w:r w:rsidRPr="00F05765">
        <w:rPr>
          <w:b/>
          <w:bCs/>
        </w:rPr>
        <w:t>until the person reaches normal retirement age or for 10 years</w:t>
      </w:r>
      <w:r w:rsidRPr="00F05765">
        <w:t>, whichever is longer.</w:t>
      </w:r>
    </w:p>
    <w:p w14:paraId="02F49358" w14:textId="77777777" w:rsidR="00F05765" w:rsidRPr="00F05765" w:rsidRDefault="00F05765" w:rsidP="00F05765">
      <w:r w:rsidRPr="00F05765">
        <w:t xml:space="preserve">Records are </w:t>
      </w:r>
      <w:r w:rsidRPr="00F05765">
        <w:rPr>
          <w:b/>
          <w:bCs/>
        </w:rPr>
        <w:t>not</w:t>
      </w:r>
      <w:r w:rsidRPr="00F05765">
        <w:t xml:space="preserve"> included in standard references unless substantiated and relevant.</w:t>
      </w:r>
    </w:p>
    <w:p w14:paraId="7BC54D10" w14:textId="7E84A860" w:rsidR="00F05765" w:rsidRPr="00F05765" w:rsidRDefault="00F05765" w:rsidP="00F05765"/>
    <w:p w14:paraId="5B2A648F" w14:textId="77777777" w:rsidR="00F05765" w:rsidRPr="00F05765" w:rsidRDefault="00F05765" w:rsidP="00F05765">
      <w:pPr>
        <w:rPr>
          <w:b/>
          <w:bCs/>
        </w:rPr>
      </w:pPr>
      <w:r w:rsidRPr="00F05765">
        <w:rPr>
          <w:b/>
          <w:bCs/>
        </w:rPr>
        <w:t>13. Support for Staff and Children</w:t>
      </w:r>
    </w:p>
    <w:p w14:paraId="0460BB90" w14:textId="77777777" w:rsidR="00F05765" w:rsidRPr="00F05765" w:rsidRDefault="00F05765" w:rsidP="00F05765">
      <w:r w:rsidRPr="00F05765">
        <w:t>FA Education will:</w:t>
      </w:r>
    </w:p>
    <w:p w14:paraId="0E082F39" w14:textId="77777777" w:rsidR="00F05765" w:rsidRPr="00F05765" w:rsidRDefault="00F05765" w:rsidP="00F05765">
      <w:pPr>
        <w:numPr>
          <w:ilvl w:val="0"/>
          <w:numId w:val="29"/>
        </w:numPr>
      </w:pPr>
      <w:r w:rsidRPr="00F05765">
        <w:t>Provide pastoral support for any staff member subject to an allegation</w:t>
      </w:r>
    </w:p>
    <w:p w14:paraId="6B08621D" w14:textId="77777777" w:rsidR="00F05765" w:rsidRPr="00F05765" w:rsidRDefault="00F05765" w:rsidP="00F05765">
      <w:pPr>
        <w:numPr>
          <w:ilvl w:val="0"/>
          <w:numId w:val="29"/>
        </w:numPr>
      </w:pPr>
      <w:r w:rsidRPr="00F05765">
        <w:t>Ensure children are listened to and supported</w:t>
      </w:r>
    </w:p>
    <w:p w14:paraId="3BA8EC85" w14:textId="77777777" w:rsidR="00F05765" w:rsidRPr="00F05765" w:rsidRDefault="00F05765" w:rsidP="00F05765">
      <w:pPr>
        <w:numPr>
          <w:ilvl w:val="0"/>
          <w:numId w:val="29"/>
        </w:numPr>
      </w:pPr>
      <w:r w:rsidRPr="00F05765">
        <w:t>Work with schools, parents and agencies to reduce distress</w:t>
      </w:r>
    </w:p>
    <w:p w14:paraId="5A867911" w14:textId="77777777" w:rsidR="00F05765" w:rsidRPr="00F05765" w:rsidRDefault="00F05765" w:rsidP="00F05765">
      <w:pPr>
        <w:numPr>
          <w:ilvl w:val="0"/>
          <w:numId w:val="29"/>
        </w:numPr>
      </w:pPr>
      <w:r w:rsidRPr="00F05765">
        <w:t>Follow PDSCP guidance on therapeutic referrals if needed</w:t>
      </w:r>
    </w:p>
    <w:p w14:paraId="73DF5757" w14:textId="423C5B31" w:rsidR="00F05765" w:rsidRPr="00F05765" w:rsidRDefault="00F05765" w:rsidP="00F05765"/>
    <w:p w14:paraId="5A26A076" w14:textId="77777777" w:rsidR="00F05765" w:rsidRPr="00F05765" w:rsidRDefault="00F05765" w:rsidP="00F05765">
      <w:pPr>
        <w:rPr>
          <w:b/>
          <w:bCs/>
        </w:rPr>
      </w:pPr>
      <w:r w:rsidRPr="00F05765">
        <w:rPr>
          <w:b/>
          <w:bCs/>
        </w:rPr>
        <w:t>14. Interaction with Other Policies</w:t>
      </w:r>
    </w:p>
    <w:p w14:paraId="16E6B273" w14:textId="77777777" w:rsidR="00F05765" w:rsidRPr="00F05765" w:rsidRDefault="00F05765" w:rsidP="00F05765">
      <w:r w:rsidRPr="00F05765">
        <w:t>This policy links to:</w:t>
      </w:r>
    </w:p>
    <w:p w14:paraId="2B58A89D" w14:textId="77777777" w:rsidR="00F05765" w:rsidRPr="00F05765" w:rsidRDefault="00F05765" w:rsidP="00F05765">
      <w:pPr>
        <w:numPr>
          <w:ilvl w:val="0"/>
          <w:numId w:val="30"/>
        </w:numPr>
      </w:pPr>
      <w:r w:rsidRPr="00F05765">
        <w:t>Safeguarding and Child Protection Policy</w:t>
      </w:r>
    </w:p>
    <w:p w14:paraId="034969C7" w14:textId="77777777" w:rsidR="00F05765" w:rsidRPr="00F05765" w:rsidRDefault="00F05765" w:rsidP="00F05765">
      <w:pPr>
        <w:numPr>
          <w:ilvl w:val="0"/>
          <w:numId w:val="30"/>
        </w:numPr>
      </w:pPr>
      <w:r w:rsidRPr="00F05765">
        <w:t>Safer Recruitment Policy</w:t>
      </w:r>
    </w:p>
    <w:p w14:paraId="326BA97F" w14:textId="77777777" w:rsidR="00F05765" w:rsidRPr="00F05765" w:rsidRDefault="00F05765" w:rsidP="00F05765">
      <w:pPr>
        <w:numPr>
          <w:ilvl w:val="0"/>
          <w:numId w:val="30"/>
        </w:numPr>
      </w:pPr>
      <w:r w:rsidRPr="00F05765">
        <w:t>Whistleblowing Policy</w:t>
      </w:r>
    </w:p>
    <w:p w14:paraId="67523B70" w14:textId="77777777" w:rsidR="00F05765" w:rsidRPr="00F05765" w:rsidRDefault="00F05765" w:rsidP="00F05765">
      <w:pPr>
        <w:numPr>
          <w:ilvl w:val="0"/>
          <w:numId w:val="30"/>
        </w:numPr>
      </w:pPr>
      <w:r w:rsidRPr="00F05765">
        <w:t>Code of Conduct</w:t>
      </w:r>
    </w:p>
    <w:p w14:paraId="58BF2169" w14:textId="77777777" w:rsidR="00F05765" w:rsidRPr="00F05765" w:rsidRDefault="00F05765" w:rsidP="00F05765">
      <w:pPr>
        <w:numPr>
          <w:ilvl w:val="0"/>
          <w:numId w:val="30"/>
        </w:numPr>
      </w:pPr>
      <w:r w:rsidRPr="00F05765">
        <w:t>Data Protection and GDPR Policy</w:t>
      </w:r>
    </w:p>
    <w:p w14:paraId="37719E4C" w14:textId="77777777" w:rsidR="00F05765" w:rsidRPr="00F05765" w:rsidRDefault="00F05765" w:rsidP="00F05765">
      <w:pPr>
        <w:numPr>
          <w:ilvl w:val="0"/>
          <w:numId w:val="30"/>
        </w:numPr>
      </w:pPr>
      <w:r w:rsidRPr="00F05765">
        <w:t>Behaviour and Attendance Policy</w:t>
      </w:r>
    </w:p>
    <w:p w14:paraId="1CD2ABB1" w14:textId="20834B6F" w:rsidR="00F05765" w:rsidRPr="00F05765" w:rsidRDefault="00F05765" w:rsidP="00F05765"/>
    <w:p w14:paraId="59117639" w14:textId="77777777" w:rsidR="00F05765" w:rsidRPr="00F05765" w:rsidRDefault="00F05765" w:rsidP="00F05765">
      <w:pPr>
        <w:rPr>
          <w:b/>
          <w:bCs/>
        </w:rPr>
      </w:pPr>
      <w:r w:rsidRPr="00F05765">
        <w:rPr>
          <w:b/>
          <w:bCs/>
        </w:rPr>
        <w:t>15. Review</w:t>
      </w:r>
    </w:p>
    <w:p w14:paraId="0DF14925" w14:textId="77777777" w:rsidR="00F05765" w:rsidRPr="00F05765" w:rsidRDefault="00F05765" w:rsidP="00F05765">
      <w:r w:rsidRPr="00F05765">
        <w:t>This policy will be reviewed annually or earlier if legislation, guidance or local safeguarding procedures change.</w:t>
      </w:r>
    </w:p>
    <w:p w14:paraId="64324FFE" w14:textId="77777777" w:rsidR="00F1014E" w:rsidRDefault="00F1014E"/>
    <w:sectPr w:rsidR="00F1014E">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CCAD6" w14:textId="77777777" w:rsidR="00F05765" w:rsidRDefault="00F05765" w:rsidP="00F05765">
      <w:pPr>
        <w:spacing w:line="240" w:lineRule="auto"/>
      </w:pPr>
      <w:r>
        <w:separator/>
      </w:r>
    </w:p>
  </w:endnote>
  <w:endnote w:type="continuationSeparator" w:id="0">
    <w:p w14:paraId="15740095" w14:textId="77777777" w:rsidR="00F05765" w:rsidRDefault="00F05765" w:rsidP="00F057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667280"/>
      <w:docPartObj>
        <w:docPartGallery w:val="Page Numbers (Bottom of Page)"/>
        <w:docPartUnique/>
      </w:docPartObj>
    </w:sdtPr>
    <w:sdtEndPr>
      <w:rPr>
        <w:noProof/>
      </w:rPr>
    </w:sdtEndPr>
    <w:sdtContent>
      <w:p w14:paraId="39F73C18" w14:textId="45AFD6B9" w:rsidR="00F05765" w:rsidRDefault="00F0576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B1CBF9" w14:textId="77777777" w:rsidR="00F05765" w:rsidRDefault="00F057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82FE5" w14:textId="77777777" w:rsidR="00F05765" w:rsidRDefault="00F05765" w:rsidP="00F05765">
      <w:pPr>
        <w:spacing w:line="240" w:lineRule="auto"/>
      </w:pPr>
      <w:r>
        <w:separator/>
      </w:r>
    </w:p>
  </w:footnote>
  <w:footnote w:type="continuationSeparator" w:id="0">
    <w:p w14:paraId="688C4A16" w14:textId="77777777" w:rsidR="00F05765" w:rsidRDefault="00F05765" w:rsidP="00F0576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33663"/>
    <w:multiLevelType w:val="multilevel"/>
    <w:tmpl w:val="40A2F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DB2344"/>
    <w:multiLevelType w:val="multilevel"/>
    <w:tmpl w:val="44BA1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3D2CFE"/>
    <w:multiLevelType w:val="multilevel"/>
    <w:tmpl w:val="A3547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2958B3"/>
    <w:multiLevelType w:val="multilevel"/>
    <w:tmpl w:val="1F766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727569"/>
    <w:multiLevelType w:val="multilevel"/>
    <w:tmpl w:val="21B45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F85D26"/>
    <w:multiLevelType w:val="multilevel"/>
    <w:tmpl w:val="7E562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885EC4"/>
    <w:multiLevelType w:val="multilevel"/>
    <w:tmpl w:val="9FC02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1C482D"/>
    <w:multiLevelType w:val="multilevel"/>
    <w:tmpl w:val="4CC0F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330F36"/>
    <w:multiLevelType w:val="multilevel"/>
    <w:tmpl w:val="9730A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65032E"/>
    <w:multiLevelType w:val="multilevel"/>
    <w:tmpl w:val="4B7AE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623397"/>
    <w:multiLevelType w:val="multilevel"/>
    <w:tmpl w:val="CD70E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736C32"/>
    <w:multiLevelType w:val="multilevel"/>
    <w:tmpl w:val="1B9A4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F47AC8"/>
    <w:multiLevelType w:val="multilevel"/>
    <w:tmpl w:val="3D845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4E3411"/>
    <w:multiLevelType w:val="multilevel"/>
    <w:tmpl w:val="57584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AD746A"/>
    <w:multiLevelType w:val="multilevel"/>
    <w:tmpl w:val="991AE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E77F11"/>
    <w:multiLevelType w:val="multilevel"/>
    <w:tmpl w:val="F566E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CE6B4E"/>
    <w:multiLevelType w:val="multilevel"/>
    <w:tmpl w:val="ABBAA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917C4D"/>
    <w:multiLevelType w:val="multilevel"/>
    <w:tmpl w:val="C90C5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BE5A32"/>
    <w:multiLevelType w:val="multilevel"/>
    <w:tmpl w:val="11B80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E1302CD"/>
    <w:multiLevelType w:val="multilevel"/>
    <w:tmpl w:val="68224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413CA0"/>
    <w:multiLevelType w:val="multilevel"/>
    <w:tmpl w:val="15E69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E72ADF"/>
    <w:multiLevelType w:val="multilevel"/>
    <w:tmpl w:val="F048B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7971D8"/>
    <w:multiLevelType w:val="multilevel"/>
    <w:tmpl w:val="5DF2A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A31DAF"/>
    <w:multiLevelType w:val="multilevel"/>
    <w:tmpl w:val="EF5A0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A71045"/>
    <w:multiLevelType w:val="multilevel"/>
    <w:tmpl w:val="94702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15043D"/>
    <w:multiLevelType w:val="multilevel"/>
    <w:tmpl w:val="74C8B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2492F90"/>
    <w:multiLevelType w:val="multilevel"/>
    <w:tmpl w:val="A59E1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2C95342"/>
    <w:multiLevelType w:val="multilevel"/>
    <w:tmpl w:val="94980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98367E9"/>
    <w:multiLevelType w:val="multilevel"/>
    <w:tmpl w:val="640A5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A42D03"/>
    <w:multiLevelType w:val="multilevel"/>
    <w:tmpl w:val="1010A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7627680">
    <w:abstractNumId w:val="13"/>
  </w:num>
  <w:num w:numId="2" w16cid:durableId="734622495">
    <w:abstractNumId w:val="3"/>
  </w:num>
  <w:num w:numId="3" w16cid:durableId="2066679401">
    <w:abstractNumId w:val="11"/>
  </w:num>
  <w:num w:numId="4" w16cid:durableId="452408842">
    <w:abstractNumId w:val="6"/>
  </w:num>
  <w:num w:numId="5" w16cid:durableId="1388064875">
    <w:abstractNumId w:val="19"/>
  </w:num>
  <w:num w:numId="6" w16cid:durableId="1192039017">
    <w:abstractNumId w:val="17"/>
  </w:num>
  <w:num w:numId="7" w16cid:durableId="326598103">
    <w:abstractNumId w:val="29"/>
  </w:num>
  <w:num w:numId="8" w16cid:durableId="1916352050">
    <w:abstractNumId w:val="27"/>
  </w:num>
  <w:num w:numId="9" w16cid:durableId="1505783791">
    <w:abstractNumId w:val="24"/>
  </w:num>
  <w:num w:numId="10" w16cid:durableId="2112973780">
    <w:abstractNumId w:val="0"/>
  </w:num>
  <w:num w:numId="11" w16cid:durableId="1735740961">
    <w:abstractNumId w:val="22"/>
  </w:num>
  <w:num w:numId="12" w16cid:durableId="1461797462">
    <w:abstractNumId w:val="2"/>
  </w:num>
  <w:num w:numId="13" w16cid:durableId="1214467076">
    <w:abstractNumId w:val="7"/>
  </w:num>
  <w:num w:numId="14" w16cid:durableId="1087774956">
    <w:abstractNumId w:val="4"/>
  </w:num>
  <w:num w:numId="15" w16cid:durableId="439568161">
    <w:abstractNumId w:val="14"/>
  </w:num>
  <w:num w:numId="16" w16cid:durableId="1237129711">
    <w:abstractNumId w:val="1"/>
  </w:num>
  <w:num w:numId="17" w16cid:durableId="1698241363">
    <w:abstractNumId w:val="5"/>
  </w:num>
  <w:num w:numId="18" w16cid:durableId="670106180">
    <w:abstractNumId w:val="25"/>
  </w:num>
  <w:num w:numId="19" w16cid:durableId="187914600">
    <w:abstractNumId w:val="9"/>
  </w:num>
  <w:num w:numId="20" w16cid:durableId="1872064331">
    <w:abstractNumId w:val="16"/>
  </w:num>
  <w:num w:numId="21" w16cid:durableId="663433791">
    <w:abstractNumId w:val="21"/>
  </w:num>
  <w:num w:numId="22" w16cid:durableId="1849296952">
    <w:abstractNumId w:val="18"/>
  </w:num>
  <w:num w:numId="23" w16cid:durableId="112211932">
    <w:abstractNumId w:val="26"/>
  </w:num>
  <w:num w:numId="24" w16cid:durableId="1990859114">
    <w:abstractNumId w:val="12"/>
  </w:num>
  <w:num w:numId="25" w16cid:durableId="874542330">
    <w:abstractNumId w:val="10"/>
  </w:num>
  <w:num w:numId="26" w16cid:durableId="346559160">
    <w:abstractNumId w:val="23"/>
  </w:num>
  <w:num w:numId="27" w16cid:durableId="355742375">
    <w:abstractNumId w:val="15"/>
  </w:num>
  <w:num w:numId="28" w16cid:durableId="1975331207">
    <w:abstractNumId w:val="28"/>
  </w:num>
  <w:num w:numId="29" w16cid:durableId="1698196084">
    <w:abstractNumId w:val="20"/>
  </w:num>
  <w:num w:numId="30" w16cid:durableId="10407405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14E"/>
    <w:rsid w:val="0000699C"/>
    <w:rsid w:val="001328A5"/>
    <w:rsid w:val="0063227A"/>
    <w:rsid w:val="00906112"/>
    <w:rsid w:val="00AE3D41"/>
    <w:rsid w:val="00B15152"/>
    <w:rsid w:val="00DF1531"/>
    <w:rsid w:val="00F05765"/>
    <w:rsid w:val="00F101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D87D5"/>
  <w15:chartTrackingRefBased/>
  <w15:docId w15:val="{552B3F0C-3F07-4037-BB47-31AD83E0E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14E"/>
    <w:pPr>
      <w:widowControl w:val="0"/>
      <w:autoSpaceDE w:val="0"/>
      <w:autoSpaceDN w:val="0"/>
      <w:spacing w:after="0" w:line="276" w:lineRule="auto"/>
    </w:pPr>
    <w:rPr>
      <w:rFonts w:ascii="Cambria" w:eastAsia="Cambria" w:hAnsi="Cambria" w:cs="Cambria"/>
      <w:kern w:val="0"/>
      <w:sz w:val="22"/>
      <w:szCs w:val="22"/>
      <w14:ligatures w14:val="none"/>
    </w:rPr>
  </w:style>
  <w:style w:type="paragraph" w:styleId="Heading1">
    <w:name w:val="heading 1"/>
    <w:basedOn w:val="Normal"/>
    <w:next w:val="Normal"/>
    <w:link w:val="Heading1Char"/>
    <w:uiPriority w:val="9"/>
    <w:qFormat/>
    <w:rsid w:val="00F101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01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01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01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01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014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014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014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014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stTable3-Accent1">
    <w:name w:val="List Table 3 Accent 1"/>
    <w:basedOn w:val="TableNormal"/>
    <w:uiPriority w:val="48"/>
    <w:rsid w:val="00AE3D41"/>
    <w:pPr>
      <w:spacing w:after="0" w:line="240" w:lineRule="auto"/>
    </w:pPr>
    <w:rPr>
      <w:kern w:val="0"/>
      <w:sz w:val="22"/>
      <w:szCs w:val="22"/>
      <w14:ligatures w14:val="none"/>
    </w:rPr>
    <w:tblPr>
      <w:tblStyleRowBandSize w:val="1"/>
      <w:tblStyleColBandSize w:val="1"/>
      <w:tblCellSpacing w:w="11" w:type="dxa"/>
      <w:tblBorders>
        <w:top w:val="single" w:sz="4" w:space="0" w:color="156082" w:themeColor="accent1"/>
        <w:left w:val="single" w:sz="4" w:space="0" w:color="156082" w:themeColor="accent1"/>
        <w:bottom w:val="single" w:sz="4" w:space="0" w:color="156082" w:themeColor="accent1"/>
        <w:right w:val="single" w:sz="4" w:space="0" w:color="156082" w:themeColor="accent1"/>
      </w:tblBorders>
      <w:tblCellMar>
        <w:top w:w="85" w:type="dxa"/>
        <w:bottom w:w="85" w:type="dxa"/>
      </w:tblCellMar>
    </w:tblPr>
    <w:trPr>
      <w:tblCellSpacing w:w="11" w:type="dxa"/>
    </w:tr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character" w:customStyle="1" w:styleId="Heading1Char">
    <w:name w:val="Heading 1 Char"/>
    <w:basedOn w:val="DefaultParagraphFont"/>
    <w:link w:val="Heading1"/>
    <w:uiPriority w:val="9"/>
    <w:rsid w:val="00F101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01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01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01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01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01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01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01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014E"/>
    <w:rPr>
      <w:rFonts w:eastAsiaTheme="majorEastAsia" w:cstheme="majorBidi"/>
      <w:color w:val="272727" w:themeColor="text1" w:themeTint="D8"/>
    </w:rPr>
  </w:style>
  <w:style w:type="paragraph" w:styleId="Title">
    <w:name w:val="Title"/>
    <w:basedOn w:val="Normal"/>
    <w:next w:val="Normal"/>
    <w:link w:val="TitleChar"/>
    <w:uiPriority w:val="10"/>
    <w:qFormat/>
    <w:rsid w:val="00F101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01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014E"/>
    <w:pPr>
      <w:numPr>
        <w:ilvl w:val="1"/>
      </w:numPr>
    </w:pPr>
    <w:rPr>
      <w:rFonts w:eastAsiaTheme="majorEastAsia" w:cstheme="majorBidi"/>
      <w:color w:val="000000" w:themeColor="text1"/>
      <w:spacing w:val="15"/>
      <w:sz w:val="28"/>
      <w:szCs w:val="28"/>
    </w:rPr>
  </w:style>
  <w:style w:type="character" w:customStyle="1" w:styleId="SubtitleChar">
    <w:name w:val="Subtitle Char"/>
    <w:basedOn w:val="DefaultParagraphFont"/>
    <w:link w:val="Subtitle"/>
    <w:uiPriority w:val="11"/>
    <w:rsid w:val="00F1014E"/>
    <w:rPr>
      <w:rFonts w:eastAsiaTheme="majorEastAsia" w:cstheme="majorBidi"/>
      <w:color w:val="000000" w:themeColor="text1"/>
      <w:spacing w:val="15"/>
      <w:sz w:val="28"/>
      <w:szCs w:val="28"/>
    </w:rPr>
  </w:style>
  <w:style w:type="paragraph" w:styleId="Quote">
    <w:name w:val="Quote"/>
    <w:basedOn w:val="Normal"/>
    <w:next w:val="Normal"/>
    <w:link w:val="QuoteChar"/>
    <w:uiPriority w:val="29"/>
    <w:qFormat/>
    <w:rsid w:val="00F1014E"/>
    <w:pPr>
      <w:spacing w:before="160"/>
      <w:jc w:val="center"/>
    </w:pPr>
    <w:rPr>
      <w:i/>
      <w:iCs/>
      <w:color w:val="000000" w:themeColor="text1"/>
    </w:rPr>
  </w:style>
  <w:style w:type="character" w:customStyle="1" w:styleId="QuoteChar">
    <w:name w:val="Quote Char"/>
    <w:basedOn w:val="DefaultParagraphFont"/>
    <w:link w:val="Quote"/>
    <w:uiPriority w:val="29"/>
    <w:rsid w:val="00F1014E"/>
    <w:rPr>
      <w:i/>
      <w:iCs/>
      <w:color w:val="000000" w:themeColor="text1"/>
    </w:rPr>
  </w:style>
  <w:style w:type="paragraph" w:styleId="ListParagraph">
    <w:name w:val="List Paragraph"/>
    <w:basedOn w:val="Normal"/>
    <w:uiPriority w:val="34"/>
    <w:qFormat/>
    <w:rsid w:val="00F1014E"/>
    <w:pPr>
      <w:ind w:left="720"/>
      <w:contextualSpacing/>
    </w:pPr>
  </w:style>
  <w:style w:type="character" w:styleId="IntenseEmphasis">
    <w:name w:val="Intense Emphasis"/>
    <w:basedOn w:val="DefaultParagraphFont"/>
    <w:uiPriority w:val="21"/>
    <w:qFormat/>
    <w:rsid w:val="00F1014E"/>
    <w:rPr>
      <w:i/>
      <w:iCs/>
      <w:color w:val="0F4761" w:themeColor="accent1" w:themeShade="BF"/>
    </w:rPr>
  </w:style>
  <w:style w:type="paragraph" w:styleId="IntenseQuote">
    <w:name w:val="Intense Quote"/>
    <w:basedOn w:val="Normal"/>
    <w:next w:val="Normal"/>
    <w:link w:val="IntenseQuoteChar"/>
    <w:uiPriority w:val="30"/>
    <w:qFormat/>
    <w:rsid w:val="00F101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014E"/>
    <w:rPr>
      <w:i/>
      <w:iCs/>
      <w:color w:val="0F4761" w:themeColor="accent1" w:themeShade="BF"/>
    </w:rPr>
  </w:style>
  <w:style w:type="character" w:styleId="IntenseReference">
    <w:name w:val="Intense Reference"/>
    <w:basedOn w:val="DefaultParagraphFont"/>
    <w:uiPriority w:val="32"/>
    <w:qFormat/>
    <w:rsid w:val="00F1014E"/>
    <w:rPr>
      <w:b/>
      <w:bCs/>
      <w:smallCaps/>
      <w:color w:val="0F4761" w:themeColor="accent1" w:themeShade="BF"/>
      <w:spacing w:val="5"/>
    </w:rPr>
  </w:style>
  <w:style w:type="paragraph" w:customStyle="1" w:styleId="TableParagraph">
    <w:name w:val="Table Paragraph"/>
    <w:basedOn w:val="Normal"/>
    <w:uiPriority w:val="1"/>
    <w:qFormat/>
    <w:rsid w:val="00F1014E"/>
    <w:pPr>
      <w:spacing w:line="257" w:lineRule="exact"/>
      <w:ind w:left="108"/>
    </w:pPr>
  </w:style>
  <w:style w:type="character" w:styleId="Hyperlink">
    <w:name w:val="Hyperlink"/>
    <w:basedOn w:val="DefaultParagraphFont"/>
    <w:uiPriority w:val="99"/>
    <w:unhideWhenUsed/>
    <w:rsid w:val="00F05765"/>
    <w:rPr>
      <w:color w:val="467886" w:themeColor="hyperlink"/>
      <w:u w:val="single"/>
    </w:rPr>
  </w:style>
  <w:style w:type="character" w:styleId="UnresolvedMention">
    <w:name w:val="Unresolved Mention"/>
    <w:basedOn w:val="DefaultParagraphFont"/>
    <w:uiPriority w:val="99"/>
    <w:semiHidden/>
    <w:unhideWhenUsed/>
    <w:rsid w:val="00F05765"/>
    <w:rPr>
      <w:color w:val="605E5C"/>
      <w:shd w:val="clear" w:color="auto" w:fill="E1DFDD"/>
    </w:rPr>
  </w:style>
  <w:style w:type="paragraph" w:styleId="Header">
    <w:name w:val="header"/>
    <w:basedOn w:val="Normal"/>
    <w:link w:val="HeaderChar"/>
    <w:uiPriority w:val="99"/>
    <w:unhideWhenUsed/>
    <w:rsid w:val="00F05765"/>
    <w:pPr>
      <w:tabs>
        <w:tab w:val="center" w:pos="4513"/>
        <w:tab w:val="right" w:pos="9026"/>
      </w:tabs>
      <w:spacing w:line="240" w:lineRule="auto"/>
    </w:pPr>
  </w:style>
  <w:style w:type="character" w:customStyle="1" w:styleId="HeaderChar">
    <w:name w:val="Header Char"/>
    <w:basedOn w:val="DefaultParagraphFont"/>
    <w:link w:val="Header"/>
    <w:uiPriority w:val="99"/>
    <w:rsid w:val="00F05765"/>
    <w:rPr>
      <w:rFonts w:ascii="Cambria" w:eastAsia="Cambria" w:hAnsi="Cambria" w:cs="Cambria"/>
      <w:kern w:val="0"/>
      <w:sz w:val="22"/>
      <w:szCs w:val="22"/>
      <w14:ligatures w14:val="none"/>
    </w:rPr>
  </w:style>
  <w:style w:type="paragraph" w:styleId="Footer">
    <w:name w:val="footer"/>
    <w:basedOn w:val="Normal"/>
    <w:link w:val="FooterChar"/>
    <w:uiPriority w:val="99"/>
    <w:unhideWhenUsed/>
    <w:rsid w:val="00F05765"/>
    <w:pPr>
      <w:tabs>
        <w:tab w:val="center" w:pos="4513"/>
        <w:tab w:val="right" w:pos="9026"/>
      </w:tabs>
      <w:spacing w:line="240" w:lineRule="auto"/>
    </w:pPr>
  </w:style>
  <w:style w:type="character" w:customStyle="1" w:styleId="FooterChar">
    <w:name w:val="Footer Char"/>
    <w:basedOn w:val="DefaultParagraphFont"/>
    <w:link w:val="Footer"/>
    <w:uiPriority w:val="99"/>
    <w:rsid w:val="00F05765"/>
    <w:rPr>
      <w:rFonts w:ascii="Cambria" w:eastAsia="Cambria" w:hAnsi="Cambria" w:cs="Cambri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education.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LADO@bcpcounci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846</Words>
  <Characters>5604</Characters>
  <Application>Microsoft Office Word</Application>
  <DocSecurity>0</DocSecurity>
  <Lines>350</Lines>
  <Paragraphs>280</Paragraphs>
  <ScaleCrop>false</ScaleCrop>
  <Company/>
  <LinksUpToDate>false</LinksUpToDate>
  <CharactersWithSpaces>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Clarke</dc:creator>
  <cp:keywords/>
  <dc:description/>
  <cp:lastModifiedBy>Susanne Clarke</cp:lastModifiedBy>
  <cp:revision>4</cp:revision>
  <dcterms:created xsi:type="dcterms:W3CDTF">2025-11-13T16:18:00Z</dcterms:created>
  <dcterms:modified xsi:type="dcterms:W3CDTF">2025-11-13T16:19:00Z</dcterms:modified>
</cp:coreProperties>
</file>