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ED54D" w14:textId="23C37055" w:rsidR="0029667D" w:rsidRDefault="00000000">
      <w:pPr>
        <w:ind w:left="3" w:firstLine="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DD42DA7" wp14:editId="6FE81379">
                <wp:simplePos x="0" y="0"/>
                <wp:positionH relativeFrom="column">
                  <wp:posOffset>12701</wp:posOffset>
                </wp:positionH>
                <wp:positionV relativeFrom="paragraph">
                  <wp:posOffset>76200</wp:posOffset>
                </wp:positionV>
                <wp:extent cx="12700" cy="12700"/>
                <wp:effectExtent l="0" t="0" r="0" b="0"/>
                <wp:wrapNone/>
                <wp:docPr id="1073611828" name="Conector de Seta Reta 107361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1375" y="3775238"/>
                          <a:ext cx="5429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76200</wp:posOffset>
                </wp:positionV>
                <wp:extent cx="12700" cy="12700"/>
                <wp:effectExtent b="0" l="0" r="0" t="0"/>
                <wp:wrapNone/>
                <wp:docPr id="107361182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BE9A604" w14:textId="77777777" w:rsidR="0029667D" w:rsidRDefault="0029667D">
      <w:pPr>
        <w:pBdr>
          <w:top w:val="nil"/>
          <w:left w:val="nil"/>
          <w:bottom w:val="nil"/>
          <w:right w:val="nil"/>
          <w:between w:val="nil"/>
        </w:pBdr>
        <w:ind w:left="3" w:firstLine="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14:paraId="2D92C664" w14:textId="77777777" w:rsidR="0029667D" w:rsidRDefault="00000000">
      <w:pPr>
        <w:pBdr>
          <w:top w:val="nil"/>
          <w:left w:val="nil"/>
          <w:bottom w:val="nil"/>
          <w:right w:val="nil"/>
          <w:between w:val="nil"/>
        </w:pBdr>
        <w:ind w:left="3" w:firstLine="3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Técnica da Comunicação E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nergoarbórica</w:t>
      </w:r>
    </w:p>
    <w:p w14:paraId="72D1A31F" w14:textId="77777777" w:rsidR="0029667D" w:rsidRDefault="0029667D">
      <w:pPr>
        <w:pBdr>
          <w:top w:val="nil"/>
          <w:left w:val="nil"/>
          <w:bottom w:val="nil"/>
          <w:right w:val="nil"/>
          <w:between w:val="nil"/>
        </w:pBdr>
        <w:ind w:left="3" w:firstLine="3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6F6BD053" w14:textId="6C3553CA" w:rsidR="0029667D" w:rsidRDefault="00000000">
      <w:pPr>
        <w:pBdr>
          <w:top w:val="nil"/>
          <w:left w:val="nil"/>
          <w:bottom w:val="nil"/>
          <w:right w:val="nil"/>
          <w:between w:val="nil"/>
        </w:pBdr>
        <w:ind w:left="3" w:firstLine="3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5400587" wp14:editId="7420D1F3">
                <wp:simplePos x="0" y="0"/>
                <wp:positionH relativeFrom="column">
                  <wp:posOffset>12701</wp:posOffset>
                </wp:positionH>
                <wp:positionV relativeFrom="paragraph">
                  <wp:posOffset>76200</wp:posOffset>
                </wp:positionV>
                <wp:extent cx="9525" cy="12700"/>
                <wp:effectExtent l="0" t="0" r="0" b="0"/>
                <wp:wrapNone/>
                <wp:docPr id="1073611831" name="Conector de Seta Reta 107361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1375" y="3775238"/>
                          <a:ext cx="542925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76200</wp:posOffset>
                </wp:positionV>
                <wp:extent cx="9525" cy="12700"/>
                <wp:effectExtent b="0" l="0" r="0" t="0"/>
                <wp:wrapNone/>
                <wp:docPr id="107361183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23E7EE" w14:textId="77777777" w:rsidR="0029667D" w:rsidRDefault="0029667D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7A855EF6" w14:textId="77777777" w:rsidR="0029667D" w:rsidRDefault="00000000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Conceitologia</w:t>
      </w:r>
    </w:p>
    <w:p w14:paraId="69990AD6" w14:textId="77777777" w:rsidR="0029667D" w:rsidRDefault="0029667D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2F419D2B" w14:textId="77777777" w:rsidR="002966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</w:rPr>
      </w:pPr>
      <w:bookmarkStart w:id="0" w:name="_heading=h.hwalaprg4dsv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t>Definição.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i/>
          <w:iCs/>
        </w:rPr>
        <w:t>técnica da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comunicação energoarbórica</w:t>
      </w:r>
      <w:r>
        <w:rPr>
          <w:rFonts w:ascii="Times New Roman" w:eastAsia="Times New Roman" w:hAnsi="Times New Roman" w:cs="Times New Roman"/>
        </w:rPr>
        <w:t xml:space="preserve"> é o conjunto de procedimentos com o objetivo de realizar a interfusão holossensorial e holossomática entre a conscin sensitiva lúcida e a árvore, a fim de favorecer a interação e a conexão de modo mais profundo com a mesma, passando pela transmissão da intenção ortopensênica de acolhimento, aproximação e assimilação simpática com as raízes, o tronco, os galhos, e copa, percebendo as fitoenergias, a pulsação energética, adentrando nas energoinformações e até possível memória orgânica da planta.</w:t>
      </w:r>
    </w:p>
    <w:p w14:paraId="033743E8" w14:textId="77777777" w:rsidR="0029667D" w:rsidRDefault="0029667D">
      <w:pPr>
        <w:spacing w:line="276" w:lineRule="auto"/>
        <w:ind w:firstLine="709"/>
        <w:rPr>
          <w:rFonts w:ascii="Times New Roman" w:eastAsia="Times New Roman" w:hAnsi="Times New Roman" w:cs="Times New Roman"/>
          <w:b/>
          <w:bCs/>
        </w:rPr>
      </w:pPr>
    </w:p>
    <w:p w14:paraId="7A34C11E" w14:textId="77777777" w:rsidR="002966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Sinonímia: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1. Interfusão consciencial arbórica. 2. Comunicação holossensorial consciência-árvore. 3. Parafitocomunicação.</w:t>
      </w:r>
    </w:p>
    <w:p w14:paraId="54E191B0" w14:textId="77777777" w:rsidR="0029667D" w:rsidRDefault="0029667D">
      <w:pPr>
        <w:spacing w:line="276" w:lineRule="auto"/>
        <w:ind w:firstLine="566"/>
        <w:jc w:val="both"/>
        <w:rPr>
          <w:rFonts w:ascii="Times New Roman" w:eastAsia="Times New Roman" w:hAnsi="Times New Roman" w:cs="Times New Roman"/>
          <w:b/>
          <w:bCs/>
        </w:rPr>
      </w:pPr>
    </w:p>
    <w:p w14:paraId="6C9EEC2B" w14:textId="77777777" w:rsidR="0029667D" w:rsidRDefault="00000000">
      <w:pPr>
        <w:spacing w:line="276" w:lineRule="auto"/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Antonímia:</w:t>
      </w:r>
      <w:r>
        <w:rPr>
          <w:rFonts w:ascii="Times New Roman" w:eastAsia="Times New Roman" w:hAnsi="Times New Roman" w:cs="Times New Roman"/>
        </w:rPr>
        <w:t xml:space="preserve"> 1. Interconexão humana. 2. Comunicação humana. 3. Comunicação eletrônica.</w:t>
      </w:r>
    </w:p>
    <w:p w14:paraId="27D728A8" w14:textId="77777777" w:rsidR="0029667D" w:rsidRDefault="0029667D">
      <w:pPr>
        <w:spacing w:line="276" w:lineRule="auto"/>
        <w:ind w:firstLine="709"/>
        <w:rPr>
          <w:rFonts w:ascii="Times New Roman" w:eastAsia="Times New Roman" w:hAnsi="Times New Roman" w:cs="Times New Roman"/>
          <w:b/>
          <w:bCs/>
        </w:rPr>
      </w:pPr>
    </w:p>
    <w:p w14:paraId="043F7267" w14:textId="77777777" w:rsidR="0029667D" w:rsidRDefault="00000000">
      <w:pPr>
        <w:spacing w:line="276" w:lineRule="auto"/>
        <w:ind w:firstLine="5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Especialidade:</w:t>
      </w:r>
      <w:r>
        <w:rPr>
          <w:rFonts w:ascii="Times New Roman" w:eastAsia="Times New Roman" w:hAnsi="Times New Roman" w:cs="Times New Roman"/>
        </w:rPr>
        <w:t xml:space="preserve"> Parafitocomunicologia</w:t>
      </w:r>
      <w:r>
        <w:rPr>
          <w:rFonts w:ascii="Times New Roman" w:eastAsia="Times New Roman" w:hAnsi="Times New Roman" w:cs="Times New Roman"/>
          <w:b/>
          <w:bCs/>
        </w:rPr>
        <w:t>.</w:t>
      </w:r>
    </w:p>
    <w:p w14:paraId="111483D5" w14:textId="77777777" w:rsidR="0029667D" w:rsidRDefault="00000000">
      <w:pPr>
        <w:spacing w:line="276" w:lineRule="auto"/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Interdisciplinologia: </w:t>
      </w:r>
      <w:r>
        <w:rPr>
          <w:rFonts w:ascii="Times New Roman" w:eastAsia="Times New Roman" w:hAnsi="Times New Roman" w:cs="Times New Roman"/>
        </w:rPr>
        <w:t xml:space="preserve">1. Sinaleticologia. 2. Holossensoriologia. 3. Fitoectoplasmologia. 4.  Paraecologia.  5. Parabotânica.  6. Fitoconviviologia.  </w:t>
      </w:r>
    </w:p>
    <w:p w14:paraId="5B122E83" w14:textId="77777777" w:rsidR="0029667D" w:rsidRDefault="0029667D">
      <w:pPr>
        <w:spacing w:line="276" w:lineRule="auto"/>
        <w:ind w:firstLine="709"/>
        <w:rPr>
          <w:rFonts w:ascii="Times New Roman" w:eastAsia="Times New Roman" w:hAnsi="Times New Roman" w:cs="Times New Roman"/>
          <w:b/>
          <w:bCs/>
        </w:rPr>
      </w:pPr>
    </w:p>
    <w:p w14:paraId="638F30E7" w14:textId="77777777" w:rsidR="0029667D" w:rsidRDefault="00000000">
      <w:pPr>
        <w:spacing w:line="276" w:lineRule="auto"/>
        <w:ind w:firstLine="566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Neologia Multilíngue: </w:t>
      </w:r>
    </w:p>
    <w:p w14:paraId="0753FB8B" w14:textId="77777777" w:rsidR="0029667D" w:rsidRDefault="00000000">
      <w:pPr>
        <w:spacing w:line="276" w:lineRule="auto"/>
        <w:ind w:firstLine="566"/>
        <w:rPr>
          <w:rFonts w:ascii="Times New Roman" w:eastAsia="Times New Roman" w:hAnsi="Times New Roman" w:cs="Times New Roman"/>
          <w:i/>
          <w:iCs/>
        </w:rPr>
      </w:pPr>
      <w:bookmarkStart w:id="1" w:name="_heading=h.bzlzfru6zgqw" w:colFirst="0" w:colLast="0"/>
      <w:bookmarkEnd w:id="1"/>
      <w:r>
        <w:rPr>
          <w:rFonts w:ascii="Times New Roman" w:eastAsia="Times New Roman" w:hAnsi="Times New Roman" w:cs="Times New Roman"/>
          <w:b/>
          <w:bCs/>
          <w:i/>
          <w:iCs/>
        </w:rPr>
        <w:t xml:space="preserve">Francês: </w:t>
      </w:r>
      <w:r>
        <w:rPr>
          <w:rFonts w:ascii="Times New Roman" w:eastAsia="Times New Roman" w:hAnsi="Times New Roman" w:cs="Times New Roman"/>
          <w:i/>
          <w:iCs/>
        </w:rPr>
        <w:t>Connexion arbre-énergie</w:t>
      </w:r>
      <w:r>
        <w:rPr>
          <w:rFonts w:ascii="Times New Roman" w:eastAsia="Times New Roman" w:hAnsi="Times New Roman" w:cs="Times New Roman"/>
          <w:b/>
          <w:bCs/>
          <w:i/>
          <w:iCs/>
        </w:rPr>
        <w:t>.</w:t>
      </w:r>
    </w:p>
    <w:p w14:paraId="3BE5AD02" w14:textId="77777777" w:rsidR="0029667D" w:rsidRDefault="00000000">
      <w:pPr>
        <w:spacing w:line="276" w:lineRule="auto"/>
        <w:ind w:firstLine="566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Espanhol: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Conexión árboles-energía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. </w:t>
      </w:r>
    </w:p>
    <w:p w14:paraId="752AF154" w14:textId="77777777" w:rsidR="0029667D" w:rsidRDefault="00000000">
      <w:pPr>
        <w:spacing w:line="276" w:lineRule="auto"/>
        <w:ind w:firstLine="56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Inglês:</w:t>
      </w:r>
      <w:r>
        <w:rPr>
          <w:rFonts w:ascii="Times New Roman" w:eastAsia="Times New Roman" w:hAnsi="Times New Roman" w:cs="Times New Roman"/>
          <w:i/>
          <w:iCs/>
        </w:rPr>
        <w:t xml:space="preserve"> Energy-tree connection</w:t>
      </w:r>
      <w:r>
        <w:rPr>
          <w:rFonts w:ascii="Times New Roman" w:eastAsia="Times New Roman" w:hAnsi="Times New Roman" w:cs="Times New Roman"/>
          <w:b/>
          <w:bCs/>
        </w:rPr>
        <w:t>.</w:t>
      </w:r>
    </w:p>
    <w:p w14:paraId="0B7907EC" w14:textId="77777777" w:rsidR="0029667D" w:rsidRDefault="0029667D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</w:rPr>
      </w:pPr>
    </w:p>
    <w:p w14:paraId="3D31AB7F" w14:textId="77777777" w:rsidR="0029667D" w:rsidRDefault="00000000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Argumentologia </w:t>
      </w:r>
    </w:p>
    <w:p w14:paraId="358CFAE8" w14:textId="77777777" w:rsidR="0029667D" w:rsidRDefault="0029667D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7C8272F7" w14:textId="77777777" w:rsidR="0029667D" w:rsidRDefault="00000000">
      <w:pPr>
        <w:spacing w:line="276" w:lineRule="auto"/>
        <w:ind w:left="226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Os campos e as </w:t>
      </w:r>
      <w:r>
        <w:rPr>
          <w:rFonts w:ascii="Times New Roman" w:eastAsia="Times New Roman" w:hAnsi="Times New Roman" w:cs="Times New Roman"/>
          <w:sz w:val="18"/>
          <w:szCs w:val="18"/>
        </w:rPr>
        <w:t>árvores</w:t>
      </w:r>
      <w:r>
        <w:rPr>
          <w:rFonts w:ascii="Times New Roman" w:eastAsia="Times New Roman" w:hAnsi="Times New Roman" w:cs="Times New Roman"/>
          <w:sz w:val="18"/>
          <w:szCs w:val="18"/>
          <w:highlight w:val="white"/>
        </w:rPr>
        <w:t xml:space="preserve"> são os mestres silenciosos do Verde. A Botânica é a primeira linguagem maternal que mantemos com a Natureza. Tal realidade existe em função da lignina. Quem colhe a flor comete aborto? Quem pisa na grama comete gramicídio? O Cosmos é constituído de sutilezas interativas. </w:t>
      </w:r>
      <w:r>
        <w:rPr>
          <w:rFonts w:ascii="Times New Roman" w:eastAsia="Times New Roman" w:hAnsi="Times New Roman" w:cs="Times New Roman"/>
          <w:i/>
          <w:iCs/>
          <w:sz w:val="18"/>
          <w:szCs w:val="18"/>
          <w:highlight w:val="white"/>
        </w:rPr>
        <w:t>Integremo-nos ao Cosmos.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(Vieira, 2015; p. 240).</w:t>
      </w:r>
    </w:p>
    <w:p w14:paraId="33816205" w14:textId="77777777" w:rsidR="0029667D" w:rsidRDefault="0029667D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059A3010" w14:textId="77777777" w:rsidR="0029667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Árvore. </w:t>
      </w:r>
      <w:r>
        <w:rPr>
          <w:rFonts w:ascii="Times New Roman" w:eastAsia="Times New Roman" w:hAnsi="Times New Roman" w:cs="Times New Roman"/>
        </w:rPr>
        <w:t>Ao que tudo indica, as árvores possuem comunicação própria e interagem para a autodefesa e sobrevivência.</w:t>
      </w:r>
    </w:p>
    <w:p w14:paraId="07328BEA" w14:textId="77777777" w:rsidR="0029667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Autoexperimentos.</w:t>
      </w:r>
      <w:r>
        <w:rPr>
          <w:rFonts w:ascii="Times New Roman" w:eastAsia="Times New Roman" w:hAnsi="Times New Roman" w:cs="Times New Roman"/>
        </w:rPr>
        <w:t xml:space="preserve"> Eis listagem, em ordem alfabética, contendo 20 contextos observáveis no âmbito da aplicação da técnica de comunicação energoarbórica: </w:t>
      </w:r>
    </w:p>
    <w:p w14:paraId="392E4907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Aconchego: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acolhedora que aconchega. </w:t>
      </w:r>
    </w:p>
    <w:p w14:paraId="3FB47426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Bosque: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na companhia de outras árvores. </w:t>
      </w:r>
    </w:p>
    <w:p w14:paraId="08D8B125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Casa: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que abriga a casa do pássaro “João de Barro”.</w:t>
      </w:r>
    </w:p>
    <w:p w14:paraId="7C109C06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Carência: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carente de energias.  </w:t>
      </w:r>
    </w:p>
    <w:p w14:paraId="243E8C3D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Cultivo: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plantada pela própria conscin intermissivista.</w:t>
      </w:r>
    </w:p>
    <w:p w14:paraId="0E96D5F5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Desssoma: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em fase final de vida no processo da poda total, ou fitoeutanásia devido à doença, ou corte pela decisão do dono da propriedade.</w:t>
      </w:r>
    </w:p>
    <w:p w14:paraId="4B9ACAA8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Esponja: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esponja ou energívora.</w:t>
      </w:r>
    </w:p>
    <w:p w14:paraId="0C5D60C8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Florada: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com flores.</w:t>
      </w:r>
    </w:p>
    <w:p w14:paraId="755692A6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Fitoectoplasmia: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doadora com maior volume de fitoectoplasma.</w:t>
      </w:r>
    </w:p>
    <w:p w14:paraId="1544DAC6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Fitoterapia: </w:t>
      </w:r>
      <w:r>
        <w:rPr>
          <w:rFonts w:ascii="Times New Roman" w:eastAsia="Times New Roman" w:hAnsi="Times New Roman" w:cs="Times New Roman"/>
          <w:i/>
          <w:iCs/>
        </w:rPr>
        <w:t xml:space="preserve">a árvore </w:t>
      </w:r>
      <w:r>
        <w:rPr>
          <w:rFonts w:ascii="Times New Roman" w:eastAsia="Times New Roman" w:hAnsi="Times New Roman" w:cs="Times New Roman"/>
        </w:rPr>
        <w:t xml:space="preserve">com energias terapêuticas.  </w:t>
      </w:r>
    </w:p>
    <w:p w14:paraId="0D89AA23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Força: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com força parabotânica, que salta aos paraolhos no meio do bosque.</w:t>
      </w:r>
    </w:p>
    <w:p w14:paraId="7550A9C6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Interassistência: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doadora de frutos frescos.</w:t>
      </w:r>
    </w:p>
    <w:p w14:paraId="328DFF73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Longevidade: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longeva que atingiu mais de 400 anos.</w:t>
      </w:r>
    </w:p>
    <w:p w14:paraId="0C8DB59F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Nativa: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que nasceu sozinha no quintal, ou que já estava no terreno onde a casa foi construída. </w:t>
      </w:r>
    </w:p>
    <w:p w14:paraId="337D5C3F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Ninhos: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ao modo de porta-ninhos, assim como a conscin porta-assistidos.</w:t>
      </w:r>
    </w:p>
    <w:p w14:paraId="6B489B4D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Poda: </w:t>
      </w:r>
      <w:r>
        <w:rPr>
          <w:rFonts w:ascii="Times New Roman" w:eastAsia="Times New Roman" w:hAnsi="Times New Roman" w:cs="Times New Roman"/>
          <w:i/>
          <w:iCs/>
        </w:rPr>
        <w:t xml:space="preserve">a árvore </w:t>
      </w:r>
      <w:r>
        <w:rPr>
          <w:rFonts w:ascii="Times New Roman" w:eastAsia="Times New Roman" w:hAnsi="Times New Roman" w:cs="Times New Roman"/>
        </w:rPr>
        <w:t xml:space="preserve">logo após a poda dos galhos antigos ou ultrapassando os fios elétricos da rua. </w:t>
      </w:r>
    </w:p>
    <w:p w14:paraId="5B7ABE93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Remédio: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farmacopeica. </w:t>
      </w:r>
    </w:p>
    <w:p w14:paraId="0EEDF2EF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Solitude: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frondosa sozinha no meio de um amplo campo verde.</w:t>
      </w:r>
    </w:p>
    <w:p w14:paraId="598D7305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Toxicidade: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tóxica, merecendo o cuidado para evitar contato. </w:t>
      </w:r>
    </w:p>
    <w:p w14:paraId="22826980" w14:textId="77777777" w:rsidR="0029667D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33" w:hanging="35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Tratamento: </w:t>
      </w:r>
      <w:r>
        <w:rPr>
          <w:rFonts w:ascii="Times New Roman" w:eastAsia="Times New Roman" w:hAnsi="Times New Roman" w:cs="Times New Roman"/>
          <w:i/>
          <w:iCs/>
        </w:rPr>
        <w:t>a árvore</w:t>
      </w:r>
      <w:r>
        <w:rPr>
          <w:rFonts w:ascii="Times New Roman" w:eastAsia="Times New Roman" w:hAnsi="Times New Roman" w:cs="Times New Roman"/>
        </w:rPr>
        <w:t xml:space="preserve"> doente precisando de tratamento. </w:t>
      </w:r>
    </w:p>
    <w:p w14:paraId="2ACFD591" w14:textId="77777777" w:rsidR="00641B86" w:rsidRDefault="00641B8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both"/>
        <w:rPr>
          <w:rFonts w:ascii="Times New Roman" w:eastAsia="Times New Roman" w:hAnsi="Times New Roman" w:cs="Times New Roman"/>
          <w:b/>
          <w:bCs/>
        </w:rPr>
      </w:pPr>
    </w:p>
    <w:p w14:paraId="00160F72" w14:textId="1BB9326A" w:rsidR="0029667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Sinaleticometria. </w:t>
      </w:r>
      <w:r>
        <w:rPr>
          <w:rFonts w:ascii="Times New Roman" w:eastAsia="Times New Roman" w:hAnsi="Times New Roman" w:cs="Times New Roman"/>
        </w:rPr>
        <w:t xml:space="preserve">Ao interagir com cada tipo de árvore em seu contexto é possível elencar os sinais energéticos e parapsíquicos de tais autoexperiências. A parafitocomunicação sempre enriquece. </w:t>
      </w:r>
    </w:p>
    <w:p w14:paraId="695B47E0" w14:textId="77777777" w:rsidR="0029667D" w:rsidRDefault="0029667D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</w:rPr>
      </w:pPr>
    </w:p>
    <w:p w14:paraId="6DE156CF" w14:textId="77777777" w:rsidR="0029667D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Paraevidenciologia (Fatos/Parafatos)</w:t>
      </w:r>
    </w:p>
    <w:p w14:paraId="78CC2308" w14:textId="77777777" w:rsidR="0029667D" w:rsidRDefault="0029667D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68D009" w14:textId="77777777" w:rsidR="0029667D" w:rsidRDefault="00000000">
      <w:pPr>
        <w:spacing w:line="276" w:lineRule="auto"/>
        <w:ind w:left="34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Vento.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Ouvir o vento suave batendo </w:t>
      </w:r>
      <w:r>
        <w:rPr>
          <w:rFonts w:ascii="Times New Roman" w:eastAsia="Times New Roman" w:hAnsi="Times New Roman" w:cs="Times New Roman"/>
          <w:sz w:val="20"/>
          <w:szCs w:val="20"/>
        </w:rPr>
        <w:t>árvore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a </w:t>
      </w:r>
      <w:r>
        <w:rPr>
          <w:rFonts w:ascii="Times New Roman" w:eastAsia="Times New Roman" w:hAnsi="Times New Roman" w:cs="Times New Roman"/>
          <w:sz w:val="20"/>
          <w:szCs w:val="20"/>
        </w:rPr>
        <w:t>árvore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, galho a galho, folha a folha.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(Vieira, 2013; p. 346)</w:t>
      </w:r>
    </w:p>
    <w:p w14:paraId="3201B2ED" w14:textId="77777777" w:rsidR="0029667D" w:rsidRDefault="0029667D">
      <w:pPr>
        <w:spacing w:line="276" w:lineRule="auto"/>
        <w:ind w:firstLine="566"/>
        <w:jc w:val="both"/>
        <w:rPr>
          <w:rFonts w:ascii="Times New Roman" w:eastAsia="Times New Roman" w:hAnsi="Times New Roman" w:cs="Times New Roman"/>
          <w:b/>
          <w:bCs/>
        </w:rPr>
      </w:pPr>
    </w:p>
    <w:p w14:paraId="0639F6C8" w14:textId="77777777" w:rsidR="0029667D" w:rsidRDefault="00000000">
      <w:pPr>
        <w:spacing w:line="276" w:lineRule="auto"/>
        <w:ind w:firstLine="566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Técnica. </w:t>
      </w:r>
      <w:r>
        <w:rPr>
          <w:rFonts w:ascii="Times New Roman" w:eastAsia="Times New Roman" w:hAnsi="Times New Roman" w:cs="Times New Roman"/>
        </w:rPr>
        <w:t>A técnica da comunicação energoarbórica pode ser praticada a partir de 15 procedimentos a seguir, em ordem lógica: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78BD1179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before="55"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Bosque: </w:t>
      </w:r>
      <w:r>
        <w:rPr>
          <w:rFonts w:ascii="Times New Roman" w:eastAsia="Times New Roman" w:hAnsi="Times New Roman" w:cs="Times New Roman"/>
        </w:rPr>
        <w:t xml:space="preserve">procure um bosque que contenha vários tipos de árvores. </w:t>
      </w:r>
    </w:p>
    <w:p w14:paraId="08543F5A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Aqui-e-agora:</w:t>
      </w:r>
      <w:r>
        <w:rPr>
          <w:rFonts w:ascii="Times New Roman" w:eastAsia="Times New Roman" w:hAnsi="Times New Roman" w:cs="Times New Roman"/>
        </w:rPr>
        <w:t xml:space="preserve"> respire fundo, relaxe os ombros e pescoço, solte os braços, esteja no momento presente.</w:t>
      </w:r>
    </w:p>
    <w:p w14:paraId="230F24DB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Escolha: </w:t>
      </w:r>
      <w:r>
        <w:rPr>
          <w:rFonts w:ascii="Times New Roman" w:eastAsia="Times New Roman" w:hAnsi="Times New Roman" w:cs="Times New Roman"/>
        </w:rPr>
        <w:t xml:space="preserve">estimule a </w:t>
      </w:r>
      <w:r>
        <w:rPr>
          <w:rFonts w:ascii="Times New Roman" w:eastAsia="Times New Roman" w:hAnsi="Times New Roman" w:cs="Times New Roman"/>
          <w:i/>
          <w:iCs/>
        </w:rPr>
        <w:t>visão</w:t>
      </w:r>
      <w:r>
        <w:rPr>
          <w:rFonts w:ascii="Times New Roman" w:eastAsia="Times New Roman" w:hAnsi="Times New Roman" w:cs="Times New Roman"/>
        </w:rPr>
        <w:t xml:space="preserve"> e observe as árvores ao seu redor. Faça um rastreamento energético e escolha uma única árvore para o experimento da técnica da comunicação energoarbórica.</w:t>
      </w:r>
    </w:p>
    <w:p w14:paraId="1705B223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Intencionalidade: </w:t>
      </w:r>
      <w:r>
        <w:rPr>
          <w:rFonts w:ascii="Times New Roman" w:eastAsia="Times New Roman" w:hAnsi="Times New Roman" w:cs="Times New Roman"/>
        </w:rPr>
        <w:t>transmita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a intenção ortopensênica para a aproximação pacífica.</w:t>
      </w:r>
    </w:p>
    <w:p w14:paraId="508FB49E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Aproximação: </w:t>
      </w:r>
      <w:r>
        <w:rPr>
          <w:rFonts w:ascii="Times New Roman" w:eastAsia="Times New Roman" w:hAnsi="Times New Roman" w:cs="Times New Roman"/>
        </w:rPr>
        <w:t>caminhe lentamente em direção a árvore escolhida de modo simultâneo com a ortopensenidade e acolha a árvore a fim de realizar a conexão mais profunda com a mesma.</w:t>
      </w:r>
    </w:p>
    <w:p w14:paraId="3410EB50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Exteriorização: </w:t>
      </w:r>
      <w:r>
        <w:rPr>
          <w:rFonts w:ascii="Times New Roman" w:eastAsia="Times New Roman" w:hAnsi="Times New Roman" w:cs="Times New Roman"/>
        </w:rPr>
        <w:t>exteriorize as melhores energias em direção a árvore.</w:t>
      </w:r>
    </w:p>
    <w:p w14:paraId="082034B5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Recepção: </w:t>
      </w:r>
      <w:r>
        <w:rPr>
          <w:rFonts w:ascii="Times New Roman" w:eastAsia="Times New Roman" w:hAnsi="Times New Roman" w:cs="Times New Roman"/>
        </w:rPr>
        <w:t>perceba o retorno natural das energias. Aproxime-se, sem tocar na árvore, e inicie o acoplamento energético a partir das raízes.</w:t>
      </w:r>
    </w:p>
    <w:p w14:paraId="5692B2A8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Assim.</w:t>
      </w:r>
      <w:r>
        <w:rPr>
          <w:rFonts w:ascii="Times New Roman" w:eastAsia="Times New Roman" w:hAnsi="Times New Roman" w:cs="Times New Roman"/>
        </w:rPr>
        <w:t xml:space="preserve"> Passe para o tronco e procure perceber se há movimentação e pulsação energética vindo a partir da árvore.</w:t>
      </w:r>
    </w:p>
    <w:p w14:paraId="54DCCBFE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Movimento: </w:t>
      </w:r>
      <w:r>
        <w:rPr>
          <w:rFonts w:ascii="Times New Roman" w:eastAsia="Times New Roman" w:hAnsi="Times New Roman" w:cs="Times New Roman"/>
        </w:rPr>
        <w:t>impulsione suas energias em conjunto com as energias da árvore, percorrendo os galhos até chegar na copa.</w:t>
      </w:r>
    </w:p>
    <w:p w14:paraId="358ABDDE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Conexão:</w:t>
      </w:r>
      <w:r>
        <w:rPr>
          <w:rFonts w:ascii="Times New Roman" w:eastAsia="Times New Roman" w:hAnsi="Times New Roman" w:cs="Times New Roman"/>
        </w:rPr>
        <w:t xml:space="preserve"> faça a interação mais profunda e perceba as energoinformações que a árvore transmite.</w:t>
      </w:r>
    </w:p>
    <w:p w14:paraId="26A2CB63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Tato:</w:t>
      </w:r>
      <w:r>
        <w:rPr>
          <w:rFonts w:ascii="Times New Roman" w:eastAsia="Times New Roman" w:hAnsi="Times New Roman" w:cs="Times New Roman"/>
        </w:rPr>
        <w:t xml:space="preserve"> aproxime-se mais da árvore até tocar seu tronco com as mãos. Perceba a textura da casca que envolve o tronco. Toque num galho e nas folhas. Perceba a textura das </w:t>
      </w:r>
      <w:r>
        <w:rPr>
          <w:rFonts w:ascii="Times New Roman" w:eastAsia="Times New Roman" w:hAnsi="Times New Roman" w:cs="Times New Roman"/>
        </w:rPr>
        <w:lastRenderedPageBreak/>
        <w:t>folhas.</w:t>
      </w:r>
    </w:p>
    <w:p w14:paraId="4E61515B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Visão:</w:t>
      </w:r>
      <w:r>
        <w:rPr>
          <w:rFonts w:ascii="Times New Roman" w:eastAsia="Times New Roman" w:hAnsi="Times New Roman" w:cs="Times New Roman"/>
        </w:rPr>
        <w:t xml:space="preserve"> observe a cor, a tonalidade de verde que diferencia essa árvore das demais. Observe o formato e a ranhura das folhas. Perceba as curvas e o contorno dos galhos. Preste atenção para identificar algum ninho nos galhos da árvore. Perceba as formigas ou outros insetos percorrendo o tronco, galhos e folhas.</w:t>
      </w:r>
    </w:p>
    <w:p w14:paraId="067AF956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Olfato:</w:t>
      </w:r>
      <w:r>
        <w:rPr>
          <w:rFonts w:ascii="Times New Roman" w:eastAsia="Times New Roman" w:hAnsi="Times New Roman" w:cs="Times New Roman"/>
        </w:rPr>
        <w:t xml:space="preserve"> ao tocar no tronco e nas folhas sinta o cheiro que ficou nas suas mãos. Absorva as energias da árvore e depois cheire o próprio braço para verificar se ocorreu alguma interfusão química entre você e a árvore.</w:t>
      </w:r>
    </w:p>
    <w:p w14:paraId="36BC1396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Audição: </w:t>
      </w:r>
      <w:r>
        <w:rPr>
          <w:rFonts w:ascii="Times New Roman" w:eastAsia="Times New Roman" w:hAnsi="Times New Roman" w:cs="Times New Roman"/>
        </w:rPr>
        <w:t>ouça o farfalhar das folhas e dos galhos. Preste atenção no som dos pássaros ao redor da árvore.</w:t>
      </w:r>
    </w:p>
    <w:p w14:paraId="684835EF" w14:textId="77777777" w:rsidR="0029667D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849"/>
        </w:tabs>
        <w:spacing w:line="276" w:lineRule="auto"/>
        <w:ind w:left="850" w:hanging="2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Parassentidos: </w:t>
      </w:r>
      <w:r>
        <w:rPr>
          <w:rFonts w:ascii="Times New Roman" w:eastAsia="Times New Roman" w:hAnsi="Times New Roman" w:cs="Times New Roman"/>
        </w:rPr>
        <w:t xml:space="preserve">aguce as parapercepções. A partir da atenção dividida perceba as próprias energias, quais chacras estão mais ativos, a expansão da aura e da psicosfera, as energias vindas da árvore a partir do acoplamento energético. </w:t>
      </w:r>
    </w:p>
    <w:p w14:paraId="354A06DD" w14:textId="77777777" w:rsidR="0029667D" w:rsidRDefault="0029667D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3F61B7B" w14:textId="77777777" w:rsidR="0029667D" w:rsidRDefault="00000000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Conclusiologia / Pensatologia (Síntese) </w:t>
      </w:r>
    </w:p>
    <w:p w14:paraId="43893DA9" w14:textId="77777777" w:rsidR="0029667D" w:rsidRDefault="0029667D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0F5F87" w14:textId="77777777" w:rsidR="0029667D" w:rsidRDefault="00000000">
      <w:pPr>
        <w:ind w:left="34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highlight w:val="white"/>
        </w:rPr>
        <w:t>Árvore.</w:t>
      </w:r>
      <w:r>
        <w:rPr>
          <w:rFonts w:ascii="Times New Roman" w:eastAsia="Times New Roman" w:hAnsi="Times New Roman" w:cs="Times New Roman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O píncaro da </w:t>
      </w:r>
      <w:r>
        <w:rPr>
          <w:rFonts w:ascii="Times New Roman" w:eastAsia="Times New Roman" w:hAnsi="Times New Roman" w:cs="Times New Roman"/>
          <w:sz w:val="20"/>
          <w:szCs w:val="20"/>
        </w:rPr>
        <w:t>árvore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é a copa (grimpas) em meio à floresta mais densa. (Vieira, 2013; p. 102) </w:t>
      </w:r>
    </w:p>
    <w:p w14:paraId="7FD07D6E" w14:textId="77777777" w:rsidR="0029667D" w:rsidRDefault="0029667D">
      <w:pPr>
        <w:jc w:val="center"/>
        <w:rPr>
          <w:rFonts w:ascii="Times New Roman" w:eastAsia="Times New Roman" w:hAnsi="Times New Roman" w:cs="Times New Roman"/>
          <w:b/>
          <w:bCs/>
        </w:rPr>
      </w:pPr>
    </w:p>
    <w:p w14:paraId="7C68D86D" w14:textId="77777777" w:rsidR="0029667D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Paraecologia.</w:t>
      </w:r>
      <w:r>
        <w:rPr>
          <w:rFonts w:ascii="Times New Roman" w:eastAsia="Times New Roman" w:hAnsi="Times New Roman" w:cs="Times New Roman"/>
        </w:rPr>
        <w:t xml:space="preserve"> A comunicação energoarbórica amplia a conexão da conscin com as fitoenergias e com a Natureza. </w:t>
      </w:r>
    </w:p>
    <w:p w14:paraId="5D43BAEB" w14:textId="77777777" w:rsidR="0029667D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Espelhamento.</w:t>
      </w:r>
      <w:r>
        <w:rPr>
          <w:rFonts w:ascii="Times New Roman" w:eastAsia="Times New Roman" w:hAnsi="Times New Roman" w:cs="Times New Roman"/>
        </w:rPr>
        <w:t xml:space="preserve"> No autoexperimento da técnica da comunicação energoarbórica pode-se fazer a observação dos traços que nos aproxima, ou nos distancia da realidade desse ser. Tendo no mínimo 3 características importantes: </w:t>
      </w:r>
    </w:p>
    <w:p w14:paraId="0A66A3D0" w14:textId="77777777" w:rsidR="0029667D" w:rsidRDefault="00000000">
      <w:pPr>
        <w:numPr>
          <w:ilvl w:val="0"/>
          <w:numId w:val="1"/>
        </w:numPr>
        <w:spacing w:line="276" w:lineRule="auto"/>
        <w:ind w:left="921" w:hanging="2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Soma:</w:t>
      </w:r>
      <w:r>
        <w:rPr>
          <w:rFonts w:ascii="Times New Roman" w:eastAsia="Times New Roman" w:hAnsi="Times New Roman" w:cs="Times New Roman"/>
        </w:rPr>
        <w:t xml:space="preserve"> existem árvores que vivem mais do que os seres humanos.</w:t>
      </w:r>
    </w:p>
    <w:p w14:paraId="1EA71F42" w14:textId="77777777" w:rsidR="0029667D" w:rsidRDefault="00000000">
      <w:pPr>
        <w:numPr>
          <w:ilvl w:val="0"/>
          <w:numId w:val="1"/>
        </w:numPr>
        <w:spacing w:line="276" w:lineRule="auto"/>
        <w:ind w:left="921" w:hanging="2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Energossoma:</w:t>
      </w:r>
      <w:r>
        <w:rPr>
          <w:rFonts w:ascii="Times New Roman" w:eastAsia="Times New Roman" w:hAnsi="Times New Roman" w:cs="Times New Roman"/>
        </w:rPr>
        <w:t xml:space="preserve"> as árvores possuem fitoenergias. </w:t>
      </w:r>
    </w:p>
    <w:p w14:paraId="0C66DF67" w14:textId="77777777" w:rsidR="0029667D" w:rsidRDefault="00000000">
      <w:pPr>
        <w:numPr>
          <w:ilvl w:val="0"/>
          <w:numId w:val="1"/>
        </w:numPr>
        <w:spacing w:line="276" w:lineRule="auto"/>
        <w:ind w:left="921" w:hanging="2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Homeostática:</w:t>
      </w:r>
      <w:r>
        <w:rPr>
          <w:rFonts w:ascii="Times New Roman" w:eastAsia="Times New Roman" w:hAnsi="Times New Roman" w:cs="Times New Roman"/>
        </w:rPr>
        <w:t xml:space="preserve"> as árvores possuem fixação geográfica indiscutível e a maioria se mantém ereta e estável. </w:t>
      </w:r>
    </w:p>
    <w:p w14:paraId="61951D46" w14:textId="77777777" w:rsidR="0029667D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Lignina.</w:t>
      </w:r>
      <w:r>
        <w:rPr>
          <w:rFonts w:ascii="Times New Roman" w:eastAsia="Times New Roman" w:hAnsi="Times New Roman" w:cs="Times New Roman"/>
        </w:rPr>
        <w:t xml:space="preserve"> A lignina, que mantém o vegetal ereto, está na estrutura das árvores e de quase toda vegetação terrestre.</w:t>
      </w:r>
      <w:r>
        <w:rPr>
          <w:rFonts w:ascii="Times New Roman" w:eastAsia="Times New Roman" w:hAnsi="Times New Roman" w:cs="Times New Roman"/>
          <w:color w:val="626262"/>
          <w:sz w:val="27"/>
          <w:szCs w:val="27"/>
          <w:highlight w:val="white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Qual seria a “lignina” para manter a conscin com autoconfiança, autoestima saudável, vontade inquebrantável e cabeça erguida, mesmo diante das tempestades, tsunamis e vicissitudes da vida multidimensional? </w:t>
      </w:r>
    </w:p>
    <w:p w14:paraId="309102BD" w14:textId="77777777" w:rsidR="0029667D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Sobrepairamento. </w:t>
      </w:r>
      <w:r>
        <w:rPr>
          <w:rFonts w:ascii="Times New Roman" w:eastAsia="Times New Roman" w:hAnsi="Times New Roman" w:cs="Times New Roman"/>
        </w:rPr>
        <w:t xml:space="preserve">A árvore fornece a sombra pacificadora no auge do dia ensolarado e quente, contribuindo para o reequilíbrio da conscin. O famoso “banho de floresta” contribui para a melhoria da saúde mental. </w:t>
      </w:r>
      <w:r>
        <w:rPr>
          <w:rFonts w:ascii="Times New Roman" w:eastAsia="Times New Roman" w:hAnsi="Times New Roman" w:cs="Times New Roman"/>
          <w:i/>
          <w:iCs/>
        </w:rPr>
        <w:t>Saibamos usufruir e aprender com as soluções verdes.</w:t>
      </w:r>
      <w:r>
        <w:rPr>
          <w:rFonts w:ascii="Times New Roman" w:eastAsia="Times New Roman" w:hAnsi="Times New Roman" w:cs="Times New Roman"/>
        </w:rPr>
        <w:t xml:space="preserve">       </w:t>
      </w:r>
    </w:p>
    <w:p w14:paraId="4622CD40" w14:textId="77777777" w:rsidR="0029667D" w:rsidRDefault="00000000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Gratidão. </w:t>
      </w:r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i/>
          <w:iCs/>
        </w:rPr>
        <w:t>técnica da conexão energoarbórica</w:t>
      </w:r>
      <w:r>
        <w:rPr>
          <w:rFonts w:ascii="Times New Roman" w:eastAsia="Times New Roman" w:hAnsi="Times New Roman" w:cs="Times New Roman"/>
        </w:rPr>
        <w:t xml:space="preserve"> favorece a autoexperiência do sentimento de gratidão a árvore específica que permitiu maior aproximação energética, pertencente a família de seres vivos do reino vegetal, e se estende a todas as árvores, pelo grande papel em fornecer oxigênio para os demais reinos, animais e hominais, contribuindo para a sobrevivência no Planeta Terra.  </w:t>
      </w:r>
    </w:p>
    <w:p w14:paraId="4028D9C1" w14:textId="77777777" w:rsidR="0029667D" w:rsidRDefault="0029667D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7A36A238" w14:textId="77777777" w:rsidR="0029667D" w:rsidRDefault="00000000">
      <w:pPr>
        <w:spacing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Remissiologia (Dicionário da Sinaleticologia)</w:t>
      </w:r>
    </w:p>
    <w:p w14:paraId="1CFA27C5" w14:textId="77777777" w:rsidR="0029667D" w:rsidRDefault="0029667D">
      <w:pPr>
        <w:rPr>
          <w:rFonts w:ascii="Times New Roman" w:eastAsia="Times New Roman" w:hAnsi="Times New Roman" w:cs="Times New Roman"/>
        </w:rPr>
      </w:pPr>
    </w:p>
    <w:p w14:paraId="43D479EC" w14:textId="77777777" w:rsidR="0029667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Autoconsciência Holossensorial </w:t>
      </w:r>
      <w:r>
        <w:rPr>
          <w:rFonts w:ascii="Times New Roman" w:eastAsia="Times New Roman" w:hAnsi="Times New Roman" w:cs="Times New Roman"/>
        </w:rPr>
        <w:t xml:space="preserve">(Holossensoriologia) </w:t>
      </w:r>
    </w:p>
    <w:p w14:paraId="495625E8" w14:textId="77777777" w:rsidR="0029667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>Jardim Holossensorial</w:t>
      </w:r>
      <w:r>
        <w:rPr>
          <w:rFonts w:ascii="Times New Roman" w:eastAsia="Times New Roman" w:hAnsi="Times New Roman" w:cs="Times New Roman"/>
          <w:color w:val="000000"/>
        </w:rPr>
        <w:t xml:space="preserve"> (Holossensoriolo</w:t>
      </w:r>
      <w:r>
        <w:rPr>
          <w:rFonts w:ascii="Times New Roman" w:eastAsia="Times New Roman" w:hAnsi="Times New Roman" w:cs="Times New Roman"/>
        </w:rPr>
        <w:t>gia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08F90096" w14:textId="77777777" w:rsidR="0029667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Holossensorialidade </w:t>
      </w:r>
      <w:r>
        <w:rPr>
          <w:rFonts w:ascii="Times New Roman" w:eastAsia="Times New Roman" w:hAnsi="Times New Roman" w:cs="Times New Roman"/>
          <w:color w:val="000000"/>
        </w:rPr>
        <w:t>(Holossensori</w:t>
      </w:r>
      <w:r>
        <w:rPr>
          <w:rFonts w:ascii="Times New Roman" w:eastAsia="Times New Roman" w:hAnsi="Times New Roman" w:cs="Times New Roman"/>
        </w:rPr>
        <w:t>ologia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53984306" w14:textId="77777777" w:rsidR="0029667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 xml:space="preserve">Sinalética de Saúde Energossomática </w:t>
      </w:r>
      <w:r>
        <w:rPr>
          <w:rFonts w:ascii="Times New Roman" w:eastAsia="Times New Roman" w:hAnsi="Times New Roman" w:cs="Times New Roman"/>
        </w:rPr>
        <w:t>(Energossomatologia)</w:t>
      </w:r>
    </w:p>
    <w:p w14:paraId="1350106E" w14:textId="77777777" w:rsidR="0029667D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5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>Sinalética de Saúde Holossomática</w:t>
      </w:r>
      <w:r>
        <w:rPr>
          <w:rFonts w:ascii="Times New Roman" w:eastAsia="Times New Roman" w:hAnsi="Times New Roman" w:cs="Times New Roman"/>
          <w:color w:val="000000"/>
        </w:rPr>
        <w:t xml:space="preserve"> (Homeostati</w:t>
      </w:r>
      <w:r>
        <w:rPr>
          <w:rFonts w:ascii="Times New Roman" w:eastAsia="Times New Roman" w:hAnsi="Times New Roman" w:cs="Times New Roman"/>
        </w:rPr>
        <w:t>cologia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0192F7E0" w14:textId="77777777" w:rsidR="0029667D" w:rsidRDefault="0029667D">
      <w:pPr>
        <w:pBdr>
          <w:top w:val="nil"/>
          <w:left w:val="nil"/>
          <w:bottom w:val="nil"/>
          <w:right w:val="nil"/>
          <w:between w:val="nil"/>
        </w:pBdr>
        <w:spacing w:before="55"/>
        <w:ind w:left="1069"/>
        <w:rPr>
          <w:rFonts w:ascii="Times New Roman" w:eastAsia="Times New Roman" w:hAnsi="Times New Roman" w:cs="Times New Roman"/>
          <w:color w:val="000000"/>
        </w:rPr>
      </w:pPr>
    </w:p>
    <w:p w14:paraId="7E3BEA6B" w14:textId="77777777" w:rsidR="0029667D" w:rsidRDefault="00000000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Referenciologia</w:t>
      </w:r>
    </w:p>
    <w:p w14:paraId="5B9D04DB" w14:textId="77777777" w:rsidR="0029667D" w:rsidRDefault="0029667D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1D01FD9" w14:textId="77777777" w:rsidR="0029667D" w:rsidRDefault="00000000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Bibliografia Específica:</w:t>
      </w:r>
    </w:p>
    <w:p w14:paraId="18629CF4" w14:textId="77777777" w:rsidR="0029667D" w:rsidRDefault="0029667D">
      <w:pPr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1A2BFD4E" w14:textId="77777777" w:rsidR="0029667D" w:rsidRDefault="00000000">
      <w:pPr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1.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Tosi,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Renzo; </w:t>
      </w:r>
      <w:r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 xml:space="preserve">Dicionário de Sentenças Latinas e Gregas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(Dizionario delle Sentenze Latine e Greche);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revisores Andréa Stahel M. da Silva; &amp; Lilian Jenkino; trad. Ivone Castilho Benedetti; XXVI + 904 p; 10.000 citações; 1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E-mail;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24 enus.; 1.180 frases gregas; 3.220 frases latinas; glos. 1.841 termos; 56 ilus.; 1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website;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130 refs.; 20,5 x 13,5 x 4,5 cm; enc.; 3ª Ed.;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Editora WMF Martins Fontes; </w:t>
      </w:r>
      <w:r>
        <w:rPr>
          <w:rFonts w:ascii="Times New Roman" w:eastAsia="Times New Roman" w:hAnsi="Times New Roman" w:cs="Times New Roman"/>
          <w:sz w:val="16"/>
          <w:szCs w:val="16"/>
        </w:rPr>
        <w:t>São Paulo, SP; 2010; página 373.</w:t>
      </w:r>
    </w:p>
    <w:p w14:paraId="24A169D0" w14:textId="77777777" w:rsidR="002966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Tornieri,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Sandra;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Caldas,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Milces; &amp; </w:t>
      </w:r>
      <w:r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</w:rPr>
        <w:t>Formolo,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Clarineuza;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6"/>
          <w:szCs w:val="16"/>
        </w:rPr>
        <w:t>Sinaleticologia: Princípios Holofilosóficos da Neociência Propulsora do Parapsiquismo Despertológico;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Artigo; I Congresso Internacional de Conscienciologia; Foz do Iguaçu, PR; 25-28.07.24; Conscientia; Revista; Anuário; Ano 28; N. 3; Seção: Artigo Original; 3 E-mails; 3 microbiografia; 10 enus.; 10 refs.; Centro de Altos Estudos da Conscienciologia (CEAEC); Foz do Iguaçu, PR; Julho/Setembro, 2024; páginas 339 a 351.</w:t>
      </w:r>
    </w:p>
    <w:p w14:paraId="5F65072F" w14:textId="77777777" w:rsidR="002966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Vieira,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Waldo;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Árvore;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Parabotânica;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Boletins de Conscienciologia; Revista; Anuário;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Vol. 3; N. 1; Boletim 37; 88 p.; Centro de Altos Estudos da Conscienciologia (CEAEC); Foz do Iguaçu, PR; Janeiro-Dezembro, 2001; página 74.</w:t>
      </w:r>
    </w:p>
    <w:p w14:paraId="41D17FE0" w14:textId="77777777" w:rsidR="002966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Wohlleben,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Peter;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A Vida Secreta das Árvores: O que Elas sentem e como se comunicam: A Descoberta de um Mundo Oculto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(Das geheime Leben der Bäume); trad. Petê Rissati; revisoras Hermínia Totti &amp; Tereza da Rocha; 224 p.; 36 caps.; 27 webgrafias; 33 refs.; 21 x 14 cm; br.; Sextante; Rio de Janeiro, RJ; 2017; páginas 48 a 49.</w:t>
      </w:r>
    </w:p>
    <w:p w14:paraId="1D237A23" w14:textId="77777777" w:rsidR="0029667D" w:rsidRDefault="0029667D">
      <w:pPr>
        <w:ind w:firstLine="709"/>
        <w:rPr>
          <w:rFonts w:ascii="Times New Roman" w:eastAsia="Times New Roman" w:hAnsi="Times New Roman" w:cs="Times New Roman"/>
          <w:sz w:val="18"/>
          <w:szCs w:val="18"/>
        </w:rPr>
      </w:pPr>
    </w:p>
    <w:p w14:paraId="7511484F" w14:textId="77777777" w:rsidR="0029667D" w:rsidRDefault="00000000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Filmografia Específica:</w:t>
      </w:r>
    </w:p>
    <w:p w14:paraId="330FF65C" w14:textId="77777777" w:rsidR="0029667D" w:rsidRDefault="0029667D">
      <w:pPr>
        <w:ind w:firstLine="709"/>
        <w:rPr>
          <w:rFonts w:ascii="Times New Roman" w:eastAsia="Times New Roman" w:hAnsi="Times New Roman" w:cs="Times New Roman"/>
          <w:b/>
          <w:bCs/>
        </w:rPr>
      </w:pPr>
    </w:p>
    <w:p w14:paraId="066B0469" w14:textId="77777777" w:rsidR="0029667D" w:rsidRDefault="00000000">
      <w:pPr>
        <w:numPr>
          <w:ilvl w:val="0"/>
          <w:numId w:val="2"/>
        </w:numPr>
        <w:ind w:left="0" w:firstLine="5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>A Árvore da Vida.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Título Original: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The Tree of Life.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País: EUA.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Data: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2011.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Duração: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139 min.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Gênero: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Drama / Fantasia filosófica.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Idade (censura):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12 anos.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Idioma: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Inglês.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Cor: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Colorido.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Legendado: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Português; Inglês; &amp; Espanhol (em DVD / streaming).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Direção e Roteiro: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Terrence Malick.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Produção: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Sarah Green, Bill Pohlad, Brad Pitt, Dede Gardner, Grant Hill. Elenco: Brad Pitt, Sean Penn, Jessica Chastain, Hunter McCracken, Fiona Shaw.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Direção de Arte: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Jack Fisk.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Fotografia: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Emmanuel Lubezki.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Música: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Alexandre Desplat.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Figurino: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Jacqueline West.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Edição: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Hank Corwin, Jay Rabinowitz, Daniel Rezende, Billy Weber, Mark Yoshikawa.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Sinopse: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Acompanha a jornada espiritual e existencial de uma família do Texas nos anos 1950, explorando a origem e o sentido da vida através da relação entre um pai severo e seu filho sensível. Entre cenas da infância e imagens cósmicas, o filme reflete sobre a natureza, a fé e a interconexão de toda a criação.</w:t>
      </w:r>
    </w:p>
    <w:p w14:paraId="5294F394" w14:textId="77777777" w:rsidR="0029667D" w:rsidRDefault="00000000">
      <w:pPr>
        <w:numPr>
          <w:ilvl w:val="0"/>
          <w:numId w:val="2"/>
        </w:numPr>
        <w:ind w:left="0" w:firstLine="5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>Avatar.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Título Original: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Avatar.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País: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EUA/Reino Unido.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Data: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2009.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Duração: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162 min.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Gênero: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Ficção científica / Aventura.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Idade (censura):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12 anos.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Idioma: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Inglês (com Na’vi).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Cor: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Colorido (3D).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Legendado: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Português (streaming).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Direção e Roteiro: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James Cameron.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Produção: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James Cameron.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Elenco: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Sam Worthington, Zoë Saldana, Sigourney Weaver, Stephen Lang, Michelle Rodriguez.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Direção de Arte: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Rick Carter, Robert Stromberg.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Fotografia: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Mauro Fiore.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Música: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James Horner.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Figurino: 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Deborah L. Scott, Mayes C. Rubeo.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Edição: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Stephen Rivkin, John Refoua, James Cameron.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Sinopse: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Em Pandora, um ex-fuzileiro assume um corpo avatar e, ao se conectar à natureza e ao povo Na’vi — cuja árvore sagrada encarna a rede viva do planeta —, precisa escolher entre a exploração humana e a defesa do equilíbrio ecológico.</w:t>
      </w:r>
    </w:p>
    <w:p w14:paraId="375160E3" w14:textId="77777777" w:rsidR="0029667D" w:rsidRDefault="00000000">
      <w:pPr>
        <w:numPr>
          <w:ilvl w:val="0"/>
          <w:numId w:val="2"/>
        </w:numPr>
        <w:ind w:left="0" w:firstLine="56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 xml:space="preserve">O Jardim Secreto.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Título Original: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The Secret Garden.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País: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EUA/Reino Unido/Polônia.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Data: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1993.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Duração: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101 min.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Gênero: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Drama / Família / Fantasia.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Idade (censura):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Livre. Idioma: Inglês.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Cor: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Colorido.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Legendado: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Português (home video/streaming).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Direção e Roteiro: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Agnieszka Holland.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Produção: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Caroline Thompson (baseado no romance de Frances Hodgson Burnett).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Elenco: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Kate Maberly, Heydon Prowse, Andrew Knott, Maggie Smith.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Direção de Arte: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Stuart Craig.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Fotografia: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Roger Deakins. Música: Zbigniew Preisner.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Figurino: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Marit Allen.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Edição: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Isabelle Lorente.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Sinopse: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Órfã enviada para a mansão do tio, Mary descobre um jardim murado e, ao restaurá-lo com novos amigos, cura memórias familiares e revive a conexão humana com a vida das plantas.</w:t>
      </w:r>
    </w:p>
    <w:p w14:paraId="47FEC26D" w14:textId="77777777" w:rsidR="0029667D" w:rsidRDefault="0029667D">
      <w:pPr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375A0E6" w14:textId="77777777" w:rsidR="0029667D" w:rsidRDefault="00000000">
      <w:pPr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Webgrafia Específica:</w:t>
      </w:r>
    </w:p>
    <w:p w14:paraId="22AA4E1B" w14:textId="77777777" w:rsidR="0029667D" w:rsidRDefault="0029667D">
      <w:pPr>
        <w:rPr>
          <w:rFonts w:ascii="Times New Roman" w:eastAsia="Times New Roman" w:hAnsi="Times New Roman" w:cs="Times New Roman"/>
        </w:rPr>
      </w:pPr>
    </w:p>
    <w:p w14:paraId="7A831E46" w14:textId="77777777" w:rsidR="0029667D" w:rsidRDefault="00000000">
      <w:pPr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Tornieri, </w:t>
      </w:r>
      <w:r>
        <w:rPr>
          <w:rFonts w:ascii="Times New Roman" w:eastAsia="Times New Roman" w:hAnsi="Times New Roman" w:cs="Times New Roman"/>
          <w:sz w:val="16"/>
          <w:szCs w:val="16"/>
        </w:rPr>
        <w:t>Sandra;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 </w:t>
      </w:r>
      <w:r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>Autoconsciência Holossensorial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 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(N. 6.579; 08.02.2024); </w:t>
      </w:r>
      <w:r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 xml:space="preserve">Jardim Holossensorial </w:t>
      </w:r>
      <w:r>
        <w:rPr>
          <w:rFonts w:ascii="Times New Roman" w:eastAsia="Times New Roman" w:hAnsi="Times New Roman" w:cs="Times New Roman"/>
          <w:sz w:val="16"/>
          <w:szCs w:val="16"/>
        </w:rPr>
        <w:t>(N. 7.080; 23.06.2025); Verbete; 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In:</w:t>
      </w:r>
      <w:r>
        <w:rPr>
          <w:rFonts w:ascii="Times New Roman" w:eastAsia="Times New Roman" w:hAnsi="Times New Roman" w:cs="Times New Roman"/>
          <w:sz w:val="16"/>
          <w:szCs w:val="16"/>
        </w:rPr>
        <w:t> 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Vieira,</w:t>
      </w:r>
      <w:r>
        <w:rPr>
          <w:rFonts w:ascii="Times New Roman" w:eastAsia="Times New Roman" w:hAnsi="Times New Roman" w:cs="Times New Roman"/>
          <w:sz w:val="16"/>
          <w:szCs w:val="16"/>
        </w:rPr>
        <w:t> Waldo; Org.; 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Enciclopédia da Conscienciologia;</w:t>
      </w:r>
      <w:r>
        <w:rPr>
          <w:rFonts w:ascii="Times New Roman" w:eastAsia="Times New Roman" w:hAnsi="Times New Roman" w:cs="Times New Roman"/>
          <w:sz w:val="16"/>
          <w:szCs w:val="16"/>
        </w:rPr>
        <w:t> defendido no 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Tertuliarium</w:t>
      </w:r>
      <w:r>
        <w:rPr>
          <w:rFonts w:ascii="Times New Roman" w:eastAsia="Times New Roman" w:hAnsi="Times New Roman" w:cs="Times New Roman"/>
          <w:sz w:val="16"/>
          <w:szCs w:val="16"/>
        </w:rPr>
        <w:t> do 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Centro de Altos Estudos da Conscienciologia</w:t>
      </w:r>
      <w:r>
        <w:rPr>
          <w:rFonts w:ascii="Times New Roman" w:eastAsia="Times New Roman" w:hAnsi="Times New Roman" w:cs="Times New Roman"/>
          <w:sz w:val="16"/>
          <w:szCs w:val="16"/>
        </w:rPr>
        <w:t> (CEAEC); Foz do Iguaçu, PR; disponível em: &lt;https://encyclossapiens.space/buscaverbete&gt;; acesso em: 01.08.2025; 17h00.</w:t>
      </w:r>
    </w:p>
    <w:p w14:paraId="132D53AD" w14:textId="77777777" w:rsidR="0029667D" w:rsidRDefault="00000000">
      <w:pPr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Kunz,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Miriam; </w:t>
      </w:r>
      <w:r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>Árvore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(N. 2.338; 26.06.2012); Verbete;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In: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Vieira,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Waldo; Org.;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Enciclopédia da Conscienciologia;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apres. Coordenação da ENCYCLOSSAPIENS; revisores Equipe de Revisores da ENCYCLOSSAPIENS; Vol. Digital Único (PDF); CCXL + 34.372 p.; 3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E-mails;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11.129 enus.; 727 especialidades; 1 foto; glos. 6.500 termos (verbetes); 1 ilus.; 1.001 microbiografias; 417 tabs.; 25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websites;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22.474 bibliografias específicas; 1.048 filmografias específicas; 125 videografias específicas; 1.860 webgrafias específicas; alf.; 10ª Ed. rev. e aum.;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Associação Internacional de Enciclopediologia Conscienciológica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(ENCYCLOSSAPIENS); &amp;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Associação Internacional Editares;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Foz do Iguaçu, PR; 2023; páginas 2.458 a 2.465; disponível em: &lt;https://encyclossapiens.space/ec/ECDigital10.pdf&gt;; acesso em: 31.10.2025; 16h59.</w:t>
      </w:r>
    </w:p>
    <w:p w14:paraId="4CEFCB38" w14:textId="77777777" w:rsidR="0029667D" w:rsidRDefault="00000000">
      <w:pPr>
        <w:ind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3.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 Vieira,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Waldo; </w:t>
      </w:r>
      <w:r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  <w:t>Aconchego Botânico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(N. 1.623; 09.07.2010); Verbete;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In: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Vieira,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Waldo; Org.;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Enciclopédia da Conscienciologia;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apres. Coordenação da ENCYCLOSSAPIENS; revisores Equipe de Revisores da ENCYCLOSSAPIENS; Vol. Digital Único (PDF); CCXL + 34.372 p.; 3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E-mails;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11.129 enus.; 727 especialidades; 1 foto; glos. 6.500 termos (verbetes); 1 ilus.; 1.001 microbiografias; 417 tabs.; 25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websites;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22.474 bibliografias específicas; 1.048 filmografias específicas; 125 videografias específicas; 1.860 webgrafias específicas; alf.; 10ª Ed. rev. e aum.;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Associação Internacional de Enciclopediologia Conscienciológica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(ENCYCLOSSAPIENS); &amp; </w:t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Associação Internacional Editares;</w:t>
      </w:r>
      <w:r>
        <w:rPr>
          <w:rFonts w:ascii="Times New Roman" w:eastAsia="Times New Roman" w:hAnsi="Times New Roman" w:cs="Times New Roman"/>
          <w:sz w:val="16"/>
          <w:szCs w:val="16"/>
          <w:highlight w:val="white"/>
        </w:rPr>
        <w:t xml:space="preserve"> Foz do Iguaçu, PR; 2023; páginas 376 a 379; disponível em: &lt;https://encyclossapiens.space/ec/ECDigital10.pdf&gt;; acesso em: 01.11.2025; 13h29.</w:t>
      </w:r>
    </w:p>
    <w:p w14:paraId="2654061A" w14:textId="77777777" w:rsidR="0029667D" w:rsidRDefault="0029667D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007AD65C" w14:textId="77777777" w:rsidR="0029667D" w:rsidRDefault="0029667D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037E42C5" w14:textId="77777777" w:rsidR="0029667D" w:rsidRDefault="00000000">
      <w:pPr>
        <w:ind w:firstLine="709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</w:rPr>
        <w:t>Autor(a):</w:t>
      </w:r>
      <w:r>
        <w:rPr>
          <w:rFonts w:ascii="Times New Roman" w:eastAsia="Times New Roman" w:hAnsi="Times New Roman" w:cs="Times New Roman"/>
        </w:rPr>
        <w:t xml:space="preserve"> S.T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A23432D" wp14:editId="25D4DE68">
                <wp:simplePos x="0" y="0"/>
                <wp:positionH relativeFrom="column">
                  <wp:posOffset>-711199</wp:posOffset>
                </wp:positionH>
                <wp:positionV relativeFrom="paragraph">
                  <wp:posOffset>266700</wp:posOffset>
                </wp:positionV>
                <wp:extent cx="9525" cy="12700"/>
                <wp:effectExtent l="0" t="0" r="0" b="0"/>
                <wp:wrapTopAndBottom distT="0" distB="0"/>
                <wp:docPr id="1073611830" name="Forma Livre: Forma 107361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25890" y="3775238"/>
                          <a:ext cx="68402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9525" extrusionOk="0">
                              <a:moveTo>
                                <a:pt x="683984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6839842" y="0"/>
                              </a:lnTo>
                              <a:lnTo>
                                <a:pt x="683984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AAAAA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-711199</wp:posOffset>
                </wp:positionH>
                <wp:positionV relativeFrom="paragraph">
                  <wp:posOffset>266700</wp:posOffset>
                </wp:positionV>
                <wp:extent cx="9525" cy="12700"/>
                <wp:effectExtent b="0" l="0" r="0" t="0"/>
                <wp:wrapTopAndBottom distB="0" distT="0"/>
                <wp:docPr id="107361183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29667D">
      <w:headerReference w:type="even" r:id="rId9"/>
      <w:headerReference w:type="default" r:id="rId10"/>
      <w:footerReference w:type="default" r:id="rId11"/>
      <w:pgSz w:w="11900" w:h="16840"/>
      <w:pgMar w:top="1417" w:right="1701" w:bottom="1417" w:left="1700" w:header="284" w:footer="2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4312C" w14:textId="77777777" w:rsidR="00A85FDE" w:rsidRDefault="00A85FDE">
      <w:r>
        <w:separator/>
      </w:r>
    </w:p>
  </w:endnote>
  <w:endnote w:type="continuationSeparator" w:id="0">
    <w:p w14:paraId="5434D852" w14:textId="77777777" w:rsidR="00A85FDE" w:rsidRDefault="00A85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F15F281-E2A3-49FE-B332-2E34AE2EE85A}"/>
    <w:embedBold r:id="rId2" w:fontKey="{B1C11852-0AA1-47A9-ABD9-4BA6B1D7FEA7}"/>
    <w:embedItalic r:id="rId3" w:fontKey="{26B5DE70-7783-49B0-B3DB-A8281A6E87B0}"/>
  </w:font>
  <w:font w:name="Arial MT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35B5406-5C46-44B8-98DE-B54EB0E741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18792E6-B3DD-4D02-8975-D9D9BD07AD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138CF" w14:textId="77777777" w:rsidR="0029667D" w:rsidRDefault="00000000">
    <w:pPr>
      <w:spacing w:line="276" w:lineRule="auto"/>
      <w:jc w:val="both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0D5CA" w14:textId="77777777" w:rsidR="00A85FDE" w:rsidRDefault="00A85FDE">
      <w:r>
        <w:separator/>
      </w:r>
    </w:p>
  </w:footnote>
  <w:footnote w:type="continuationSeparator" w:id="0">
    <w:p w14:paraId="075191AA" w14:textId="77777777" w:rsidR="00A85FDE" w:rsidRDefault="00A85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5C112" w14:textId="77777777" w:rsidR="0029667D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641B86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2ED8D" w14:textId="77777777" w:rsidR="0029667D" w:rsidRDefault="00000000">
    <w:pPr>
      <w:pBdr>
        <w:top w:val="nil"/>
        <w:left w:val="nil"/>
        <w:bottom w:val="nil"/>
        <w:right w:val="nil"/>
        <w:between w:val="nil"/>
      </w:pBdr>
      <w:spacing w:before="245"/>
      <w:rPr>
        <w:sz w:val="20"/>
        <w:szCs w:val="20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12DD2702" wp14:editId="67B6027C">
              <wp:simplePos x="0" y="0"/>
              <wp:positionH relativeFrom="page">
                <wp:posOffset>1114425</wp:posOffset>
              </wp:positionH>
              <wp:positionV relativeFrom="page">
                <wp:posOffset>247650</wp:posOffset>
              </wp:positionV>
              <wp:extent cx="5114925" cy="257175"/>
              <wp:effectExtent l="0" t="0" r="9525" b="9525"/>
              <wp:wrapSquare wrapText="bothSides" distT="0" distB="0" distL="0" distR="0"/>
              <wp:docPr id="1073611829" name="Retângulo 10736118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1492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E8B3CE" w14:textId="77777777" w:rsidR="0029667D" w:rsidRDefault="00000000">
                          <w:pPr>
                            <w:spacing w:before="13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000000"/>
                              <w:sz w:val="20"/>
                            </w:rPr>
                            <w:t>Dicionário  de  Sinaleticologia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DD2702" id="Retângulo 1073611829" o:spid="_x0000_s1026" style="position:absolute;margin-left:87.75pt;margin-top:19.5pt;width:402.75pt;height:20.2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" filled="f" stroked="f">
              <v:textbox inset="0,0,0,0">
                <w:txbxContent>
                  <w:p w14:paraId="0BE8B3CE" w14:textId="77777777" w:rsidR="0029667D" w:rsidRDefault="00000000">
                    <w:pPr>
                      <w:spacing w:before="13"/>
                      <w:ind w:left="20" w:firstLine="4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000000"/>
                        <w:sz w:val="20"/>
                      </w:rPr>
                      <w:t>Dicionário  de  Sinaleticologia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641B86"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71BB4"/>
    <w:multiLevelType w:val="multilevel"/>
    <w:tmpl w:val="1AA6ABC8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554EA4"/>
    <w:multiLevelType w:val="multilevel"/>
    <w:tmpl w:val="4B9CF03C"/>
    <w:lvl w:ilvl="0">
      <w:start w:val="1"/>
      <w:numFmt w:val="decimalZero"/>
      <w:lvlText w:val="%1."/>
      <w:lvlJc w:val="left"/>
      <w:pPr>
        <w:ind w:left="720" w:hanging="153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E951A90"/>
    <w:multiLevelType w:val="multilevel"/>
    <w:tmpl w:val="96A6DD44"/>
    <w:lvl w:ilvl="0">
      <w:start w:val="1"/>
      <w:numFmt w:val="decimal"/>
      <w:pStyle w:val="Numerada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5D24081"/>
    <w:multiLevelType w:val="multilevel"/>
    <w:tmpl w:val="B84E070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77603F2"/>
    <w:multiLevelType w:val="multilevel"/>
    <w:tmpl w:val="1276B5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FD01D7E"/>
    <w:multiLevelType w:val="multilevel"/>
    <w:tmpl w:val="343085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12064536">
    <w:abstractNumId w:val="4"/>
  </w:num>
  <w:num w:numId="2" w16cid:durableId="1298954461">
    <w:abstractNumId w:val="5"/>
  </w:num>
  <w:num w:numId="3" w16cid:durableId="2047901326">
    <w:abstractNumId w:val="0"/>
  </w:num>
  <w:num w:numId="4" w16cid:durableId="2123376596">
    <w:abstractNumId w:val="3"/>
  </w:num>
  <w:num w:numId="5" w16cid:durableId="1585534572">
    <w:abstractNumId w:val="1"/>
  </w:num>
  <w:num w:numId="6" w16cid:durableId="2090686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67D"/>
    <w:rsid w:val="00263013"/>
    <w:rsid w:val="0029667D"/>
    <w:rsid w:val="00641B86"/>
    <w:rsid w:val="00A85FDE"/>
    <w:rsid w:val="00F8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23D289"/>
  <w15:docId w15:val="{670858FF-713C-456A-8B6C-545AD68AD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25"/>
      <w:ind w:left="3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406"/>
      <w:ind w:left="3"/>
    </w:pPr>
    <w:rPr>
      <w:b/>
      <w:bCs/>
      <w:sz w:val="50"/>
      <w:szCs w:val="50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spacing w:before="245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55"/>
      <w:ind w:left="387" w:hanging="267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C3D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C3D52"/>
    <w:rPr>
      <w:rFonts w:ascii="Georgia" w:eastAsia="Georgia" w:hAnsi="Georgia" w:cs="Georg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DC3D5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3D52"/>
    <w:rPr>
      <w:rFonts w:ascii="Georgia" w:eastAsia="Georgia" w:hAnsi="Georgia" w:cs="Georgia"/>
      <w:lang w:val="pt-PT"/>
    </w:rPr>
  </w:style>
  <w:style w:type="paragraph" w:customStyle="1" w:styleId="PargrafodaLista1">
    <w:name w:val="Parágrafo da Lista1"/>
    <w:basedOn w:val="Normal"/>
    <w:qFormat/>
    <w:rsid w:val="004E4006"/>
    <w:pPr>
      <w:widowControl/>
      <w:ind w:left="70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9972E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972E4"/>
    <w:rPr>
      <w:color w:val="605E5C"/>
      <w:shd w:val="clear" w:color="auto" w:fill="E1DFDD"/>
    </w:rPr>
  </w:style>
  <w:style w:type="paragraph" w:customStyle="1" w:styleId="Default">
    <w:name w:val="Default"/>
    <w:rsid w:val="00515F1B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t-BR"/>
    </w:rPr>
  </w:style>
  <w:style w:type="character" w:styleId="Refdecomentrio">
    <w:name w:val="annotation reference"/>
    <w:uiPriority w:val="99"/>
    <w:semiHidden/>
    <w:unhideWhenUsed/>
    <w:rsid w:val="00515F1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15F1B"/>
    <w:pPr>
      <w:widowControl/>
      <w:jc w:val="both"/>
    </w:pPr>
    <w:rPr>
      <w:rFonts w:ascii="Times New Roman" w:eastAsia="Times New Roman" w:hAnsi="Times New Roman" w:cs="Times New Roman"/>
      <w:noProof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15F1B"/>
    <w:rPr>
      <w:rFonts w:ascii="Times New Roman" w:eastAsia="Times New Roman" w:hAnsi="Times New Roman" w:cs="Times New Roman"/>
      <w:noProof/>
      <w:sz w:val="20"/>
      <w:szCs w:val="20"/>
      <w:lang w:val="pt-BR"/>
    </w:rPr>
  </w:style>
  <w:style w:type="paragraph" w:customStyle="1" w:styleId="AACaptulosEnciclo">
    <w:name w:val="AA Capítulos Enciclo"/>
    <w:basedOn w:val="Numerada5"/>
    <w:rsid w:val="005C4744"/>
    <w:pPr>
      <w:numPr>
        <w:numId w:val="0"/>
      </w:numPr>
      <w:pBdr>
        <w:top w:val="double" w:sz="6" w:space="3" w:color="auto"/>
        <w:left w:val="double" w:sz="6" w:space="0" w:color="auto"/>
        <w:bottom w:val="double" w:sz="6" w:space="3" w:color="auto"/>
        <w:right w:val="double" w:sz="6" w:space="0" w:color="auto"/>
      </w:pBdr>
      <w:adjustRightInd w:val="0"/>
      <w:contextualSpacing w:val="0"/>
      <w:jc w:val="center"/>
    </w:pPr>
    <w:rPr>
      <w:rFonts w:ascii="Arial" w:eastAsia="Times New Roman" w:hAnsi="Arial" w:cs="Times New Roman"/>
      <w:b/>
      <w:i/>
      <w:smallCaps/>
      <w:noProof/>
      <w:spacing w:val="30"/>
      <w:lang w:val="pt-BR"/>
    </w:rPr>
  </w:style>
  <w:style w:type="paragraph" w:styleId="Numerada5">
    <w:name w:val="List Number 5"/>
    <w:basedOn w:val="Normal"/>
    <w:uiPriority w:val="99"/>
    <w:semiHidden/>
    <w:unhideWhenUsed/>
    <w:rsid w:val="005C4744"/>
    <w:pPr>
      <w:numPr>
        <w:numId w:val="6"/>
      </w:numPr>
      <w:tabs>
        <w:tab w:val="num" w:pos="1492"/>
      </w:tabs>
      <w:ind w:left="1492" w:hanging="360"/>
      <w:contextualSpacing/>
    </w:pPr>
  </w:style>
  <w:style w:type="paragraph" w:customStyle="1" w:styleId="Texto">
    <w:name w:val="Texto"/>
    <w:basedOn w:val="Normal"/>
    <w:rsid w:val="00C70D51"/>
    <w:pPr>
      <w:widowControl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B6Hsng0As/5NXvgUuEKfsBoOkw==">CgMxLjAyDmguaHdhbGFwcmc0ZHN2Mg5oLmJ6bHpmcnU2emdxdzgAciExSHd6RmdjQ1FlV09IWW9CcDR3RVkwdU1hSFZJbmRSZGs=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4</Pages>
  <Words>2179</Words>
  <Characters>11770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Sandra Tornieri</cp:lastModifiedBy>
  <cp:revision>2</cp:revision>
  <cp:lastPrinted>2025-11-11T09:50:00Z</cp:lastPrinted>
  <dcterms:created xsi:type="dcterms:W3CDTF">2025-05-02T19:30:00Z</dcterms:created>
  <dcterms:modified xsi:type="dcterms:W3CDTF">2025-11-11T17:18:00Z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Creator">
    <vt:lpwstr>Mozilla/5.0 (Windows NT 10.0; Win64; x64) AppleWebKit/537.36 (KHTML, like Gecko) Chrome/131.0.0.0 Safari/537.36</vt:lpwstr>
  </property>
  <property fmtid="{D5CDD505-2E9C-101B-9397-08002B2CF9AE}" pid="4" name="LastSaved">
    <vt:filetime>2025-01-07T00:00:00Z</vt:filetime>
  </property>
  <property fmtid="{D5CDD505-2E9C-101B-9397-08002B2CF9AE}" pid="5" name="Producer">
    <vt:lpwstr>Skia/PDF m131</vt:lpwstr>
  </property>
</Properties>
</file>