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3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Jardim    Holossensorial</w:t>
      </w:r>
    </w:p>
    <w:p w:rsidR="00000000" w:rsidDel="00000000" w:rsidP="00000000" w:rsidRDefault="00000000" w:rsidRPr="00000000" w14:paraId="00000002">
      <w:pPr>
        <w:pStyle w:val="Heading1"/>
        <w:ind w:firstLine="3"/>
        <w:rPr>
          <w:rFonts w:ascii="Times New Roman" w:cs="Times New Roman" w:eastAsia="Times New Roman" w:hAnsi="Times New Roman"/>
          <w:b w:val="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76200</wp:posOffset>
                </wp:positionV>
                <wp:extent cx="9525" cy="12700"/>
                <wp:effectExtent b="0" l="0" r="0" t="0"/>
                <wp:wrapNone/>
                <wp:docPr id="10736118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31375" y="3775238"/>
                          <a:ext cx="542925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76200</wp:posOffset>
                </wp:positionV>
                <wp:extent cx="9525" cy="12700"/>
                <wp:effectExtent b="0" l="0" r="0" t="0"/>
                <wp:wrapNone/>
                <wp:docPr id="107361182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9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Conceitologia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51"/>
        </w:tabs>
        <w:ind w:firstLine="709"/>
        <w:jc w:val="both"/>
        <w:rPr>
          <w:rFonts w:ascii="Times New Roman" w:cs="Times New Roman" w:eastAsia="Times New Roman" w:hAnsi="Times New Roman"/>
        </w:rPr>
      </w:pPr>
      <w:bookmarkStart w:colFirst="0" w:colLast="0" w:name="_heading=h.t1rob54dh9w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Definição.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jardim holossensorial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é área ao ar livre tecnicamente planejada, com elementos da natureza, visando estimular os sentidos somáticos e os parassentidos ou percepções extrassensoriais, a partir do plantio de flores, ervas aromáticas e medicinais, com passarela de pedras, pedriscos, compondo espaço idílico, fonte de água, favorecedores da homeostase holossomática e da ampliação das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autossinaléticas.</w:t>
      </w:r>
    </w:p>
    <w:p w:rsidR="00000000" w:rsidDel="00000000" w:rsidP="00000000" w:rsidRDefault="00000000" w:rsidRPr="00000000" w14:paraId="00000007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Sinonímia: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1.  Jardim autorreflexivo. 2.  Jardim sinaleticológico. 3.  Jardim dos holossentidos. 4.  Jardim terapêutico. 5.  Jardim reurbanológico.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Antonímia: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1.  Jardim sensorial. 2.  Terreno baldio.  3. Horta.  4. Pomar. </w:t>
      </w:r>
    </w:p>
    <w:p w:rsidR="00000000" w:rsidDel="00000000" w:rsidP="00000000" w:rsidRDefault="00000000" w:rsidRPr="00000000" w14:paraId="0000000B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Especialidade: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Holossensoriologia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Interdisciplinologia: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 Sinaleticologia. 2.  Holossomatologia. 3.  Paraecologia. 4.  Conviviologia. 5.  Despertologia. 6.  Desassediologia. 7.  Energocenografologia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Neologia Multilíngue: </w:t>
      </w:r>
    </w:p>
    <w:p w:rsidR="00000000" w:rsidDel="00000000" w:rsidP="00000000" w:rsidRDefault="00000000" w:rsidRPr="00000000" w14:paraId="00000010">
      <w:pPr>
        <w:spacing w:line="276" w:lineRule="auto"/>
        <w:ind w:firstLine="709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Francês: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Jardin holosensoriel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firstLine="709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Espanhol: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Jardín holosensorial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Inglês: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Holosensory garden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firstLine="70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9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Argumentologia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2268" w:firstLine="0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268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Voliciolinologia.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 jardim bem cuidado traz a alegria da primavera, predispõe as conscins à vivência da primener, sendo antiestigmatizante, bem diferente dos ambientes humanos degradados e dos lixões urbanos. Em certos casos, o jardim pode até servir para o encapsulamento energético às pessoas carentes, assistíveis, ao despertar-lhes sadiamente a própria voliciolina enrustida, esquecida, menosprezada ou mesmo ignorada. A Energocenografologia, aqui apresentada, se assenta no polinômio fitoectoplasma-voliciolina-estética-primener. (VIEIRA, 2014A; página 501)</w:t>
      </w:r>
    </w:p>
    <w:p w:rsidR="00000000" w:rsidDel="00000000" w:rsidP="00000000" w:rsidRDefault="00000000" w:rsidRPr="00000000" w14:paraId="00000019">
      <w:pPr>
        <w:ind w:left="226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Jardim.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criação de um jardim holossensorial pode contribuir para o desenvolvimento e o refinamento dos sentidos e parassentidos, além de funcionar ao modo de estimulador mnemônico e holomnemônico.</w:t>
      </w:r>
    </w:p>
    <w:p w:rsidR="00000000" w:rsidDel="00000000" w:rsidP="00000000" w:rsidRDefault="00000000" w:rsidRPr="00000000" w14:paraId="0000001B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Estímulo.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hipótese, ao estimular os sentidos somáticos, ocorre o estímulo da percepção extrasensorial e a ampliação da sensibilidade holossensorial.</w:t>
      </w:r>
    </w:p>
    <w:p w:rsidR="00000000" w:rsidDel="00000000" w:rsidP="00000000" w:rsidRDefault="00000000" w:rsidRPr="00000000" w14:paraId="0000001C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Idílico.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jardim holossensorial torna-se um espaço idílico com inúmeros benefícios, a começar com o ambiente acolhedor, tanto para conscins, quanto para consciexes. Esse ambiente torna-se local de desassim, desassédio e interassistência 24 horas.</w:t>
      </w:r>
    </w:p>
    <w:p w:rsidR="00000000" w:rsidDel="00000000" w:rsidP="00000000" w:rsidRDefault="00000000" w:rsidRPr="00000000" w14:paraId="0000001D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Desassédio.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autodesassédio ocorre pela mudança de paisagem, pela estética e beleza das flores, pelo aroma agradável das flores e ervas. Ao passear pelas pedras e movimentar as energias é possível entrar em padrão homoestático.</w:t>
      </w:r>
    </w:p>
    <w:p w:rsidR="00000000" w:rsidDel="00000000" w:rsidP="00000000" w:rsidRDefault="00000000" w:rsidRPr="00000000" w14:paraId="0000001E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Reurbanização.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Ao criar jardins holossensoriais promove-se também a reurbanização dos locais. Onde havia apenas gramado simples ou área verde apenas, transforma-se em local florido, perfumado e atraente para visitação, encontros, convívio e autoexperimento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holossensorial.</w:t>
      </w:r>
    </w:p>
    <w:p w:rsidR="00000000" w:rsidDel="00000000" w:rsidP="00000000" w:rsidRDefault="00000000" w:rsidRPr="00000000" w14:paraId="0000001F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Convivialidade.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jardim holossensorial pode compor também local de encontro, para ampliar os laços de amizades evolutivas junto à natureza.</w:t>
      </w:r>
    </w:p>
    <w:p w:rsidR="00000000" w:rsidDel="00000000" w:rsidP="00000000" w:rsidRDefault="00000000" w:rsidRPr="00000000" w14:paraId="00000020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Interassistência.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jardim holossensorial torna-se ambiente acolhedor e interassistencial, pela fixação de holopensene harmônico e homeostático, o que favorece à interassistência das equipins e equipexes.</w:t>
      </w:r>
    </w:p>
    <w:p w:rsidR="00000000" w:rsidDel="00000000" w:rsidP="00000000" w:rsidRDefault="00000000" w:rsidRPr="00000000" w14:paraId="00000021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Laboratório.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jardim holossensorial passa a ser um laboratório sinaleticológico ao ar livre, pelo fato de estimular a autoconsciência corporal, holossensorial e a consequente ampliação da identificação e mapeamento das autossinaléticas.</w:t>
      </w:r>
    </w:p>
    <w:p w:rsidR="00000000" w:rsidDel="00000000" w:rsidP="00000000" w:rsidRDefault="00000000" w:rsidRPr="00000000" w14:paraId="00000022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Holossensoriamento.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Ao fazer o experimento holossensorial a conscin intermissivista lúcida poderá replicar essa paratécnicas em outros ambientes, desenvolvendo a competência do holossensoriamento ambiental e pessoal.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Paraevidenciologia (Fatos/Parafatos)</w:t>
      </w:r>
    </w:p>
    <w:p w:rsidR="00000000" w:rsidDel="00000000" w:rsidP="00000000" w:rsidRDefault="00000000" w:rsidRPr="00000000" w14:paraId="00000025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Parassegurança.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plantas bem selecionadas também promovem a parassegurança do local. Um exemplo são as orquídeas quando colocadas nas árvores ao redor.</w:t>
      </w:r>
    </w:p>
    <w:p w:rsidR="00000000" w:rsidDel="00000000" w:rsidP="00000000" w:rsidRDefault="00000000" w:rsidRPr="00000000" w14:paraId="00000027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Paraelencologia.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 Centro de Estudos da Conscienciologia (CEAEC) existem mais de 2 mil orquídeas colocadas nas árvores ao redor das áreas dos prédios e dos laboratórios. Essa medida foi inspirada a partir de paracaptação ideativa dos voluntários, pela amparadora Rose Garden para a ampliação da parassegurança.</w:t>
      </w:r>
    </w:p>
    <w:p w:rsidR="00000000" w:rsidDel="00000000" w:rsidP="00000000" w:rsidRDefault="00000000" w:rsidRPr="00000000" w14:paraId="00000028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Conclusiologia / Pensatologia (Síntese) </w:t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Parajardim.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morfopensene de um jardim pode ser criado a partir de autopensene, mas quando ocorre a concretização e a materialização do mesmo o morfopensense ou forma extrafísica também se consolida. Temos então o jardim e 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para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jardim conectados e funcionantes na multidimensionalidade.</w:t>
      </w:r>
    </w:p>
    <w:p w:rsidR="00000000" w:rsidDel="00000000" w:rsidP="00000000" w:rsidRDefault="00000000" w:rsidRPr="00000000" w14:paraId="0000002D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Paraecologia.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conscin ao se deparar com a energocenografia idílica do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jardim holossensorial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(cores, sons, formas, sabores) e com energias exuberantes (geo, fito, zoo, aero, hidro, cosmo), faz conexão consigo mesma, a partir de memórias, sensações, sinais energéticos e desconexão com holopensenes patológicos, compondo desse modo um laboratório a céu aberto dentro da Paraecologia desassediadora.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Reurbanizemos nosso planeta.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Remissiologia (Dicionário da Sinaleticologia)</w:t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1"/>
        </w:numPr>
        <w:shd w:fill="ffffff" w:val="clear"/>
        <w:spacing w:after="24" w:before="280" w:lineRule="auto"/>
        <w:ind w:left="1069" w:hanging="360"/>
        <w:rPr>
          <w:rFonts w:ascii="Times New Roman" w:cs="Times New Roman" w:eastAsia="Times New Roman" w:hAnsi="Times New Roman"/>
          <w:color w:val="2021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2"/>
          <w:rtl w:val="0"/>
        </w:rPr>
        <w:t xml:space="preserve">Autoconsciência Holossensorial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rtl w:val="0"/>
        </w:rPr>
        <w:t xml:space="preserve"> (Holossensoriologia).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1"/>
        </w:numPr>
        <w:shd w:fill="ffffff" w:val="clear"/>
        <w:spacing w:after="24" w:before="0" w:lineRule="auto"/>
        <w:ind w:left="1069" w:hanging="360"/>
        <w:rPr>
          <w:rFonts w:ascii="Times New Roman" w:cs="Times New Roman" w:eastAsia="Times New Roman" w:hAnsi="Times New Roman"/>
          <w:color w:val="2021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2"/>
          <w:rtl w:val="0"/>
        </w:rPr>
        <w:t xml:space="preserve">Sinalética de Saúde Holossomática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rtl w:val="0"/>
        </w:rPr>
        <w:t xml:space="preserve"> (Homeostaticologia).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106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Holossensoriologia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(Parassensoriologia).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1069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Intercomunicação Energoarbórica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(Paraecologia).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1069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Parapsíquica de Olorização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(Holossensoriologia).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10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Referenciologia</w:t>
      </w:r>
    </w:p>
    <w:p w:rsidR="00000000" w:rsidDel="00000000" w:rsidP="00000000" w:rsidRDefault="00000000" w:rsidRPr="00000000" w14:paraId="0000003A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Bibliografia Específica:</w:t>
      </w:r>
    </w:p>
    <w:p w:rsidR="00000000" w:rsidDel="00000000" w:rsidP="00000000" w:rsidRDefault="00000000" w:rsidRPr="00000000" w14:paraId="0000003C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1.  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Aron,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Elaine;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Pessoas Altamente Sensíveis: Como Lidar com o Excesso de Estímulos Emocionais e Usar a Sensibilidade a seu Favor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(The Highly Sensitive Person);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int. &amp; trad. Lívia de Almeida; 320 p.; 10 caps.; 1 abrev.; 16 enus.; 2 estatísticas; 3 fichários; 9 técnicas; 5 testes; 144 notas; 65 refs.; 2 webgrafias; 23 x 16 cm; br.;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Sextante;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Rio de Janeiro, RJ; 2021; páginas 21 a 42.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2.  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Maeterlinck,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Maurice;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 vida das abelhas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(The life of bees)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; trad. Cândido de Figueiredo; Coleção Obra-Prima de cada Autor; Martin Claret; 160 p; 7 caps.; 7 enus.; 1 tab.; 18 x 11,5 cm; br.; São Paulo, SP; 2001; páginas 146 e 154.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Araujo,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Roberto;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 Poder do Jardim: descubra como a energia transformadora das plantas pode deixar você mais feliz;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254 p.; 92 caps.; 93 ilus.; 20 x 13 cm; br.; Editora Europa; São Paulo, SP; 2011; páginas 29, 131, 155, 180.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4.  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Tornieri,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Sandra;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Mapeamento da Sinalética Energética Parapsíquica;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pref. Hernande Leite; revisores Mabel Teles;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et al.;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296 p.; 55 caps.; 51 refs.; 6 filmes; 24 verbetes; glos. 210 termos; 1 anexo.; 2 apênds.; alf.; 21 x 14 cm; br.;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Associação Internacional Editares;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Foz do Iguaçu, PR; 2015; páginas 81, 83-85.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5.  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Vieira,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Waldo;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Dicionário de Argumentos da Conscienciologia;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revisores Equipe de Revisores do Holociclo; 1.572 p.; 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blog;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E-mails;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551 enus.; 1 esquema da evolução consciencial; 18 fotos; glos. 650 termos; 19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websites;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alf.; 28,5 x 21,5 x 7 cm; enc.;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Associação Internacional Editares;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Foz do Iguaçu, PR; 2014.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6.  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Vieira,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Waldo;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Léxico de Ortopensatas;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 revisores Equipe de Revisores do Holociclo; CEAEC; &amp; EDITARES; 3 Vols.; 2.084 p.; Vols. I, II e III; 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blog;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652 conceitos analógicos; 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E-mails;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19 enus.; 1 esquema da evolução consciencial; 17 fotos; glos. 7.518 termos; 1.811 megapensenes trivocabulares; 1 microbiografia; 25.183 ortopensatas; 2 tabs.; 120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técnicas lexicográficas;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 19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websites;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28,5 x 22 x 13 cm; enc.;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single"/>
          <w:vertAlign w:val="superscript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 Ed. rev. e aum.;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Associação Internacional Editares;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Foz do Iguaçu, PR; 2019.</w:t>
      </w:r>
    </w:p>
    <w:p w:rsidR="00000000" w:rsidDel="00000000" w:rsidP="00000000" w:rsidRDefault="00000000" w:rsidRPr="00000000" w14:paraId="00000043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Filmografia Específica:</w:t>
      </w:r>
    </w:p>
    <w:p w:rsidR="00000000" w:rsidDel="00000000" w:rsidP="00000000" w:rsidRDefault="00000000" w:rsidRPr="00000000" w14:paraId="00000045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Jardim Secreto.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Título Original: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The Secret Garden.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País: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Reino Unido, França, EUA, China.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Data: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2020.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Duração: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100 min.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Gênero: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Drama, Fantasia, Família. Idade (censura): 10 anos.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Idioma: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Inglês.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Cor: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Colorido.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Legendado: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Português; Inglês; &amp; Espanhol (em DVD).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Direção: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Marc Munden.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Elenco: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Dixie Egerickx, Richard Hansell, David Verrey, Tommy Gene Surridge, Julie Walters, Maeve Dermody;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Roteiro: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16"/>
            <w:szCs w:val="16"/>
            <w:rtl w:val="0"/>
          </w:rPr>
          <w:t xml:space="preserve">Jack Thorne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Fotografia: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Lol Crawley.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Música: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Dario Marianelli;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Figurino: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Edição: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Sinopse: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Mary Lennox (Dixie Egerickx) é uma menina de 10 anos que acabou de perder os pais e é mandada para a Inglaterra para morar com o tio Archibald Craven (Colin Firth). Na mansão do tio ela começa a desvendar mistérios da família com a ajuda do seu primo (Edan Hayhurst). </w:t>
      </w:r>
    </w:p>
    <w:p w:rsidR="00000000" w:rsidDel="00000000" w:rsidP="00000000" w:rsidRDefault="00000000" w:rsidRPr="00000000" w14:paraId="00000047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Webgrafia Específica: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Tornieri, 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Sandra;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Autoconsciência Holossensorial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(N. 6.579; 08.02.2024);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Jardim Holossensorial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(N. 7.080; 23.06.2025); Verbete;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In: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Vieira,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Waldo; Org.;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Enciclopédia da Conscienciologia;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defendido no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Tertuliarium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do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Centro de Altos Estudos da Conscienciologia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(CEAEC); Foz do Iguaçu, PR; disponível em: &lt;https://encyclossapiens.space/buscaverbete&gt;; acesso em: 01.08.2025; 17h00.</w:t>
      </w:r>
    </w:p>
    <w:p w:rsidR="00000000" w:rsidDel="00000000" w:rsidP="00000000" w:rsidRDefault="00000000" w:rsidRPr="00000000" w14:paraId="0000004C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</w:t>
      </w:r>
    </w:p>
    <w:p w:rsidR="00000000" w:rsidDel="00000000" w:rsidP="00000000" w:rsidRDefault="00000000" w:rsidRPr="00000000" w14:paraId="0000004E">
      <w:pPr>
        <w:ind w:firstLine="709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Autor(a):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S.T</w:t>
      </w:r>
    </w:p>
    <w:p w:rsidR="00000000" w:rsidDel="00000000" w:rsidP="00000000" w:rsidRDefault="00000000" w:rsidRPr="00000000" w14:paraId="00000051">
      <w:pPr>
        <w:ind w:firstLine="709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266700</wp:posOffset>
                </wp:positionV>
                <wp:extent cx="9525" cy="12700"/>
                <wp:effectExtent b="0" l="0" r="0" t="0"/>
                <wp:wrapTopAndBottom distB="0" distT="0"/>
                <wp:docPr id="107361182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925890" y="3775238"/>
                          <a:ext cx="6840220" cy="9525"/>
                        </a:xfrm>
                        <a:custGeom>
                          <a:rect b="b" l="l" r="r" t="t"/>
                          <a:pathLst>
                            <a:path extrusionOk="0" h="9525" w="6840220">
                              <a:moveTo>
                                <a:pt x="683984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39842" y="0"/>
                              </a:lnTo>
                              <a:lnTo>
                                <a:pt x="683984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266700</wp:posOffset>
                </wp:positionV>
                <wp:extent cx="9525" cy="12700"/>
                <wp:effectExtent b="0" l="0" r="0" t="0"/>
                <wp:wrapTopAndBottom distB="0" distT="0"/>
                <wp:docPr id="10736118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9" w:type="default"/>
      <w:footerReference r:id="rId10" w:type="default"/>
      <w:pgSz w:h="16840" w:w="11900" w:orient="portrait"/>
      <w:pgMar w:bottom="1417" w:top="1417" w:left="1701" w:right="1701" w:header="284" w:footer="2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-787399</wp:posOffset>
              </wp:positionH>
              <wp:positionV relativeFrom="paragraph">
                <wp:posOffset>10375900</wp:posOffset>
              </wp:positionV>
              <wp:extent cx="3698240" cy="148590"/>
              <wp:effectExtent b="0" l="0" r="0" t="0"/>
              <wp:wrapNone/>
              <wp:docPr id="107361182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501643" y="3710468"/>
                        <a:ext cx="3688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-787399</wp:posOffset>
              </wp:positionH>
              <wp:positionV relativeFrom="paragraph">
                <wp:posOffset>10375900</wp:posOffset>
              </wp:positionV>
              <wp:extent cx="3698240" cy="148590"/>
              <wp:effectExtent b="0" l="0" r="0" t="0"/>
              <wp:wrapNone/>
              <wp:docPr id="107361182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9824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5981700</wp:posOffset>
              </wp:positionH>
              <wp:positionV relativeFrom="paragraph">
                <wp:posOffset>10375900</wp:posOffset>
              </wp:positionV>
              <wp:extent cx="201930" cy="148590"/>
              <wp:effectExtent b="0" l="0" r="0" t="0"/>
              <wp:wrapNone/>
              <wp:docPr id="1073611827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249798" y="3710468"/>
                        <a:ext cx="192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PAGE 1/ NUMPAGES 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5981700</wp:posOffset>
              </wp:positionH>
              <wp:positionV relativeFrom="paragraph">
                <wp:posOffset>10375900</wp:posOffset>
              </wp:positionV>
              <wp:extent cx="201930" cy="148590"/>
              <wp:effectExtent b="0" l="0" r="0" t="0"/>
              <wp:wrapNone/>
              <wp:docPr id="107361182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5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1071563</wp:posOffset>
              </wp:positionH>
              <wp:positionV relativeFrom="page">
                <wp:posOffset>242888</wp:posOffset>
              </wp:positionV>
              <wp:extent cx="5544820" cy="266700"/>
              <wp:effectExtent b="0" l="0" r="0" t="0"/>
              <wp:wrapSquare wrapText="bothSides" distB="0" distT="0" distL="0" distR="0"/>
              <wp:docPr id="10736118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78353" y="3651413"/>
                        <a:ext cx="553529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Dicionário  de  Sinaleticologia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1071563</wp:posOffset>
              </wp:positionH>
              <wp:positionV relativeFrom="page">
                <wp:posOffset>242888</wp:posOffset>
              </wp:positionV>
              <wp:extent cx="5544820" cy="266700"/>
              <wp:effectExtent b="0" l="0" r="0" t="0"/>
              <wp:wrapSquare wrapText="bothSides" distB="0" distT="0" distL="0" distR="0"/>
              <wp:docPr id="107361182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4820" cy="266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pt-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spacing w:before="225" w:lineRule="auto"/>
      <w:ind w:left="3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06" w:lineRule="auto"/>
      <w:ind w:left="3"/>
    </w:pPr>
    <w:rPr>
      <w:b w:val="1"/>
      <w:sz w:val="50"/>
      <w:szCs w:val="50"/>
    </w:rPr>
  </w:style>
  <w:style w:type="paragraph" w:styleId="Normal" w:default="1">
    <w:name w:val="Normal"/>
    <w:qFormat w:val="1"/>
    <w:rPr>
      <w:rFonts w:ascii="Georgia" w:cs="Georgia" w:eastAsia="Georgia" w:hAnsi="Georgia"/>
      <w:lang w:val="pt-PT"/>
    </w:rPr>
  </w:style>
  <w:style w:type="paragraph" w:styleId="Ttulo1">
    <w:name w:val="heading 1"/>
    <w:basedOn w:val="Normal"/>
    <w:uiPriority w:val="9"/>
    <w:qFormat w:val="1"/>
    <w:pPr>
      <w:ind w:left="3"/>
      <w:outlineLvl w:val="0"/>
    </w:pPr>
    <w:rPr>
      <w:b w:val="1"/>
      <w:bCs w:val="1"/>
      <w:sz w:val="36"/>
      <w:szCs w:val="36"/>
    </w:rPr>
  </w:style>
  <w:style w:type="paragraph" w:styleId="Ttulo2">
    <w:name w:val="heading 2"/>
    <w:basedOn w:val="Normal"/>
    <w:uiPriority w:val="9"/>
    <w:unhideWhenUsed w:val="1"/>
    <w:qFormat w:val="1"/>
    <w:pPr>
      <w:spacing w:before="225"/>
      <w:ind w:left="3"/>
      <w:outlineLvl w:val="1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spacing w:before="245"/>
    </w:pPr>
    <w:rPr>
      <w:sz w:val="24"/>
      <w:szCs w:val="24"/>
    </w:rPr>
  </w:style>
  <w:style w:type="paragraph" w:styleId="Ttulo">
    <w:name w:val="Title"/>
    <w:basedOn w:val="Normal"/>
    <w:uiPriority w:val="10"/>
    <w:qFormat w:val="1"/>
    <w:pPr>
      <w:spacing w:before="406"/>
      <w:ind w:left="3"/>
    </w:pPr>
    <w:rPr>
      <w:b w:val="1"/>
      <w:bCs w:val="1"/>
      <w:sz w:val="50"/>
      <w:szCs w:val="50"/>
    </w:rPr>
  </w:style>
  <w:style w:type="paragraph" w:styleId="PargrafodaLista">
    <w:name w:val="List Paragraph"/>
    <w:basedOn w:val="Normal"/>
    <w:uiPriority w:val="1"/>
    <w:qFormat w:val="1"/>
    <w:pPr>
      <w:spacing w:before="55"/>
      <w:ind w:left="387" w:hanging="267"/>
    </w:pPr>
    <w:rPr>
      <w:rFonts w:ascii="Arial MT" w:cs="Arial MT" w:eastAsia="Arial MT" w:hAnsi="Arial MT"/>
    </w:r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3D5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C3D52"/>
    <w:rPr>
      <w:rFonts w:ascii="Georgia" w:cs="Georgia" w:eastAsia="Georgia" w:hAnsi="Georgia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DC3D5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C3D52"/>
    <w:rPr>
      <w:rFonts w:ascii="Georgia" w:cs="Georgia" w:eastAsia="Georgia" w:hAnsi="Georgia"/>
      <w:lang w:val="pt-PT"/>
    </w:rPr>
  </w:style>
  <w:style w:type="paragraph" w:styleId="PargrafodaLista1" w:customStyle="1">
    <w:name w:val="Parágrafo da Lista1"/>
    <w:basedOn w:val="Normal"/>
    <w:qFormat w:val="1"/>
    <w:rsid w:val="004E4006"/>
    <w:pPr>
      <w:widowControl w:val="1"/>
      <w:autoSpaceDE w:val="1"/>
      <w:autoSpaceDN w:val="1"/>
      <w:ind w:left="708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 w:val="1"/>
    <w:rsid w:val="009972E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972E4"/>
    <w:rPr>
      <w:color w:val="605e5c"/>
      <w:shd w:color="auto" w:fill="e1dfdd" w:val="clear"/>
    </w:rPr>
  </w:style>
  <w:style w:type="paragraph" w:styleId="Default" w:customStyle="1">
    <w:name w:val="Default"/>
    <w:rsid w:val="00515F1B"/>
    <w:pPr>
      <w:widowControl w:val="1"/>
      <w:adjustRightInd w:val="0"/>
    </w:pPr>
    <w:rPr>
      <w:rFonts w:ascii="Times New Roman" w:cs="Times New Roman" w:eastAsia="Times New Roman" w:hAnsi="Times New Roman"/>
      <w:color w:val="000000"/>
      <w:sz w:val="24"/>
      <w:szCs w:val="24"/>
      <w:lang w:eastAsia="pt-BR" w:val="pt-BR"/>
    </w:rPr>
  </w:style>
  <w:style w:type="character" w:styleId="Refdecomentrio">
    <w:name w:val="annotation reference"/>
    <w:uiPriority w:val="99"/>
    <w:semiHidden w:val="1"/>
    <w:unhideWhenUsed w:val="1"/>
    <w:rsid w:val="00515F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515F1B"/>
    <w:pPr>
      <w:widowControl w:val="1"/>
      <w:autoSpaceDE w:val="1"/>
      <w:autoSpaceDN w:val="1"/>
      <w:jc w:val="both"/>
    </w:pPr>
    <w:rPr>
      <w:rFonts w:ascii="Times New Roman" w:cs="Times New Roman" w:eastAsia="Times New Roman" w:hAnsi="Times New Roman"/>
      <w:noProof w:val="1"/>
      <w:sz w:val="20"/>
      <w:szCs w:val="20"/>
      <w:lang w:val="pt-BR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15F1B"/>
    <w:rPr>
      <w:rFonts w:ascii="Times New Roman" w:cs="Times New Roman" w:eastAsia="Times New Roman" w:hAnsi="Times New Roman"/>
      <w:noProof w:val="1"/>
      <w:sz w:val="20"/>
      <w:szCs w:val="20"/>
      <w:lang w:val="pt-BR"/>
    </w:rPr>
  </w:style>
  <w:style w:type="paragraph" w:styleId="AACaptulosEnciclo" w:customStyle="1">
    <w:name w:val="AA Capítulos Enciclo"/>
    <w:basedOn w:val="Numerada5"/>
    <w:rsid w:val="005C4744"/>
    <w:pPr>
      <w:numPr>
        <w:numId w:val="0"/>
      </w:numPr>
      <w:pBdr>
        <w:top w:color="auto" w:space="3" w:sz="6" w:val="double"/>
        <w:left w:color="auto" w:space="0" w:sz="6" w:val="double"/>
        <w:bottom w:color="auto" w:space="3" w:sz="6" w:val="double"/>
        <w:right w:color="auto" w:space="0" w:sz="6" w:val="double"/>
      </w:pBdr>
      <w:adjustRightInd w:val="0"/>
      <w:contextualSpacing w:val="0"/>
      <w:jc w:val="center"/>
    </w:pPr>
    <w:rPr>
      <w:rFonts w:ascii="Arial" w:cs="Times New Roman" w:eastAsia="Times New Roman" w:hAnsi="Arial"/>
      <w:b w:val="1"/>
      <w:i w:val="1"/>
      <w:smallCaps w:val="1"/>
      <w:noProof w:val="1"/>
      <w:spacing w:val="30"/>
      <w:lang w:val="pt-BR"/>
    </w:rPr>
  </w:style>
  <w:style w:type="paragraph" w:styleId="Numerada5">
    <w:name w:val="List Number 5"/>
    <w:basedOn w:val="Normal"/>
    <w:uiPriority w:val="99"/>
    <w:semiHidden w:val="1"/>
    <w:unhideWhenUsed w:val="1"/>
    <w:rsid w:val="005C4744"/>
    <w:pPr>
      <w:numPr>
        <w:numId w:val="14"/>
      </w:numPr>
      <w:tabs>
        <w:tab w:val="num" w:pos="1492"/>
      </w:tabs>
      <w:ind w:left="1492" w:hanging="360"/>
      <w:contextualSpacing w:val="1"/>
    </w:pPr>
  </w:style>
  <w:style w:type="paragraph" w:styleId="Texto" w:customStyle="1">
    <w:name w:val="Texto"/>
    <w:basedOn w:val="Normal"/>
    <w:rsid w:val="00C70D51"/>
    <w:pPr>
      <w:widowControl w:val="1"/>
      <w:autoSpaceDE w:val="1"/>
      <w:autoSpaceDN w:val="1"/>
      <w:ind w:firstLine="709"/>
      <w:jc w:val="both"/>
    </w:pPr>
    <w:rPr>
      <w:rFonts w:ascii="Times New Roman" w:cs="Times New Roman" w:eastAsia="Times New Roman" w:hAnsi="Times New Roman"/>
      <w:sz w:val="20"/>
      <w:szCs w:val="20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adorocinema.com/personalidades/personalidade-208091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rI4uBVEODCOKnZuejzx7x4oDiQ==">CgMxLjAyDWgudDFyb2I1NGRoOXc4AHIhMUtNV3VacUI1UDFGbDZwNnJNYzV0NGRjcFRWZXE2MWhl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2025-05-02T19:31:00Z</dcterms:created>
  <dc:creator>Sandra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2025-01-07T00:00:00Z</vt:filetime>
  </property>
  <property fmtid="{D5CDD505-2E9C-101B-9397-08002B2CF9AE}" pid="5" name="Producer">
    <vt:lpwstr>Skia/PDF m131</vt:lpwstr>
  </property>
</Properties>
</file>