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6545D" w14:textId="77777777" w:rsidR="00385F55" w:rsidRPr="00385F55" w:rsidRDefault="00385F55" w:rsidP="00385F55">
      <w:pPr>
        <w:rPr>
          <w:b/>
          <w:bCs/>
        </w:rPr>
      </w:pPr>
      <w:r w:rsidRPr="00385F55">
        <w:rPr>
          <w:b/>
          <w:bCs/>
        </w:rPr>
        <w:t>NIST SP 800-82 Revision 4: History and What's Changing</w:t>
      </w:r>
    </w:p>
    <w:p w14:paraId="566F3ABE" w14:textId="76D0C933" w:rsidR="00385F55" w:rsidRPr="00385F55" w:rsidRDefault="00385F55" w:rsidP="00385F55">
      <w:r w:rsidRPr="00385F55">
        <w:t>Oct 3, 2026 · </w:t>
      </w:r>
      <w:r>
        <w:t>Neal Consulting Services - LLC</w:t>
      </w:r>
    </w:p>
    <w:p w14:paraId="042D6564" w14:textId="77777777" w:rsidR="00385F55" w:rsidRPr="00385F55" w:rsidRDefault="00385F55" w:rsidP="00385F55">
      <w:r w:rsidRPr="00385F55">
        <w:t>NIST released the initial public draft of SP 800-82 Revision 4, </w:t>
      </w:r>
      <w:r w:rsidRPr="00385F55">
        <w:rPr>
          <w:i/>
          <w:iCs/>
        </w:rPr>
        <w:t>Guide to Operational Technology (OT) Security</w:t>
      </w:r>
      <w:r w:rsidRPr="00385F55">
        <w:t>, on September 21, 2026. Public comments are due November 30, 2026.</w:t>
      </w:r>
    </w:p>
    <w:p w14:paraId="5C97630D" w14:textId="77777777" w:rsidR="00385F55" w:rsidRPr="00385F55" w:rsidRDefault="00385F55" w:rsidP="00385F55">
      <w:r w:rsidRPr="00385F55">
        <w:t>SP 800-82 is NIST's primary guidance for securing control systems while protecting their performance, reliability, and safety. It is voluntary guidance, not a regulation, but utilities, vendors, and regulators widely use it as the U.S. reference for OT security. Rev. 4 expands its sector introduction to explicitly cover water and wastewater systems.</w:t>
      </w:r>
    </w:p>
    <w:p w14:paraId="36BFCCA1" w14:textId="77777777" w:rsidR="00385F55" w:rsidRPr="00385F55" w:rsidRDefault="00385F55" w:rsidP="00385F55">
      <w:pPr>
        <w:rPr>
          <w:b/>
          <w:bCs/>
        </w:rPr>
      </w:pPr>
      <w:r w:rsidRPr="00385F55">
        <w:rPr>
          <w:b/>
          <w:bCs/>
        </w:rPr>
        <w:t>History of SP 800-82</w:t>
      </w:r>
    </w:p>
    <w:p w14:paraId="771A0D55" w14:textId="77777777" w:rsidR="00385F55" w:rsidRPr="00385F55" w:rsidRDefault="00385F55" w:rsidP="00385F55">
      <w:r w:rsidRPr="00385F55">
        <w:t>Over 15 years, SP 800-82 has grown from an industrial control systems guide into a guide for all operational technology.</w:t>
      </w:r>
    </w:p>
    <w:tbl>
      <w:tblPr>
        <w:tblW w:w="0" w:type="auto"/>
        <w:tblCellSpacing w:w="15" w:type="dxa"/>
        <w:tblLook w:val="04A0" w:firstRow="1" w:lastRow="0" w:firstColumn="1" w:lastColumn="0" w:noHBand="0" w:noVBand="1"/>
      </w:tblPr>
      <w:tblGrid>
        <w:gridCol w:w="1171"/>
        <w:gridCol w:w="2709"/>
        <w:gridCol w:w="5480"/>
      </w:tblGrid>
      <w:tr w:rsidR="00385F55" w:rsidRPr="00385F55" w14:paraId="714434C6" w14:textId="77777777">
        <w:trPr>
          <w:tblCellSpacing w:w="15" w:type="dxa"/>
        </w:trPr>
        <w:tc>
          <w:tcPr>
            <w:tcW w:w="0" w:type="auto"/>
            <w:tcMar>
              <w:top w:w="15" w:type="dxa"/>
              <w:left w:w="15" w:type="dxa"/>
              <w:bottom w:w="15" w:type="dxa"/>
              <w:right w:w="15" w:type="dxa"/>
            </w:tcMar>
            <w:vAlign w:val="center"/>
            <w:hideMark/>
          </w:tcPr>
          <w:p w14:paraId="3D7E75B5" w14:textId="77777777" w:rsidR="00385F55" w:rsidRPr="00385F55" w:rsidRDefault="00385F55" w:rsidP="00385F55">
            <w:pPr>
              <w:rPr>
                <w:b/>
                <w:bCs/>
              </w:rPr>
            </w:pPr>
            <w:r w:rsidRPr="00385F55">
              <w:rPr>
                <w:b/>
                <w:bCs/>
              </w:rPr>
              <w:t>Date</w:t>
            </w:r>
          </w:p>
        </w:tc>
        <w:tc>
          <w:tcPr>
            <w:tcW w:w="0" w:type="auto"/>
            <w:tcMar>
              <w:top w:w="15" w:type="dxa"/>
              <w:left w:w="15" w:type="dxa"/>
              <w:bottom w:w="15" w:type="dxa"/>
              <w:right w:w="15" w:type="dxa"/>
            </w:tcMar>
            <w:vAlign w:val="center"/>
            <w:hideMark/>
          </w:tcPr>
          <w:p w14:paraId="37767619" w14:textId="77777777" w:rsidR="00385F55" w:rsidRPr="00385F55" w:rsidRDefault="00385F55" w:rsidP="00385F55">
            <w:pPr>
              <w:rPr>
                <w:b/>
                <w:bCs/>
              </w:rPr>
            </w:pPr>
            <w:r w:rsidRPr="00385F55">
              <w:rPr>
                <w:b/>
                <w:bCs/>
              </w:rPr>
              <w:t>Release</w:t>
            </w:r>
          </w:p>
        </w:tc>
        <w:tc>
          <w:tcPr>
            <w:tcW w:w="0" w:type="auto"/>
            <w:tcMar>
              <w:top w:w="15" w:type="dxa"/>
              <w:left w:w="15" w:type="dxa"/>
              <w:bottom w:w="15" w:type="dxa"/>
              <w:right w:w="15" w:type="dxa"/>
            </w:tcMar>
            <w:vAlign w:val="center"/>
            <w:hideMark/>
          </w:tcPr>
          <w:p w14:paraId="569D72A6" w14:textId="77777777" w:rsidR="00385F55" w:rsidRPr="00385F55" w:rsidRDefault="00385F55" w:rsidP="00385F55">
            <w:pPr>
              <w:rPr>
                <w:b/>
                <w:bCs/>
              </w:rPr>
            </w:pPr>
            <w:r w:rsidRPr="00385F55">
              <w:rPr>
                <w:b/>
                <w:bCs/>
              </w:rPr>
              <w:t>What it did</w:t>
            </w:r>
          </w:p>
        </w:tc>
      </w:tr>
      <w:tr w:rsidR="00385F55" w:rsidRPr="00385F55" w14:paraId="521B77D2" w14:textId="77777777">
        <w:trPr>
          <w:tblCellSpacing w:w="15" w:type="dxa"/>
        </w:trPr>
        <w:tc>
          <w:tcPr>
            <w:tcW w:w="0" w:type="auto"/>
            <w:tcMar>
              <w:top w:w="15" w:type="dxa"/>
              <w:left w:w="15" w:type="dxa"/>
              <w:bottom w:w="15" w:type="dxa"/>
              <w:right w:w="15" w:type="dxa"/>
            </w:tcMar>
            <w:vAlign w:val="center"/>
            <w:hideMark/>
          </w:tcPr>
          <w:p w14:paraId="60A99467" w14:textId="77777777" w:rsidR="00385F55" w:rsidRPr="00385F55" w:rsidRDefault="00385F55" w:rsidP="00385F55">
            <w:r w:rsidRPr="00385F55">
              <w:t>Sept 21, 2026</w:t>
            </w:r>
          </w:p>
        </w:tc>
        <w:tc>
          <w:tcPr>
            <w:tcW w:w="0" w:type="auto"/>
            <w:tcMar>
              <w:top w:w="15" w:type="dxa"/>
              <w:left w:w="15" w:type="dxa"/>
              <w:bottom w:w="15" w:type="dxa"/>
              <w:right w:w="15" w:type="dxa"/>
            </w:tcMar>
            <w:vAlign w:val="center"/>
            <w:hideMark/>
          </w:tcPr>
          <w:p w14:paraId="64AF12A6" w14:textId="77777777" w:rsidR="00385F55" w:rsidRPr="00385F55" w:rsidRDefault="00385F55" w:rsidP="00385F55">
            <w:hyperlink r:id="rId5" w:tgtFrame="_blank" w:history="1">
              <w:r w:rsidRPr="00385F55">
                <w:rPr>
                  <w:rStyle w:val="Hyperlink"/>
                </w:rPr>
                <w:t>Rev. 4 initial public draft</w:t>
              </w:r>
            </w:hyperlink>
          </w:p>
        </w:tc>
        <w:tc>
          <w:tcPr>
            <w:tcW w:w="0" w:type="auto"/>
            <w:tcMar>
              <w:top w:w="15" w:type="dxa"/>
              <w:left w:w="15" w:type="dxa"/>
              <w:bottom w:w="15" w:type="dxa"/>
              <w:right w:w="15" w:type="dxa"/>
            </w:tcMar>
            <w:vAlign w:val="center"/>
            <w:hideMark/>
          </w:tcPr>
          <w:p w14:paraId="2B6B6557" w14:textId="77777777" w:rsidR="00385F55" w:rsidRPr="00385F55" w:rsidRDefault="00385F55" w:rsidP="00385F55">
            <w:r w:rsidRPr="00385F55">
              <w:t>Restructured around CSF 2.0; comments due Nov 30, 2026</w:t>
            </w:r>
          </w:p>
        </w:tc>
      </w:tr>
      <w:tr w:rsidR="00385F55" w:rsidRPr="00385F55" w14:paraId="54D115D0" w14:textId="77777777">
        <w:trPr>
          <w:tblCellSpacing w:w="15" w:type="dxa"/>
        </w:trPr>
        <w:tc>
          <w:tcPr>
            <w:tcW w:w="0" w:type="auto"/>
            <w:tcMar>
              <w:top w:w="15" w:type="dxa"/>
              <w:left w:w="15" w:type="dxa"/>
              <w:bottom w:w="15" w:type="dxa"/>
              <w:right w:w="15" w:type="dxa"/>
            </w:tcMar>
            <w:vAlign w:val="center"/>
            <w:hideMark/>
          </w:tcPr>
          <w:p w14:paraId="02D09C7E" w14:textId="77777777" w:rsidR="00385F55" w:rsidRPr="00385F55" w:rsidRDefault="00385F55" w:rsidP="00385F55">
            <w:r w:rsidRPr="00385F55">
              <w:t>Jan 22, 2026</w:t>
            </w:r>
          </w:p>
        </w:tc>
        <w:tc>
          <w:tcPr>
            <w:tcW w:w="0" w:type="auto"/>
            <w:tcMar>
              <w:top w:w="15" w:type="dxa"/>
              <w:left w:w="15" w:type="dxa"/>
              <w:bottom w:w="15" w:type="dxa"/>
              <w:right w:w="15" w:type="dxa"/>
            </w:tcMar>
            <w:vAlign w:val="center"/>
            <w:hideMark/>
          </w:tcPr>
          <w:p w14:paraId="18104227" w14:textId="77777777" w:rsidR="00385F55" w:rsidRPr="00385F55" w:rsidRDefault="00385F55" w:rsidP="00385F55">
            <w:hyperlink r:id="rId6" w:tgtFrame="_blank" w:history="1">
              <w:r w:rsidRPr="00385F55">
                <w:rPr>
                  <w:rStyle w:val="Hyperlink"/>
                </w:rPr>
                <w:t>Rev. 4 pre-draft call for comments</w:t>
              </w:r>
            </w:hyperlink>
          </w:p>
        </w:tc>
        <w:tc>
          <w:tcPr>
            <w:tcW w:w="0" w:type="auto"/>
            <w:tcMar>
              <w:top w:w="15" w:type="dxa"/>
              <w:left w:w="15" w:type="dxa"/>
              <w:bottom w:w="15" w:type="dxa"/>
              <w:right w:w="15" w:type="dxa"/>
            </w:tcMar>
            <w:vAlign w:val="center"/>
            <w:hideMark/>
          </w:tcPr>
          <w:p w14:paraId="42C6845F" w14:textId="77777777" w:rsidR="00385F55" w:rsidRPr="00385F55" w:rsidRDefault="00385F55" w:rsidP="00385F55">
            <w:r w:rsidRPr="00385F55">
              <w:t>Asked for input on proposed changes; comments closed Feb 23, 2026</w:t>
            </w:r>
          </w:p>
        </w:tc>
      </w:tr>
      <w:tr w:rsidR="00385F55" w:rsidRPr="00385F55" w14:paraId="588E6F5F" w14:textId="77777777">
        <w:trPr>
          <w:tblCellSpacing w:w="15" w:type="dxa"/>
        </w:trPr>
        <w:tc>
          <w:tcPr>
            <w:tcW w:w="0" w:type="auto"/>
            <w:tcMar>
              <w:top w:w="15" w:type="dxa"/>
              <w:left w:w="15" w:type="dxa"/>
              <w:bottom w:w="15" w:type="dxa"/>
              <w:right w:w="15" w:type="dxa"/>
            </w:tcMar>
            <w:vAlign w:val="center"/>
            <w:hideMark/>
          </w:tcPr>
          <w:p w14:paraId="743EBC94" w14:textId="77777777" w:rsidR="00385F55" w:rsidRPr="00385F55" w:rsidRDefault="00385F55" w:rsidP="00385F55">
            <w:r w:rsidRPr="00385F55">
              <w:t>Sept 28, 2023</w:t>
            </w:r>
          </w:p>
        </w:tc>
        <w:tc>
          <w:tcPr>
            <w:tcW w:w="0" w:type="auto"/>
            <w:tcMar>
              <w:top w:w="15" w:type="dxa"/>
              <w:left w:w="15" w:type="dxa"/>
              <w:bottom w:w="15" w:type="dxa"/>
              <w:right w:w="15" w:type="dxa"/>
            </w:tcMar>
            <w:vAlign w:val="center"/>
            <w:hideMark/>
          </w:tcPr>
          <w:p w14:paraId="25D568D0" w14:textId="77777777" w:rsidR="00385F55" w:rsidRPr="00385F55" w:rsidRDefault="00385F55" w:rsidP="00385F55">
            <w:r w:rsidRPr="00385F55">
              <w:t>Rev. 3 (final)</w:t>
            </w:r>
          </w:p>
        </w:tc>
        <w:tc>
          <w:tcPr>
            <w:tcW w:w="0" w:type="auto"/>
            <w:tcMar>
              <w:top w:w="15" w:type="dxa"/>
              <w:left w:w="15" w:type="dxa"/>
              <w:bottom w:w="15" w:type="dxa"/>
              <w:right w:w="15" w:type="dxa"/>
            </w:tcMar>
            <w:vAlign w:val="center"/>
            <w:hideMark/>
          </w:tcPr>
          <w:p w14:paraId="0722AE89" w14:textId="77777777" w:rsidR="00385F55" w:rsidRPr="00385F55" w:rsidRDefault="00385F55" w:rsidP="00385F55">
            <w:r w:rsidRPr="00385F55">
              <w:t>Broadened scope from ICS to OT; aligned the overlay with SP 800-53 Rev. 5</w:t>
            </w:r>
          </w:p>
        </w:tc>
      </w:tr>
      <w:tr w:rsidR="00385F55" w:rsidRPr="00385F55" w14:paraId="45DA13FB" w14:textId="77777777">
        <w:trPr>
          <w:tblCellSpacing w:w="15" w:type="dxa"/>
        </w:trPr>
        <w:tc>
          <w:tcPr>
            <w:tcW w:w="0" w:type="auto"/>
            <w:tcMar>
              <w:top w:w="15" w:type="dxa"/>
              <w:left w:w="15" w:type="dxa"/>
              <w:bottom w:w="15" w:type="dxa"/>
              <w:right w:w="15" w:type="dxa"/>
            </w:tcMar>
            <w:vAlign w:val="center"/>
            <w:hideMark/>
          </w:tcPr>
          <w:p w14:paraId="6B5372CA" w14:textId="77777777" w:rsidR="00385F55" w:rsidRPr="00385F55" w:rsidRDefault="00385F55" w:rsidP="00385F55">
            <w:r w:rsidRPr="00385F55">
              <w:t>May 2015</w:t>
            </w:r>
          </w:p>
        </w:tc>
        <w:tc>
          <w:tcPr>
            <w:tcW w:w="0" w:type="auto"/>
            <w:tcMar>
              <w:top w:w="15" w:type="dxa"/>
              <w:left w:w="15" w:type="dxa"/>
              <w:bottom w:w="15" w:type="dxa"/>
              <w:right w:w="15" w:type="dxa"/>
            </w:tcMar>
            <w:vAlign w:val="center"/>
            <w:hideMark/>
          </w:tcPr>
          <w:p w14:paraId="7B67A312" w14:textId="77777777" w:rsidR="00385F55" w:rsidRPr="00385F55" w:rsidRDefault="00385F55" w:rsidP="00385F55">
            <w:r w:rsidRPr="00385F55">
              <w:t>Rev. 2</w:t>
            </w:r>
          </w:p>
        </w:tc>
        <w:tc>
          <w:tcPr>
            <w:tcW w:w="0" w:type="auto"/>
            <w:tcMar>
              <w:top w:w="15" w:type="dxa"/>
              <w:left w:w="15" w:type="dxa"/>
              <w:bottom w:w="15" w:type="dxa"/>
              <w:right w:w="15" w:type="dxa"/>
            </w:tcMar>
            <w:vAlign w:val="center"/>
            <w:hideMark/>
          </w:tcPr>
          <w:p w14:paraId="51E7D4C3" w14:textId="77777777" w:rsidR="00385F55" w:rsidRPr="00385F55" w:rsidRDefault="00385F55" w:rsidP="00385F55">
            <w:r w:rsidRPr="00385F55">
              <w:t>Added a tailored ICS overlay of SP 800-53 Rev. 4 controls</w:t>
            </w:r>
          </w:p>
        </w:tc>
      </w:tr>
      <w:tr w:rsidR="00385F55" w:rsidRPr="00385F55" w14:paraId="74A28B78" w14:textId="77777777">
        <w:trPr>
          <w:tblCellSpacing w:w="15" w:type="dxa"/>
        </w:trPr>
        <w:tc>
          <w:tcPr>
            <w:tcW w:w="0" w:type="auto"/>
            <w:tcMar>
              <w:top w:w="15" w:type="dxa"/>
              <w:left w:w="15" w:type="dxa"/>
              <w:bottom w:w="15" w:type="dxa"/>
              <w:right w:w="15" w:type="dxa"/>
            </w:tcMar>
            <w:vAlign w:val="center"/>
            <w:hideMark/>
          </w:tcPr>
          <w:p w14:paraId="5A3D678A" w14:textId="77777777" w:rsidR="00385F55" w:rsidRPr="00385F55" w:rsidRDefault="00385F55" w:rsidP="00385F55">
            <w:r w:rsidRPr="00385F55">
              <w:t>May 2013</w:t>
            </w:r>
          </w:p>
        </w:tc>
        <w:tc>
          <w:tcPr>
            <w:tcW w:w="0" w:type="auto"/>
            <w:tcMar>
              <w:top w:w="15" w:type="dxa"/>
              <w:left w:w="15" w:type="dxa"/>
              <w:bottom w:w="15" w:type="dxa"/>
              <w:right w:w="15" w:type="dxa"/>
            </w:tcMar>
            <w:vAlign w:val="center"/>
            <w:hideMark/>
          </w:tcPr>
          <w:p w14:paraId="00B9ED6E" w14:textId="77777777" w:rsidR="00385F55" w:rsidRPr="00385F55" w:rsidRDefault="00385F55" w:rsidP="00385F55">
            <w:r w:rsidRPr="00385F55">
              <w:t>Rev. 1</w:t>
            </w:r>
          </w:p>
        </w:tc>
        <w:tc>
          <w:tcPr>
            <w:tcW w:w="0" w:type="auto"/>
            <w:tcMar>
              <w:top w:w="15" w:type="dxa"/>
              <w:left w:w="15" w:type="dxa"/>
              <w:bottom w:w="15" w:type="dxa"/>
              <w:right w:w="15" w:type="dxa"/>
            </w:tcMar>
            <w:vAlign w:val="center"/>
            <w:hideMark/>
          </w:tcPr>
          <w:p w14:paraId="77D655B2" w14:textId="77777777" w:rsidR="00385F55" w:rsidRPr="00385F55" w:rsidRDefault="00385F55" w:rsidP="00385F55">
            <w:r w:rsidRPr="00385F55">
              <w:t>Updated for SP 800-53 Rev. 3 controls and current threats</w:t>
            </w:r>
          </w:p>
        </w:tc>
      </w:tr>
      <w:tr w:rsidR="00385F55" w:rsidRPr="00385F55" w14:paraId="543E8073" w14:textId="77777777">
        <w:trPr>
          <w:tblCellSpacing w:w="15" w:type="dxa"/>
        </w:trPr>
        <w:tc>
          <w:tcPr>
            <w:tcW w:w="0" w:type="auto"/>
            <w:tcMar>
              <w:top w:w="15" w:type="dxa"/>
              <w:left w:w="15" w:type="dxa"/>
              <w:bottom w:w="15" w:type="dxa"/>
              <w:right w:w="15" w:type="dxa"/>
            </w:tcMar>
            <w:vAlign w:val="center"/>
            <w:hideMark/>
          </w:tcPr>
          <w:p w14:paraId="1ACD5F13" w14:textId="77777777" w:rsidR="00385F55" w:rsidRPr="00385F55" w:rsidRDefault="00385F55" w:rsidP="00385F55">
            <w:r w:rsidRPr="00385F55">
              <w:t>June 2011</w:t>
            </w:r>
          </w:p>
        </w:tc>
        <w:tc>
          <w:tcPr>
            <w:tcW w:w="0" w:type="auto"/>
            <w:tcMar>
              <w:top w:w="15" w:type="dxa"/>
              <w:left w:w="15" w:type="dxa"/>
              <w:bottom w:w="15" w:type="dxa"/>
              <w:right w:w="15" w:type="dxa"/>
            </w:tcMar>
            <w:vAlign w:val="center"/>
            <w:hideMark/>
          </w:tcPr>
          <w:p w14:paraId="53C525B5" w14:textId="77777777" w:rsidR="00385F55" w:rsidRPr="00385F55" w:rsidRDefault="00385F55" w:rsidP="00385F55">
            <w:r w:rsidRPr="00385F55">
              <w:t>Original SP 800-82</w:t>
            </w:r>
          </w:p>
        </w:tc>
        <w:tc>
          <w:tcPr>
            <w:tcW w:w="0" w:type="auto"/>
            <w:tcMar>
              <w:top w:w="15" w:type="dxa"/>
              <w:left w:w="15" w:type="dxa"/>
              <w:bottom w:w="15" w:type="dxa"/>
              <w:right w:w="15" w:type="dxa"/>
            </w:tcMar>
            <w:vAlign w:val="center"/>
            <w:hideMark/>
          </w:tcPr>
          <w:p w14:paraId="4D44675F" w14:textId="77777777" w:rsidR="00385F55" w:rsidRPr="00385F55" w:rsidRDefault="00385F55" w:rsidP="00385F55">
            <w:r w:rsidRPr="00385F55">
              <w:t>First NIST </w:t>
            </w:r>
            <w:r w:rsidRPr="00385F55">
              <w:rPr>
                <w:i/>
                <w:iCs/>
              </w:rPr>
              <w:t>Guide to Industrial Control Systems (ICS) Security</w:t>
            </w:r>
          </w:p>
        </w:tc>
      </w:tr>
    </w:tbl>
    <w:p w14:paraId="7CD2ACEA" w14:textId="77777777" w:rsidR="00385F55" w:rsidRPr="00385F55" w:rsidRDefault="00385F55" w:rsidP="00385F55">
      <w:r w:rsidRPr="00385F55">
        <w:t>The January pre-draft proposed five changes: guidance for more OT system types, guidance on emerging technologies, updated threats and standards, moving several appendices to separate documents or web resources, and removing outdated material. The September draft is the result.</w:t>
      </w:r>
    </w:p>
    <w:p w14:paraId="394097DA" w14:textId="77777777" w:rsidR="00385F55" w:rsidRPr="00385F55" w:rsidRDefault="00385F55" w:rsidP="00385F55">
      <w:pPr>
        <w:rPr>
          <w:b/>
          <w:bCs/>
        </w:rPr>
      </w:pPr>
      <w:r w:rsidRPr="00385F55">
        <w:rPr>
          <w:b/>
          <w:bCs/>
        </w:rPr>
        <w:t>What's Changing in Rev. 4</w:t>
      </w:r>
    </w:p>
    <w:p w14:paraId="7E0E4FFF" w14:textId="77777777" w:rsidR="00385F55" w:rsidRPr="00385F55" w:rsidRDefault="00385F55" w:rsidP="00385F55">
      <w:r w:rsidRPr="00385F55">
        <w:lastRenderedPageBreak/>
        <w:t>NIST lists six major updates in the initial public draft.</w:t>
      </w:r>
    </w:p>
    <w:p w14:paraId="061FE69F" w14:textId="77777777" w:rsidR="00385F55" w:rsidRPr="00385F55" w:rsidRDefault="00385F55" w:rsidP="00385F55">
      <w:pPr>
        <w:numPr>
          <w:ilvl w:val="0"/>
          <w:numId w:val="1"/>
        </w:numPr>
      </w:pPr>
      <w:r w:rsidRPr="00385F55">
        <w:rPr>
          <w:b/>
          <w:bCs/>
        </w:rPr>
        <w:t>Broader sector coverage.</w:t>
      </w:r>
      <w:r w:rsidRPr="00385F55">
        <w:t> The introduction now covers building automation and control systems, water and wastewater systems, food and agriculture, freight rail, maritime vessels, and IIoT and cloud convergence.</w:t>
      </w:r>
    </w:p>
    <w:p w14:paraId="10DF1457" w14:textId="77777777" w:rsidR="00385F55" w:rsidRPr="00385F55" w:rsidRDefault="00385F55" w:rsidP="00385F55">
      <w:pPr>
        <w:numPr>
          <w:ilvl w:val="0"/>
          <w:numId w:val="1"/>
        </w:numPr>
      </w:pPr>
      <w:r w:rsidRPr="00385F55">
        <w:rPr>
          <w:b/>
          <w:bCs/>
        </w:rPr>
        <w:t>Built around CSF 2.0.</w:t>
      </w:r>
      <w:r w:rsidRPr="00385F55">
        <w:t> The guide is restructured around the NIST Cybersecurity Framework 2.0. The former risk management section is reorganized to focus on the new CSF Govern function.</w:t>
      </w:r>
    </w:p>
    <w:p w14:paraId="591C1862" w14:textId="77777777" w:rsidR="00385F55" w:rsidRPr="00385F55" w:rsidRDefault="00385F55" w:rsidP="00385F55">
      <w:pPr>
        <w:numPr>
          <w:ilvl w:val="0"/>
          <w:numId w:val="1"/>
        </w:numPr>
      </w:pPr>
      <w:r w:rsidRPr="00385F55">
        <w:rPr>
          <w:b/>
          <w:bCs/>
        </w:rPr>
        <w:t>Tied to enterprise risk.</w:t>
      </w:r>
      <w:r w:rsidRPr="00385F55">
        <w:t> It expands how OT risk management fits into broader enterprise risk management, following NIST IR 8286 Rev. 1.</w:t>
      </w:r>
    </w:p>
    <w:p w14:paraId="25E04C15" w14:textId="77777777" w:rsidR="00385F55" w:rsidRPr="00385F55" w:rsidRDefault="00385F55" w:rsidP="00385F55">
      <w:pPr>
        <w:numPr>
          <w:ilvl w:val="0"/>
          <w:numId w:val="1"/>
        </w:numPr>
      </w:pPr>
      <w:r w:rsidRPr="00385F55">
        <w:rPr>
          <w:b/>
          <w:bCs/>
        </w:rPr>
        <w:t>RMF adoption.</w:t>
      </w:r>
      <w:r w:rsidRPr="00385F55">
        <w:t> Appendix F now discusses adopting the NIST Risk Management Framework. In Rev. 3, Appendix F held the OT overlay; the pre-draft proposed moving the overlay to its own document.</w:t>
      </w:r>
    </w:p>
    <w:p w14:paraId="28D38B5C" w14:textId="77777777" w:rsidR="00385F55" w:rsidRPr="00385F55" w:rsidRDefault="00385F55" w:rsidP="00385F55">
      <w:pPr>
        <w:numPr>
          <w:ilvl w:val="0"/>
          <w:numId w:val="1"/>
        </w:numPr>
      </w:pPr>
      <w:r w:rsidRPr="00385F55">
        <w:rPr>
          <w:b/>
          <w:bCs/>
        </w:rPr>
        <w:t>More implementation guidance.</w:t>
      </w:r>
      <w:r w:rsidRPr="00385F55">
        <w:t> It expands guidance for implementing OT security controls, especially asset management and network monitoring and detection.</w:t>
      </w:r>
    </w:p>
    <w:p w14:paraId="56961812" w14:textId="77777777" w:rsidR="00385F55" w:rsidRPr="00385F55" w:rsidRDefault="00385F55" w:rsidP="00385F55">
      <w:pPr>
        <w:numPr>
          <w:ilvl w:val="0"/>
          <w:numId w:val="1"/>
        </w:numPr>
      </w:pPr>
      <w:r w:rsidRPr="00385F55">
        <w:rPr>
          <w:b/>
          <w:bCs/>
        </w:rPr>
        <w:t>Zero trust architecture.</w:t>
      </w:r>
      <w:r w:rsidRPr="00385F55">
        <w:t> Security architecture guidance now focuses on protecting system management functions and applying zero trust principles.</w:t>
      </w:r>
    </w:p>
    <w:p w14:paraId="57264799" w14:textId="77777777" w:rsidR="00385F55" w:rsidRPr="00385F55" w:rsidRDefault="00385F55" w:rsidP="00385F55">
      <w:r w:rsidRPr="00385F55">
        <w:t>The draft names MITRE co-authors alongside NIST's Keith Stouffer, Michael Pease, and CheeYee Tang, who led prior revisions.</w:t>
      </w:r>
    </w:p>
    <w:p w14:paraId="7295A959" w14:textId="77777777" w:rsidR="00385F55" w:rsidRPr="00385F55" w:rsidRDefault="00385F55" w:rsidP="00385F55">
      <w:pPr>
        <w:rPr>
          <w:b/>
          <w:bCs/>
        </w:rPr>
      </w:pPr>
      <w:r w:rsidRPr="00385F55">
        <w:rPr>
          <w:b/>
          <w:bCs/>
        </w:rPr>
        <w:t>What It Means for Water and Wastewater Utilities</w:t>
      </w:r>
    </w:p>
    <w:p w14:paraId="728EA354" w14:textId="77777777" w:rsidR="00385F55" w:rsidRPr="00385F55" w:rsidRDefault="00385F55" w:rsidP="00385F55">
      <w:r w:rsidRPr="00385F55">
        <w:t>Rev. 4 gives utilities a clearer path from paper risk assessments to working OT controls. Four changes matter most.</w:t>
      </w:r>
    </w:p>
    <w:p w14:paraId="651CD236" w14:textId="77777777" w:rsidR="00385F55" w:rsidRPr="00385F55" w:rsidRDefault="00385F55" w:rsidP="00385F55">
      <w:pPr>
        <w:numPr>
          <w:ilvl w:val="0"/>
          <w:numId w:val="2"/>
        </w:numPr>
      </w:pPr>
      <w:r w:rsidRPr="00385F55">
        <w:rPr>
          <w:b/>
          <w:bCs/>
        </w:rPr>
        <w:t>Water is named directly.</w:t>
      </w:r>
      <w:r w:rsidRPr="00385F55">
        <w:t> Utilities can point to sector-specific NIST guidance rather than adapting manufacturing and energy examples.</w:t>
      </w:r>
    </w:p>
    <w:p w14:paraId="1DB955D5" w14:textId="77777777" w:rsidR="00385F55" w:rsidRPr="00385F55" w:rsidRDefault="00385F55" w:rsidP="00385F55">
      <w:pPr>
        <w:numPr>
          <w:ilvl w:val="0"/>
          <w:numId w:val="2"/>
        </w:numPr>
      </w:pPr>
      <w:r w:rsidRPr="00385F55">
        <w:rPr>
          <w:b/>
          <w:bCs/>
        </w:rPr>
        <w:t>Governance comes first.</w:t>
      </w:r>
      <w:r w:rsidRPr="00385F55">
        <w:t> The CSF Govern focus puts OT cyber risk in front of leadership and boards, not just IT and operations staff.</w:t>
      </w:r>
    </w:p>
    <w:p w14:paraId="6A1E9BA7" w14:textId="77777777" w:rsidR="00385F55" w:rsidRPr="00385F55" w:rsidRDefault="00385F55" w:rsidP="00385F55">
      <w:pPr>
        <w:numPr>
          <w:ilvl w:val="0"/>
          <w:numId w:val="2"/>
        </w:numPr>
      </w:pPr>
      <w:r w:rsidRPr="00385F55">
        <w:rPr>
          <w:b/>
          <w:bCs/>
        </w:rPr>
        <w:t>Visibility is emphasized.</w:t>
      </w:r>
      <w:r w:rsidRPr="00385F55">
        <w:t> Expanded asset management and network monitoring guidance supports what many utilities still lack: an accurate OT inventory and passive monitoring of control networks.</w:t>
      </w:r>
    </w:p>
    <w:p w14:paraId="33463640" w14:textId="77777777" w:rsidR="00385F55" w:rsidRPr="00385F55" w:rsidRDefault="00385F55" w:rsidP="00385F55">
      <w:pPr>
        <w:numPr>
          <w:ilvl w:val="0"/>
          <w:numId w:val="2"/>
        </w:numPr>
      </w:pPr>
      <w:r w:rsidRPr="00385F55">
        <w:rPr>
          <w:b/>
          <w:bCs/>
        </w:rPr>
        <w:t>Remote access gets harder scrutiny.</w:t>
      </w:r>
      <w:r w:rsidRPr="00385F55">
        <w:t> Zero trust principles for management functions fit the remote and vendor access paths that attackers exploit most often in water systems.</w:t>
      </w:r>
    </w:p>
    <w:p w14:paraId="279C1443" w14:textId="77777777" w:rsidR="00385F55" w:rsidRPr="00385F55" w:rsidRDefault="00385F55" w:rsidP="00385F55">
      <w:r w:rsidRPr="00385F55">
        <w:lastRenderedPageBreak/>
        <w:t>SP 800-82 remains voluntary. Its guidance often shows up later in grant conditions, procurement specifications, insurance questionnaires, and state requirements. Utilities that align now will be ahead when that happens.</w:t>
      </w:r>
    </w:p>
    <w:p w14:paraId="29C20E1B" w14:textId="77777777" w:rsidR="00385F55" w:rsidRPr="00385F55" w:rsidRDefault="00385F55" w:rsidP="00385F55">
      <w:pPr>
        <w:rPr>
          <w:b/>
          <w:bCs/>
        </w:rPr>
      </w:pPr>
      <w:r w:rsidRPr="00385F55">
        <w:rPr>
          <w:b/>
          <w:bCs/>
        </w:rPr>
        <w:t>How to Comment</w:t>
      </w:r>
    </w:p>
    <w:p w14:paraId="14A3EB64" w14:textId="77777777" w:rsidR="00385F55" w:rsidRPr="00385F55" w:rsidRDefault="00385F55" w:rsidP="00385F55">
      <w:r w:rsidRPr="00385F55">
        <w:t>Comments on the draft are due </w:t>
      </w:r>
      <w:r w:rsidRPr="00385F55">
        <w:rPr>
          <w:b/>
          <w:bCs/>
        </w:rPr>
        <w:t>November 30, 2026</w:t>
      </w:r>
      <w:r w:rsidRPr="00385F55">
        <w:t>. NIST asks reviewers to use its </w:t>
      </w:r>
      <w:hyperlink r:id="rId7" w:tgtFrame="_blank" w:history="1">
        <w:r w:rsidRPr="00385F55">
          <w:rPr>
            <w:rStyle w:val="Hyperlink"/>
          </w:rPr>
          <w:t>comment template (xlsx)</w:t>
        </w:r>
      </w:hyperlink>
      <w:r w:rsidRPr="00385F55">
        <w:t> and email it to the address on the </w:t>
      </w:r>
      <w:hyperlink r:id="rId8" w:tgtFrame="_blank" w:history="1">
        <w:r w:rsidRPr="00385F55">
          <w:rPr>
            <w:rStyle w:val="Hyperlink"/>
          </w:rPr>
          <w:t>draft's publication page</w:t>
        </w:r>
      </w:hyperlink>
      <w:r w:rsidRPr="00385F55">
        <w:t>. The </w:t>
      </w:r>
      <w:hyperlink r:id="rId9" w:tgtFrame="_blank" w:history="1">
        <w:r w:rsidRPr="00385F55">
          <w:rPr>
            <w:rStyle w:val="Hyperlink"/>
          </w:rPr>
          <w:t>full draft PDF</w:t>
        </w:r>
      </w:hyperlink>
      <w:r w:rsidRPr="00385F55">
        <w:t> is available there too. Water utilities should comment: this is the window to make sure the final guidance fits small, under-resourced systems.</w:t>
      </w:r>
    </w:p>
    <w:p w14:paraId="2088EDF0" w14:textId="77777777" w:rsidR="00385F55" w:rsidRPr="00385F55" w:rsidRDefault="00385F55" w:rsidP="00385F55">
      <w:pPr>
        <w:rPr>
          <w:b/>
          <w:bCs/>
        </w:rPr>
      </w:pPr>
      <w:r w:rsidRPr="00385F55">
        <w:rPr>
          <w:b/>
          <w:bCs/>
        </w:rPr>
        <w:t>Sources</w:t>
      </w:r>
    </w:p>
    <w:p w14:paraId="401CD9D8" w14:textId="77777777" w:rsidR="00385F55" w:rsidRPr="00385F55" w:rsidRDefault="00385F55" w:rsidP="00385F55">
      <w:pPr>
        <w:numPr>
          <w:ilvl w:val="0"/>
          <w:numId w:val="3"/>
        </w:numPr>
      </w:pPr>
      <w:hyperlink r:id="rId10" w:tgtFrame="_blank" w:history="1">
        <w:r w:rsidRPr="00385F55">
          <w:rPr>
            <w:rStyle w:val="Hyperlink"/>
          </w:rPr>
          <w:t>NIST SP 800-82 Rev. 4 initial public draft, NIST CSRC</w:t>
        </w:r>
      </w:hyperlink>
    </w:p>
    <w:p w14:paraId="2DDDFC27" w14:textId="77777777" w:rsidR="00385F55" w:rsidRPr="00385F55" w:rsidRDefault="00385F55" w:rsidP="00385F55">
      <w:pPr>
        <w:numPr>
          <w:ilvl w:val="0"/>
          <w:numId w:val="3"/>
        </w:numPr>
      </w:pPr>
      <w:hyperlink r:id="rId11" w:tgtFrame="_blank" w:history="1">
        <w:r w:rsidRPr="00385F55">
          <w:rPr>
            <w:rStyle w:val="Hyperlink"/>
          </w:rPr>
          <w:t>NIST SP 800-82 Rev. 4 pre-draft call for comments, NIST CSRC</w:t>
        </w:r>
      </w:hyperlink>
    </w:p>
    <w:p w14:paraId="35774DB2" w14:textId="77777777" w:rsidR="00385F55" w:rsidRPr="00385F55" w:rsidRDefault="00385F55" w:rsidP="00385F55"/>
    <w:p w14:paraId="56D6B972" w14:textId="77777777" w:rsidR="00ED2685" w:rsidRDefault="00ED2685"/>
    <w:sectPr w:rsidR="00ED2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F4B9F"/>
    <w:multiLevelType w:val="multilevel"/>
    <w:tmpl w:val="9738D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C501E5"/>
    <w:multiLevelType w:val="multilevel"/>
    <w:tmpl w:val="939E9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A1317A"/>
    <w:multiLevelType w:val="multilevel"/>
    <w:tmpl w:val="A6E66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73884739">
    <w:abstractNumId w:val="2"/>
    <w:lvlOverride w:ilvl="0"/>
    <w:lvlOverride w:ilvl="1"/>
    <w:lvlOverride w:ilvl="2"/>
    <w:lvlOverride w:ilvl="3"/>
    <w:lvlOverride w:ilvl="4"/>
    <w:lvlOverride w:ilvl="5"/>
    <w:lvlOverride w:ilvl="6"/>
    <w:lvlOverride w:ilvl="7"/>
    <w:lvlOverride w:ilvl="8"/>
  </w:num>
  <w:num w:numId="2" w16cid:durableId="1789473162">
    <w:abstractNumId w:val="0"/>
    <w:lvlOverride w:ilvl="0"/>
    <w:lvlOverride w:ilvl="1"/>
    <w:lvlOverride w:ilvl="2"/>
    <w:lvlOverride w:ilvl="3"/>
    <w:lvlOverride w:ilvl="4"/>
    <w:lvlOverride w:ilvl="5"/>
    <w:lvlOverride w:ilvl="6"/>
    <w:lvlOverride w:ilvl="7"/>
    <w:lvlOverride w:ilvl="8"/>
  </w:num>
  <w:num w:numId="3" w16cid:durableId="70544635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55"/>
    <w:rsid w:val="00155BDF"/>
    <w:rsid w:val="002351DC"/>
    <w:rsid w:val="00385F55"/>
    <w:rsid w:val="00461B96"/>
    <w:rsid w:val="006E5A09"/>
    <w:rsid w:val="00ED2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E653"/>
  <w15:chartTrackingRefBased/>
  <w15:docId w15:val="{FEBF03F8-DFF5-41D8-B273-12670C59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F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F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5F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F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F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F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F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F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F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F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F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5F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F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F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F55"/>
    <w:rPr>
      <w:rFonts w:eastAsiaTheme="majorEastAsia" w:cstheme="majorBidi"/>
      <w:color w:val="272727" w:themeColor="text1" w:themeTint="D8"/>
    </w:rPr>
  </w:style>
  <w:style w:type="paragraph" w:styleId="Title">
    <w:name w:val="Title"/>
    <w:basedOn w:val="Normal"/>
    <w:next w:val="Normal"/>
    <w:link w:val="TitleChar"/>
    <w:uiPriority w:val="10"/>
    <w:qFormat/>
    <w:rsid w:val="00385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F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F55"/>
    <w:pPr>
      <w:spacing w:before="160"/>
      <w:jc w:val="center"/>
    </w:pPr>
    <w:rPr>
      <w:i/>
      <w:iCs/>
      <w:color w:val="404040" w:themeColor="text1" w:themeTint="BF"/>
    </w:rPr>
  </w:style>
  <w:style w:type="character" w:customStyle="1" w:styleId="QuoteChar">
    <w:name w:val="Quote Char"/>
    <w:basedOn w:val="DefaultParagraphFont"/>
    <w:link w:val="Quote"/>
    <w:uiPriority w:val="29"/>
    <w:rsid w:val="00385F55"/>
    <w:rPr>
      <w:i/>
      <w:iCs/>
      <w:color w:val="404040" w:themeColor="text1" w:themeTint="BF"/>
    </w:rPr>
  </w:style>
  <w:style w:type="paragraph" w:styleId="ListParagraph">
    <w:name w:val="List Paragraph"/>
    <w:basedOn w:val="Normal"/>
    <w:uiPriority w:val="34"/>
    <w:qFormat/>
    <w:rsid w:val="00385F55"/>
    <w:pPr>
      <w:ind w:left="720"/>
      <w:contextualSpacing/>
    </w:pPr>
  </w:style>
  <w:style w:type="character" w:styleId="IntenseEmphasis">
    <w:name w:val="Intense Emphasis"/>
    <w:basedOn w:val="DefaultParagraphFont"/>
    <w:uiPriority w:val="21"/>
    <w:qFormat/>
    <w:rsid w:val="00385F55"/>
    <w:rPr>
      <w:i/>
      <w:iCs/>
      <w:color w:val="0F4761" w:themeColor="accent1" w:themeShade="BF"/>
    </w:rPr>
  </w:style>
  <w:style w:type="paragraph" w:styleId="IntenseQuote">
    <w:name w:val="Intense Quote"/>
    <w:basedOn w:val="Normal"/>
    <w:next w:val="Normal"/>
    <w:link w:val="IntenseQuoteChar"/>
    <w:uiPriority w:val="30"/>
    <w:qFormat/>
    <w:rsid w:val="00385F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F55"/>
    <w:rPr>
      <w:i/>
      <w:iCs/>
      <w:color w:val="0F4761" w:themeColor="accent1" w:themeShade="BF"/>
    </w:rPr>
  </w:style>
  <w:style w:type="character" w:styleId="IntenseReference">
    <w:name w:val="Intense Reference"/>
    <w:basedOn w:val="DefaultParagraphFont"/>
    <w:uiPriority w:val="32"/>
    <w:qFormat/>
    <w:rsid w:val="00385F55"/>
    <w:rPr>
      <w:b/>
      <w:bCs/>
      <w:smallCaps/>
      <w:color w:val="0F4761" w:themeColor="accent1" w:themeShade="BF"/>
      <w:spacing w:val="5"/>
    </w:rPr>
  </w:style>
  <w:style w:type="character" w:styleId="Hyperlink">
    <w:name w:val="Hyperlink"/>
    <w:basedOn w:val="DefaultParagraphFont"/>
    <w:uiPriority w:val="99"/>
    <w:unhideWhenUsed/>
    <w:rsid w:val="00385F55"/>
    <w:rPr>
      <w:color w:val="467886" w:themeColor="hyperlink"/>
      <w:u w:val="single"/>
    </w:rPr>
  </w:style>
  <w:style w:type="character" w:styleId="UnresolvedMention">
    <w:name w:val="Unresolved Mention"/>
    <w:basedOn w:val="DefaultParagraphFont"/>
    <w:uiPriority w:val="99"/>
    <w:semiHidden/>
    <w:unhideWhenUsed/>
    <w:rsid w:val="00385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rc.nist.gov/pubs/sp/800/82/r4/ip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src.nist.gov/files/pubs/sp/800/82/r4/ipd/docs/sp800-82r4-ipd-comment-template.xls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rc.nist.gov/pubs/sp/800/82/r4/iprd" TargetMode="External"/><Relationship Id="rId11" Type="http://schemas.openxmlformats.org/officeDocument/2006/relationships/hyperlink" Target="https://csrc.nist.gov/pubs/sp/800/82/r4/iprd" TargetMode="External"/><Relationship Id="rId5" Type="http://schemas.openxmlformats.org/officeDocument/2006/relationships/hyperlink" Target="https://csrc.nist.gov/pubs/sp/800/82/r4/ipd" TargetMode="External"/><Relationship Id="rId10" Type="http://schemas.openxmlformats.org/officeDocument/2006/relationships/hyperlink" Target="https://csrc.nist.gov/pubs/sp/800/82/r4/ipd" TargetMode="External"/><Relationship Id="rId4" Type="http://schemas.openxmlformats.org/officeDocument/2006/relationships/webSettings" Target="webSettings.xml"/><Relationship Id="rId9" Type="http://schemas.openxmlformats.org/officeDocument/2006/relationships/hyperlink" Target="https://nvlpubs.nist.gov/nistpubs/SpecialPublications/NIST.SP.800-82r4.ip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767</Words>
  <Characters>4167</Characters>
  <Application>Microsoft Office Word</Application>
  <DocSecurity>0</DocSecurity>
  <Lines>106</Lines>
  <Paragraphs>65</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Neal</dc:creator>
  <cp:keywords/>
  <dc:description/>
  <cp:lastModifiedBy>Michael Neal</cp:lastModifiedBy>
  <cp:revision>3</cp:revision>
  <dcterms:created xsi:type="dcterms:W3CDTF">2026-10-03T11:21:00Z</dcterms:created>
  <dcterms:modified xsi:type="dcterms:W3CDTF">2026-10-03T11:21:00Z</dcterms:modified>
</cp:coreProperties>
</file>