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1C41E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0938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</w:t>
      </w:r>
      <w:r w:rsidR="00D52FA6">
        <w:rPr>
          <w:rFonts w:ascii="Arial" w:hAnsi="Arial" w:cs="Arial"/>
          <w:sz w:val="24"/>
          <w:szCs w:val="24"/>
        </w:rPr>
        <w:t>, 2018</w:t>
      </w:r>
      <w:r w:rsidR="005E3608">
        <w:rPr>
          <w:rFonts w:ascii="Arial" w:hAnsi="Arial" w:cs="Arial"/>
          <w:sz w:val="24"/>
          <w:szCs w:val="24"/>
        </w:rPr>
        <w:t xml:space="preserve"> 7:30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E2A2C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Treasurer John McQuillan,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 and Dennis Hadeway,</w:t>
      </w:r>
      <w:r w:rsidR="00B14B6C">
        <w:rPr>
          <w:rFonts w:ascii="Arial" w:hAnsi="Arial" w:cs="Arial"/>
          <w:sz w:val="24"/>
          <w:szCs w:val="24"/>
        </w:rPr>
        <w:t xml:space="preserve"> Sexton Doug Foster, Zoning Admin Bruce Turner, and Assessor Deb Young</w:t>
      </w:r>
      <w:r w:rsidR="00780B86">
        <w:rPr>
          <w:rFonts w:ascii="Arial" w:hAnsi="Arial" w:cs="Arial"/>
          <w:sz w:val="24"/>
          <w:szCs w:val="24"/>
        </w:rPr>
        <w:t xml:space="preserve">.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1C41E8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1C41E8">
        <w:rPr>
          <w:rFonts w:ascii="Arial" w:hAnsi="Arial" w:cs="Arial"/>
          <w:sz w:val="24"/>
          <w:szCs w:val="24"/>
        </w:rPr>
        <w:t>Wissner</w:t>
      </w:r>
      <w:proofErr w:type="spellEnd"/>
      <w:r w:rsidR="001C41E8">
        <w:rPr>
          <w:rFonts w:ascii="Arial" w:hAnsi="Arial" w:cs="Arial"/>
          <w:sz w:val="24"/>
          <w:szCs w:val="24"/>
        </w:rPr>
        <w:t xml:space="preserve">, Brian Pike, Mark </w:t>
      </w:r>
      <w:proofErr w:type="spellStart"/>
      <w:r w:rsidR="001C41E8">
        <w:rPr>
          <w:rFonts w:ascii="Arial" w:hAnsi="Arial" w:cs="Arial"/>
          <w:sz w:val="24"/>
          <w:szCs w:val="24"/>
        </w:rPr>
        <w:t>Trumbauer</w:t>
      </w:r>
      <w:proofErr w:type="spellEnd"/>
      <w:r w:rsidR="001C41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C41E8">
        <w:rPr>
          <w:rFonts w:ascii="Arial" w:hAnsi="Arial" w:cs="Arial"/>
          <w:sz w:val="24"/>
          <w:szCs w:val="24"/>
        </w:rPr>
        <w:t>Erico</w:t>
      </w:r>
      <w:proofErr w:type="spellEnd"/>
      <w:r w:rsidR="001C41E8">
        <w:rPr>
          <w:rFonts w:ascii="Arial" w:hAnsi="Arial" w:cs="Arial"/>
          <w:sz w:val="24"/>
          <w:szCs w:val="24"/>
        </w:rPr>
        <w:t xml:space="preserve"> Lopez</w:t>
      </w:r>
      <w:r w:rsidR="00176E11">
        <w:rPr>
          <w:rFonts w:ascii="Arial" w:hAnsi="Arial" w:cs="Arial"/>
          <w:sz w:val="24"/>
          <w:szCs w:val="24"/>
        </w:rPr>
        <w:t xml:space="preserve">, Mike </w:t>
      </w:r>
      <w:proofErr w:type="spellStart"/>
      <w:r w:rsidR="00176E11">
        <w:rPr>
          <w:rFonts w:ascii="Arial" w:hAnsi="Arial" w:cs="Arial"/>
          <w:sz w:val="24"/>
          <w:szCs w:val="24"/>
        </w:rPr>
        <w:t>Lienhardt</w:t>
      </w:r>
      <w:proofErr w:type="spellEnd"/>
      <w:r w:rsidR="001C41E8">
        <w:rPr>
          <w:rFonts w:ascii="Arial" w:hAnsi="Arial" w:cs="Arial"/>
          <w:sz w:val="24"/>
          <w:szCs w:val="24"/>
        </w:rPr>
        <w:t xml:space="preserve">, Greg Ackerman, Pat Sheridan, and Gary </w:t>
      </w:r>
      <w:proofErr w:type="spellStart"/>
      <w:r w:rsidR="001C41E8">
        <w:rPr>
          <w:rFonts w:ascii="Arial" w:hAnsi="Arial" w:cs="Arial"/>
          <w:sz w:val="24"/>
          <w:szCs w:val="24"/>
        </w:rPr>
        <w:t>Reif</w:t>
      </w:r>
      <w:proofErr w:type="spellEnd"/>
      <w:r w:rsidR="001C41E8">
        <w:rPr>
          <w:rFonts w:ascii="Arial" w:hAnsi="Arial" w:cs="Arial"/>
          <w:sz w:val="24"/>
          <w:szCs w:val="24"/>
        </w:rPr>
        <w:t xml:space="preserve">.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09380E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1C41E8"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1C41E8">
        <w:rPr>
          <w:rFonts w:ascii="Arial" w:hAnsi="Arial" w:cs="Arial"/>
          <w:sz w:val="24"/>
          <w:szCs w:val="24"/>
        </w:rPr>
        <w:t>November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B14B6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1C41E8">
        <w:rPr>
          <w:rFonts w:ascii="Arial" w:hAnsi="Arial" w:cs="Arial"/>
          <w:sz w:val="24"/>
          <w:szCs w:val="24"/>
        </w:rPr>
        <w:t>December</w:t>
      </w:r>
      <w:r w:rsidR="002E2A2C">
        <w:rPr>
          <w:rFonts w:ascii="Arial" w:hAnsi="Arial" w:cs="Arial"/>
          <w:sz w:val="24"/>
          <w:szCs w:val="24"/>
        </w:rPr>
        <w:t xml:space="preserve"> agenda. Passed.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1C41E8" w:rsidRDefault="001C41E8" w:rsidP="001C41E8">
      <w:pPr>
        <w:pStyle w:val="ListParagraph"/>
        <w:numPr>
          <w:ilvl w:val="0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</w:t>
      </w:r>
      <w:proofErr w:type="spellStart"/>
      <w:r>
        <w:rPr>
          <w:rFonts w:ascii="Arial" w:hAnsi="Arial" w:cs="Arial"/>
          <w:sz w:val="24"/>
          <w:szCs w:val="24"/>
        </w:rPr>
        <w:t>Trumbauer</w:t>
      </w:r>
      <w:proofErr w:type="spellEnd"/>
      <w:r>
        <w:rPr>
          <w:rFonts w:ascii="Arial" w:hAnsi="Arial" w:cs="Arial"/>
          <w:sz w:val="24"/>
          <w:szCs w:val="24"/>
        </w:rPr>
        <w:t xml:space="preserve"> – Introduced Mike </w:t>
      </w:r>
      <w:proofErr w:type="spellStart"/>
      <w:r>
        <w:rPr>
          <w:rFonts w:ascii="Arial" w:hAnsi="Arial" w:cs="Arial"/>
          <w:sz w:val="24"/>
          <w:szCs w:val="24"/>
        </w:rPr>
        <w:t>Lienhardt</w:t>
      </w:r>
      <w:proofErr w:type="spellEnd"/>
      <w:r>
        <w:rPr>
          <w:rFonts w:ascii="Arial" w:hAnsi="Arial" w:cs="Arial"/>
          <w:sz w:val="24"/>
          <w:szCs w:val="24"/>
        </w:rPr>
        <w:t xml:space="preserve">, new member of </w:t>
      </w: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team for Michigan.</w:t>
      </w:r>
    </w:p>
    <w:p w:rsidR="001C41E8" w:rsidRDefault="001C41E8" w:rsidP="001C41E8">
      <w:pPr>
        <w:pStyle w:val="ListParagraph"/>
        <w:numPr>
          <w:ilvl w:val="0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Erico</w:t>
      </w:r>
      <w:proofErr w:type="spellEnd"/>
      <w:r>
        <w:rPr>
          <w:rFonts w:ascii="Arial" w:hAnsi="Arial" w:cs="Arial"/>
          <w:sz w:val="24"/>
          <w:szCs w:val="24"/>
        </w:rPr>
        <w:t xml:space="preserve"> Lopez – Pegasus update – still waiting on FAA, project is progressing as fast as possible. </w:t>
      </w:r>
    </w:p>
    <w:p w:rsidR="001C41E8" w:rsidRDefault="001C41E8" w:rsidP="001C41E8">
      <w:pPr>
        <w:pStyle w:val="ListParagraph"/>
        <w:numPr>
          <w:ilvl w:val="1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crop compensation.</w:t>
      </w:r>
    </w:p>
    <w:p w:rsidR="001C41E8" w:rsidRPr="001C41E8" w:rsidRDefault="001C41E8" w:rsidP="001C41E8">
      <w:pPr>
        <w:pStyle w:val="ListParagraph"/>
        <w:numPr>
          <w:ilvl w:val="0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 Residents – Group attended meeting to discuss potential of paving Dutcher Rd. Letters were presented to board at November meeting. Process of paving was explained. 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B14B6C" w:rsidRDefault="001C41E8" w:rsidP="00B14B6C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 Grady and Bill Kirk are working on setting up a meeting to discuss cutting trees. Still in process of coming to agreement. </w:t>
      </w:r>
    </w:p>
    <w:p w:rsidR="001C41E8" w:rsidRDefault="001C41E8" w:rsidP="00B14B6C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Chemical Bank – McQuillan contacted Chemical Bank about restrictions on Township Hall deed, not allowing to act as financial institution, and if ATM would violate those restrictions. </w:t>
      </w:r>
      <w:r w:rsidR="00D27B78">
        <w:rPr>
          <w:rFonts w:ascii="Arial" w:hAnsi="Arial" w:cs="Arial"/>
          <w:sz w:val="24"/>
          <w:szCs w:val="24"/>
        </w:rPr>
        <w:t xml:space="preserve">Received letter that states ATM would not violate any deed restrictions. </w:t>
      </w:r>
    </w:p>
    <w:p w:rsidR="00D27B78" w:rsidRDefault="00D27B78" w:rsidP="00D27B78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FCU may be interested in putting an ATM in the building. Aeder moved McQuillan supported to authorize the Supervisor to pursue ATM/ITM from FCU, with no rent to be charged. Passed.</w:t>
      </w:r>
    </w:p>
    <w:p w:rsidR="00D27B78" w:rsidRDefault="00D27B78" w:rsidP="00D27B78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Commission - $2,500 match for local road improvement.</w:t>
      </w:r>
    </w:p>
    <w:p w:rsidR="00D27B78" w:rsidRDefault="00D27B78" w:rsidP="00D27B78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SCBA rebate should be here in the next 60 days. </w:t>
      </w:r>
    </w:p>
    <w:p w:rsidR="00D27B78" w:rsidRDefault="00D27B78" w:rsidP="00D27B78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cont</w:t>
      </w:r>
      <w:r w:rsidR="006F033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act for McQuillan to review with an increase on per section charge</w:t>
      </w:r>
      <w:r w:rsidR="00176E11">
        <w:rPr>
          <w:rFonts w:ascii="Arial" w:hAnsi="Arial" w:cs="Arial"/>
          <w:sz w:val="24"/>
          <w:szCs w:val="24"/>
        </w:rPr>
        <w:t xml:space="preserve"> of $25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27B78" w:rsidRDefault="00D27B78" w:rsidP="00D27B78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– Village of Fairgrove still waiting on communication from Juniata Township on agreed upon portion of fire truck. Other portions have been paid. </w:t>
      </w:r>
    </w:p>
    <w:p w:rsidR="00D27B78" w:rsidRPr="00F03C9D" w:rsidRDefault="00D27B78" w:rsidP="00D27B78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 w:rsidRPr="00F03C9D">
        <w:rPr>
          <w:rFonts w:ascii="Arial" w:hAnsi="Arial" w:cs="Arial"/>
          <w:sz w:val="24"/>
          <w:szCs w:val="24"/>
        </w:rPr>
        <w:t>Concerned about Juniata not paying. Gilford/Fairgrove discussed loaning Village of Fairgrove remaining portion of truck if needed.</w:t>
      </w:r>
    </w:p>
    <w:p w:rsidR="00D02118" w:rsidRPr="00F03C9D" w:rsidRDefault="00D27B78" w:rsidP="00D27B78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 w:rsidRPr="00F03C9D">
        <w:rPr>
          <w:rFonts w:ascii="Arial" w:hAnsi="Arial" w:cs="Arial"/>
          <w:sz w:val="24"/>
          <w:szCs w:val="24"/>
        </w:rPr>
        <w:t>Mc</w:t>
      </w:r>
      <w:r w:rsidR="00D02118" w:rsidRPr="00F03C9D">
        <w:rPr>
          <w:rFonts w:ascii="Arial" w:hAnsi="Arial" w:cs="Arial"/>
          <w:sz w:val="24"/>
          <w:szCs w:val="24"/>
        </w:rPr>
        <w:t>Quillan moved Hadeway support</w:t>
      </w:r>
      <w:bookmarkStart w:id="0" w:name="_GoBack"/>
      <w:bookmarkEnd w:id="0"/>
      <w:r w:rsidR="00D02118" w:rsidRPr="00F03C9D">
        <w:rPr>
          <w:rFonts w:ascii="Arial" w:hAnsi="Arial" w:cs="Arial"/>
          <w:sz w:val="24"/>
          <w:szCs w:val="24"/>
        </w:rPr>
        <w:t xml:space="preserve">ed to </w:t>
      </w:r>
      <w:r w:rsidR="00176E11" w:rsidRPr="00F03C9D">
        <w:rPr>
          <w:rFonts w:ascii="Arial" w:hAnsi="Arial" w:cs="Arial"/>
          <w:sz w:val="24"/>
          <w:szCs w:val="24"/>
        </w:rPr>
        <w:t>rescind previous</w:t>
      </w:r>
      <w:r w:rsidR="00D02118" w:rsidRPr="00F03C9D">
        <w:rPr>
          <w:rFonts w:ascii="Arial" w:hAnsi="Arial" w:cs="Arial"/>
          <w:sz w:val="24"/>
          <w:szCs w:val="24"/>
        </w:rPr>
        <w:t xml:space="preserve"> resolution authorizing loan to Juniata Township not to exceed $25,000 for Juniata’s portion of Fairgrove fire truck. Passed. </w:t>
      </w:r>
    </w:p>
    <w:p w:rsidR="00D02118" w:rsidRPr="00F03C9D" w:rsidRDefault="00D02118" w:rsidP="00D02118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 w:rsidRPr="00F03C9D">
        <w:rPr>
          <w:rFonts w:ascii="Arial" w:hAnsi="Arial" w:cs="Arial"/>
          <w:sz w:val="24"/>
          <w:szCs w:val="24"/>
        </w:rPr>
        <w:t>McQuillan moved Aeder supported to extend loan to Village of Fairgrove in the amount, not to exceed, $25,000. With interest at 3.5% per year over a 10 year term</w:t>
      </w:r>
      <w:r w:rsidR="00176E11" w:rsidRPr="00F03C9D">
        <w:rPr>
          <w:rFonts w:ascii="Arial" w:hAnsi="Arial" w:cs="Arial"/>
          <w:sz w:val="24"/>
          <w:szCs w:val="24"/>
        </w:rPr>
        <w:t xml:space="preserve"> for Fairgrove fire truck</w:t>
      </w:r>
      <w:r w:rsidRPr="00F03C9D">
        <w:rPr>
          <w:rFonts w:ascii="Arial" w:hAnsi="Arial" w:cs="Arial"/>
          <w:sz w:val="24"/>
          <w:szCs w:val="24"/>
        </w:rPr>
        <w:t xml:space="preserve">. With the Village pledging full faith and credit and no prepayment penalty. Passed. </w:t>
      </w:r>
      <w:r w:rsidR="00D27B78" w:rsidRPr="00F03C9D">
        <w:rPr>
          <w:rFonts w:ascii="Arial" w:hAnsi="Arial" w:cs="Arial"/>
          <w:sz w:val="24"/>
          <w:szCs w:val="24"/>
        </w:rPr>
        <w:t xml:space="preserve">  </w:t>
      </w:r>
    </w:p>
    <w:p w:rsidR="00D02118" w:rsidRDefault="00D02118" w:rsidP="00D02118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 w:rsidRPr="00D02118">
        <w:rPr>
          <w:rFonts w:ascii="Arial" w:hAnsi="Arial" w:cs="Arial"/>
          <w:sz w:val="24"/>
          <w:szCs w:val="24"/>
        </w:rPr>
        <w:t xml:space="preserve">Garage Demo </w:t>
      </w:r>
      <w:r>
        <w:rPr>
          <w:rFonts w:ascii="Arial" w:hAnsi="Arial" w:cs="Arial"/>
          <w:sz w:val="24"/>
          <w:szCs w:val="24"/>
        </w:rPr>
        <w:t>–</w:t>
      </w:r>
      <w:r w:rsidRPr="00D02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Old bank building garage</w:t>
      </w:r>
    </w:p>
    <w:p w:rsidR="00D02118" w:rsidRDefault="00176E11" w:rsidP="00D02118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Bierlein</w:t>
      </w:r>
      <w:proofErr w:type="spellEnd"/>
      <w:r>
        <w:rPr>
          <w:rFonts w:ascii="Arial" w:hAnsi="Arial" w:cs="Arial"/>
          <w:sz w:val="24"/>
          <w:szCs w:val="24"/>
        </w:rPr>
        <w:t xml:space="preserve"> – Declined to bid couldn’t be competitive. </w:t>
      </w:r>
    </w:p>
    <w:p w:rsidR="00176E11" w:rsidRDefault="00176E11" w:rsidP="00D02118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Jon Hadeway was contacted but did not submit bid. </w:t>
      </w:r>
    </w:p>
    <w:p w:rsidR="00D02118" w:rsidRDefault="00D02118" w:rsidP="00D02118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Moncholov</w:t>
      </w:r>
      <w:proofErr w:type="spellEnd"/>
      <w:r>
        <w:rPr>
          <w:rFonts w:ascii="Arial" w:hAnsi="Arial" w:cs="Arial"/>
          <w:sz w:val="24"/>
          <w:szCs w:val="24"/>
        </w:rPr>
        <w:t xml:space="preserve"> Excavating - $3,200</w:t>
      </w:r>
    </w:p>
    <w:p w:rsidR="00D02118" w:rsidRDefault="00D02118" w:rsidP="00D02118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Ernie Carpenter - $2,000</w:t>
      </w:r>
    </w:p>
    <w:p w:rsidR="00D02118" w:rsidRPr="00D02118" w:rsidRDefault="00D02118" w:rsidP="00D02118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and Hadeway supported to hire Ernie Carpenter to demo garage at old bank building with a 90 day deadline. Passed. </w:t>
      </w:r>
    </w:p>
    <w:p w:rsidR="00AD6273" w:rsidRDefault="00AD6273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AD6273" w:rsidRDefault="00D02118" w:rsidP="00AD6273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MREC meeting – Township legal fees will continue and will increase due to millage passing. </w:t>
      </w:r>
    </w:p>
    <w:p w:rsidR="00AD6273" w:rsidRPr="00AD6273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AD6273" w:rsidRDefault="007959E8" w:rsidP="00AD6273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Hadeway supported to supply Karen Goodchild with old Township </w:t>
      </w:r>
      <w:proofErr w:type="spellStart"/>
      <w:r>
        <w:rPr>
          <w:rFonts w:ascii="Arial" w:hAnsi="Arial" w:cs="Arial"/>
          <w:sz w:val="24"/>
          <w:szCs w:val="24"/>
        </w:rPr>
        <w:t>Epollbook</w:t>
      </w:r>
      <w:proofErr w:type="spellEnd"/>
      <w:r>
        <w:rPr>
          <w:rFonts w:ascii="Arial" w:hAnsi="Arial" w:cs="Arial"/>
          <w:sz w:val="24"/>
          <w:szCs w:val="24"/>
        </w:rPr>
        <w:t xml:space="preserve"> to be used for Board of Review meeting. Passed</w:t>
      </w:r>
    </w:p>
    <w:p w:rsidR="007959E8" w:rsidRPr="00AD6273" w:rsidRDefault="007959E8" w:rsidP="00AD6273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Recycling schedule was incorrect. Corrected schedule will be sent with tax receipts. Has been posted on website and Facebook. 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</w:p>
    <w:p w:rsidR="00AD6273" w:rsidRDefault="007959E8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cremation burial</w:t>
      </w:r>
    </w:p>
    <w:p w:rsidR="007959E8" w:rsidRDefault="007959E8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Cemetery cleaned up and trimming of trees will be done. </w:t>
      </w:r>
    </w:p>
    <w:p w:rsidR="007959E8" w:rsidRDefault="007959E8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ATM gap filled. </w:t>
      </w:r>
    </w:p>
    <w:p w:rsidR="007959E8" w:rsidRDefault="007959E8" w:rsidP="007959E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</w:t>
      </w:r>
    </w:p>
    <w:p w:rsidR="007959E8" w:rsidRPr="007959E8" w:rsidRDefault="007959E8" w:rsidP="007959E8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Aeder supported to accept police report. Passed.</w:t>
      </w:r>
    </w:p>
    <w:p w:rsidR="007C0244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</w:t>
      </w:r>
    </w:p>
    <w:p w:rsidR="00AD6273" w:rsidRDefault="007959E8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permits</w:t>
      </w:r>
    </w:p>
    <w:p w:rsidR="00AD6273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Assessing</w:t>
      </w:r>
    </w:p>
    <w:p w:rsidR="00142040" w:rsidRDefault="007959E8" w:rsidP="00AD6273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AMAR review discussed</w:t>
      </w:r>
    </w:p>
    <w:p w:rsidR="007959E8" w:rsidRPr="00F03C9D" w:rsidRDefault="007959E8" w:rsidP="007959E8">
      <w:pPr>
        <w:pStyle w:val="ListParagraph"/>
        <w:numPr>
          <w:ilvl w:val="1"/>
          <w:numId w:val="24"/>
        </w:numPr>
        <w:spacing w:line="259" w:lineRule="auto"/>
        <w:rPr>
          <w:rFonts w:ascii="Arial" w:hAnsi="Arial" w:cs="Arial"/>
          <w:sz w:val="24"/>
          <w:szCs w:val="24"/>
        </w:rPr>
      </w:pPr>
      <w:r w:rsidRPr="00F03C9D">
        <w:rPr>
          <w:rFonts w:ascii="Arial" w:hAnsi="Arial" w:cs="Arial"/>
          <w:sz w:val="24"/>
          <w:szCs w:val="24"/>
        </w:rPr>
        <w:t xml:space="preserve">Aeder moved and Hadeway supported to </w:t>
      </w:r>
      <w:r w:rsidR="00176E11" w:rsidRPr="00F03C9D">
        <w:rPr>
          <w:rFonts w:ascii="Arial" w:hAnsi="Arial" w:cs="Arial"/>
          <w:sz w:val="24"/>
          <w:szCs w:val="24"/>
        </w:rPr>
        <w:t>rescind</w:t>
      </w:r>
      <w:r w:rsidRPr="00F03C9D">
        <w:rPr>
          <w:rFonts w:ascii="Arial" w:hAnsi="Arial" w:cs="Arial"/>
          <w:sz w:val="24"/>
          <w:szCs w:val="24"/>
        </w:rPr>
        <w:t xml:space="preserve"> </w:t>
      </w:r>
      <w:r w:rsidR="00176E11" w:rsidRPr="00F03C9D">
        <w:rPr>
          <w:rFonts w:ascii="Arial" w:hAnsi="Arial" w:cs="Arial"/>
          <w:sz w:val="24"/>
          <w:szCs w:val="24"/>
        </w:rPr>
        <w:t>previous resolution</w:t>
      </w:r>
      <w:r w:rsidRPr="00F03C9D">
        <w:rPr>
          <w:rFonts w:ascii="Arial" w:hAnsi="Arial" w:cs="Arial"/>
          <w:sz w:val="24"/>
          <w:szCs w:val="24"/>
        </w:rPr>
        <w:t xml:space="preserve"> to collect interest and penalty fees on PTA unfiled or filed after 45 days. Passed.</w:t>
      </w:r>
    </w:p>
    <w:p w:rsidR="007959E8" w:rsidRPr="00F03C9D" w:rsidRDefault="007959E8" w:rsidP="007959E8">
      <w:pPr>
        <w:pStyle w:val="ListParagraph"/>
        <w:numPr>
          <w:ilvl w:val="1"/>
          <w:numId w:val="24"/>
        </w:numPr>
        <w:spacing w:line="259" w:lineRule="auto"/>
        <w:rPr>
          <w:rFonts w:ascii="Arial" w:hAnsi="Arial" w:cs="Arial"/>
          <w:sz w:val="24"/>
          <w:szCs w:val="24"/>
        </w:rPr>
      </w:pPr>
      <w:r w:rsidRPr="00F03C9D">
        <w:rPr>
          <w:rFonts w:ascii="Arial" w:hAnsi="Arial" w:cs="Arial"/>
          <w:sz w:val="24"/>
          <w:szCs w:val="24"/>
        </w:rPr>
        <w:t>McQuillan moved and Aeder supported to waive the requirement to pay penalty and interest fees on PTA unfiled or filed after 45 days. Passed</w:t>
      </w:r>
      <w:r w:rsidR="00F03C9D" w:rsidRPr="00F03C9D">
        <w:rPr>
          <w:rFonts w:ascii="Arial" w:hAnsi="Arial" w:cs="Arial"/>
          <w:sz w:val="24"/>
          <w:szCs w:val="24"/>
        </w:rPr>
        <w:t>.</w:t>
      </w:r>
    </w:p>
    <w:p w:rsidR="007C0244" w:rsidRDefault="00B8059B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9A16D0" w:rsidRDefault="007959E8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Thumb Bank account interested has increase, getting about 1.75%.</w:t>
      </w:r>
    </w:p>
    <w:p w:rsidR="007959E8" w:rsidRDefault="007959E8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Chemical Bank is paying about 1.5%. </w:t>
      </w:r>
    </w:p>
    <w:p w:rsidR="007959E8" w:rsidRDefault="007959E8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revenue sharing is up.</w:t>
      </w:r>
    </w:p>
    <w:p w:rsidR="007959E8" w:rsidRDefault="007959E8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 moved and Hadeway supported to accept financial report as presented. Passed. 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142040" w:rsidRDefault="007959E8" w:rsidP="0014204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and Day supported to accept bills as presented. Passed.</w:t>
      </w:r>
    </w:p>
    <w:p w:rsidR="007959E8" w:rsidRPr="00142040" w:rsidRDefault="007959E8" w:rsidP="0014204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waiting on escrow check from </w:t>
      </w: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to cover Pegasus project bills. </w:t>
      </w:r>
    </w:p>
    <w:p w:rsidR="00853635" w:rsidRDefault="009A16D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142040" w:rsidRDefault="007959E8" w:rsidP="0014204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– Discussion </w:t>
      </w:r>
      <w:r w:rsidR="00804A95">
        <w:rPr>
          <w:rFonts w:ascii="Arial" w:hAnsi="Arial" w:cs="Arial"/>
          <w:sz w:val="24"/>
          <w:szCs w:val="24"/>
        </w:rPr>
        <w:t>on getting a light (over</w:t>
      </w:r>
      <w:r>
        <w:rPr>
          <w:rFonts w:ascii="Arial" w:hAnsi="Arial" w:cs="Arial"/>
          <w:sz w:val="24"/>
          <w:szCs w:val="24"/>
        </w:rPr>
        <w:t xml:space="preserve">head/pole light) at M24/Fairgrove intersection. Corner is very dark at night. </w:t>
      </w:r>
    </w:p>
    <w:p w:rsidR="00804A95" w:rsidRDefault="00804A95" w:rsidP="0014204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– </w:t>
      </w:r>
      <w:r w:rsidR="00176E11">
        <w:rPr>
          <w:rFonts w:ascii="Arial" w:hAnsi="Arial" w:cs="Arial"/>
          <w:sz w:val="24"/>
          <w:szCs w:val="24"/>
        </w:rPr>
        <w:t>Electronic</w:t>
      </w:r>
      <w:r>
        <w:rPr>
          <w:rFonts w:ascii="Arial" w:hAnsi="Arial" w:cs="Arial"/>
          <w:sz w:val="24"/>
          <w:szCs w:val="24"/>
        </w:rPr>
        <w:t xml:space="preserve"> sign follow-up meeting will be January 10, 2019. Minimal attendance at last meeting because of weather.  </w:t>
      </w:r>
    </w:p>
    <w:p w:rsidR="002D2DC8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  <w:r w:rsidR="00804A95">
        <w:rPr>
          <w:rFonts w:ascii="Arial" w:hAnsi="Arial" w:cs="Arial"/>
          <w:sz w:val="24"/>
          <w:szCs w:val="24"/>
        </w:rPr>
        <w:t>9:30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04A95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647E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4513D"/>
    <w:multiLevelType w:val="hybridMultilevel"/>
    <w:tmpl w:val="ADC2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21"/>
  </w:num>
  <w:num w:numId="6">
    <w:abstractNumId w:val="23"/>
  </w:num>
  <w:num w:numId="7">
    <w:abstractNumId w:val="26"/>
  </w:num>
  <w:num w:numId="8">
    <w:abstractNumId w:val="5"/>
  </w:num>
  <w:num w:numId="9">
    <w:abstractNumId w:val="24"/>
  </w:num>
  <w:num w:numId="10">
    <w:abstractNumId w:val="4"/>
  </w:num>
  <w:num w:numId="11">
    <w:abstractNumId w:val="22"/>
  </w:num>
  <w:num w:numId="12">
    <w:abstractNumId w:val="13"/>
  </w:num>
  <w:num w:numId="13">
    <w:abstractNumId w:val="1"/>
  </w:num>
  <w:num w:numId="14">
    <w:abstractNumId w:val="12"/>
  </w:num>
  <w:num w:numId="15">
    <w:abstractNumId w:val="7"/>
  </w:num>
  <w:num w:numId="16">
    <w:abstractNumId w:val="19"/>
  </w:num>
  <w:num w:numId="17">
    <w:abstractNumId w:val="17"/>
  </w:num>
  <w:num w:numId="18">
    <w:abstractNumId w:val="15"/>
  </w:num>
  <w:num w:numId="19">
    <w:abstractNumId w:val="25"/>
  </w:num>
  <w:num w:numId="20">
    <w:abstractNumId w:val="10"/>
  </w:num>
  <w:num w:numId="21">
    <w:abstractNumId w:val="2"/>
  </w:num>
  <w:num w:numId="22">
    <w:abstractNumId w:val="20"/>
  </w:num>
  <w:num w:numId="23">
    <w:abstractNumId w:val="3"/>
  </w:num>
  <w:num w:numId="24">
    <w:abstractNumId w:val="8"/>
  </w:num>
  <w:num w:numId="25">
    <w:abstractNumId w:val="18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9380E"/>
    <w:rsid w:val="00142040"/>
    <w:rsid w:val="0014478E"/>
    <w:rsid w:val="00176E11"/>
    <w:rsid w:val="001C41E8"/>
    <w:rsid w:val="001D4AE2"/>
    <w:rsid w:val="0024262F"/>
    <w:rsid w:val="00280687"/>
    <w:rsid w:val="002C13A4"/>
    <w:rsid w:val="002D0086"/>
    <w:rsid w:val="002D2DC8"/>
    <w:rsid w:val="002E2A2C"/>
    <w:rsid w:val="005B4F08"/>
    <w:rsid w:val="005E3608"/>
    <w:rsid w:val="006054D7"/>
    <w:rsid w:val="006A62C7"/>
    <w:rsid w:val="006E1A16"/>
    <w:rsid w:val="006F0338"/>
    <w:rsid w:val="00753687"/>
    <w:rsid w:val="00772D5F"/>
    <w:rsid w:val="00780B86"/>
    <w:rsid w:val="007959E8"/>
    <w:rsid w:val="007B405E"/>
    <w:rsid w:val="007C0244"/>
    <w:rsid w:val="007E45AF"/>
    <w:rsid w:val="00804A95"/>
    <w:rsid w:val="00853635"/>
    <w:rsid w:val="008924C8"/>
    <w:rsid w:val="008E0D24"/>
    <w:rsid w:val="00971860"/>
    <w:rsid w:val="009879DD"/>
    <w:rsid w:val="009A16D0"/>
    <w:rsid w:val="00A812F0"/>
    <w:rsid w:val="00AA7BF4"/>
    <w:rsid w:val="00AD6273"/>
    <w:rsid w:val="00B14B6C"/>
    <w:rsid w:val="00B37972"/>
    <w:rsid w:val="00B8059B"/>
    <w:rsid w:val="00BB770A"/>
    <w:rsid w:val="00BF1DC8"/>
    <w:rsid w:val="00CE61BA"/>
    <w:rsid w:val="00D02118"/>
    <w:rsid w:val="00D150EC"/>
    <w:rsid w:val="00D27B78"/>
    <w:rsid w:val="00D52FA6"/>
    <w:rsid w:val="00D76EFD"/>
    <w:rsid w:val="00F03C9D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A316-8B77-4CE4-AC8D-06DC6200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7</cp:revision>
  <cp:lastPrinted>2018-04-23T23:01:00Z</cp:lastPrinted>
  <dcterms:created xsi:type="dcterms:W3CDTF">2018-12-30T19:34:00Z</dcterms:created>
  <dcterms:modified xsi:type="dcterms:W3CDTF">2019-01-21T20:37:00Z</dcterms:modified>
</cp:coreProperties>
</file>