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08" w:rsidRDefault="005E3608" w:rsidP="00B0161B">
      <w:pPr>
        <w:jc w:val="center"/>
        <w:rPr>
          <w:rFonts w:ascii="Arial" w:hAnsi="Arial" w:cs="Arial"/>
          <w:sz w:val="24"/>
          <w:szCs w:val="24"/>
        </w:rPr>
      </w:pPr>
      <w:r>
        <w:rPr>
          <w:rFonts w:ascii="Arial" w:hAnsi="Arial" w:cs="Arial"/>
          <w:sz w:val="24"/>
          <w:szCs w:val="24"/>
        </w:rPr>
        <w:t>Fairgrove Township</w:t>
      </w:r>
    </w:p>
    <w:p w:rsidR="005E3608" w:rsidRDefault="005E3608" w:rsidP="005E3608">
      <w:pPr>
        <w:jc w:val="center"/>
        <w:rPr>
          <w:rFonts w:ascii="Arial" w:hAnsi="Arial" w:cs="Arial"/>
          <w:sz w:val="24"/>
          <w:szCs w:val="24"/>
        </w:rPr>
      </w:pPr>
      <w:r>
        <w:rPr>
          <w:rFonts w:ascii="Arial" w:hAnsi="Arial" w:cs="Arial"/>
          <w:sz w:val="24"/>
          <w:szCs w:val="24"/>
        </w:rPr>
        <w:t>Regular Board Meeting</w:t>
      </w:r>
    </w:p>
    <w:p w:rsidR="00DE0DD8" w:rsidRDefault="005B72AA" w:rsidP="005E3608">
      <w:pPr>
        <w:jc w:val="center"/>
        <w:rPr>
          <w:rFonts w:ascii="Arial" w:hAnsi="Arial" w:cs="Arial"/>
          <w:sz w:val="24"/>
          <w:szCs w:val="24"/>
        </w:rPr>
      </w:pPr>
      <w:r>
        <w:rPr>
          <w:rFonts w:ascii="Arial" w:hAnsi="Arial" w:cs="Arial"/>
          <w:sz w:val="24"/>
          <w:szCs w:val="24"/>
        </w:rPr>
        <w:t>Fairgrove Township Hall</w:t>
      </w:r>
    </w:p>
    <w:p w:rsidR="005E3608" w:rsidRDefault="006D001C" w:rsidP="007E45AF">
      <w:pPr>
        <w:spacing w:after="120"/>
        <w:jc w:val="center"/>
        <w:rPr>
          <w:rFonts w:ascii="Arial" w:hAnsi="Arial" w:cs="Arial"/>
          <w:sz w:val="24"/>
          <w:szCs w:val="24"/>
        </w:rPr>
      </w:pPr>
      <w:r>
        <w:rPr>
          <w:rFonts w:ascii="Arial" w:hAnsi="Arial" w:cs="Arial"/>
          <w:sz w:val="24"/>
          <w:szCs w:val="24"/>
        </w:rPr>
        <w:t>December</w:t>
      </w:r>
      <w:r w:rsidR="005B72AA">
        <w:rPr>
          <w:rFonts w:ascii="Arial" w:hAnsi="Arial" w:cs="Arial"/>
          <w:sz w:val="24"/>
          <w:szCs w:val="24"/>
        </w:rPr>
        <w:t xml:space="preserve"> </w:t>
      </w:r>
      <w:r>
        <w:rPr>
          <w:rFonts w:ascii="Arial" w:hAnsi="Arial" w:cs="Arial"/>
          <w:sz w:val="24"/>
          <w:szCs w:val="24"/>
        </w:rPr>
        <w:t>20</w:t>
      </w:r>
      <w:r w:rsidR="005B72AA">
        <w:rPr>
          <w:rFonts w:ascii="Arial" w:hAnsi="Arial" w:cs="Arial"/>
          <w:sz w:val="24"/>
          <w:szCs w:val="24"/>
        </w:rPr>
        <w:t>, 2021</w:t>
      </w:r>
      <w:r w:rsidR="008A3376">
        <w:rPr>
          <w:rFonts w:ascii="Arial" w:hAnsi="Arial" w:cs="Arial"/>
          <w:sz w:val="24"/>
          <w:szCs w:val="24"/>
        </w:rPr>
        <w:t xml:space="preserve"> 7:31</w:t>
      </w:r>
      <w:r w:rsidR="00FD3971">
        <w:rPr>
          <w:rFonts w:ascii="Arial" w:hAnsi="Arial" w:cs="Arial"/>
          <w:sz w:val="24"/>
          <w:szCs w:val="24"/>
        </w:rPr>
        <w:t xml:space="preserve"> PM</w:t>
      </w:r>
    </w:p>
    <w:p w:rsidR="005E3608" w:rsidRDefault="005E3608" w:rsidP="007E45AF">
      <w:pPr>
        <w:spacing w:after="120"/>
        <w:jc w:val="center"/>
        <w:rPr>
          <w:rFonts w:ascii="Arial" w:hAnsi="Arial" w:cs="Arial"/>
          <w:sz w:val="24"/>
          <w:szCs w:val="24"/>
        </w:rPr>
      </w:pPr>
    </w:p>
    <w:p w:rsidR="00DE0DD8" w:rsidRDefault="002E2A2C" w:rsidP="007E45AF">
      <w:pPr>
        <w:spacing w:after="120" w:line="259" w:lineRule="auto"/>
        <w:rPr>
          <w:rFonts w:ascii="Arial" w:hAnsi="Arial" w:cs="Arial"/>
          <w:sz w:val="24"/>
          <w:szCs w:val="24"/>
        </w:rPr>
      </w:pPr>
      <w:r w:rsidRPr="002E2A2C">
        <w:rPr>
          <w:rFonts w:ascii="Arial" w:hAnsi="Arial" w:cs="Arial"/>
          <w:sz w:val="24"/>
          <w:szCs w:val="24"/>
        </w:rPr>
        <w:t xml:space="preserve">Roll Call: </w:t>
      </w:r>
      <w:r w:rsidR="00551272">
        <w:rPr>
          <w:rFonts w:ascii="Arial" w:hAnsi="Arial" w:cs="Arial"/>
          <w:sz w:val="24"/>
          <w:szCs w:val="24"/>
        </w:rPr>
        <w:t xml:space="preserve">Supervisor Keith Aeder, </w:t>
      </w:r>
      <w:r w:rsidR="00B14B6C">
        <w:rPr>
          <w:rFonts w:ascii="Arial" w:hAnsi="Arial" w:cs="Arial"/>
          <w:sz w:val="24"/>
          <w:szCs w:val="24"/>
        </w:rPr>
        <w:t xml:space="preserve">Clerk Katie Gebhardt, </w:t>
      </w:r>
      <w:r w:rsidR="00DC5A41">
        <w:rPr>
          <w:rFonts w:ascii="Arial" w:hAnsi="Arial" w:cs="Arial"/>
          <w:sz w:val="24"/>
          <w:szCs w:val="24"/>
        </w:rPr>
        <w:t xml:space="preserve">Treasurer </w:t>
      </w:r>
      <w:r w:rsidR="00DE0DD8">
        <w:rPr>
          <w:rFonts w:ascii="Arial" w:hAnsi="Arial" w:cs="Arial"/>
          <w:sz w:val="24"/>
          <w:szCs w:val="24"/>
        </w:rPr>
        <w:t>Sarah</w:t>
      </w:r>
      <w:r w:rsidR="00DC5A41">
        <w:rPr>
          <w:rFonts w:ascii="Arial" w:hAnsi="Arial" w:cs="Arial"/>
          <w:sz w:val="24"/>
          <w:szCs w:val="24"/>
        </w:rPr>
        <w:t xml:space="preserve"> </w:t>
      </w:r>
      <w:r w:rsidR="00DE0DD8">
        <w:rPr>
          <w:rFonts w:ascii="Arial" w:hAnsi="Arial" w:cs="Arial"/>
          <w:sz w:val="24"/>
          <w:szCs w:val="24"/>
        </w:rPr>
        <w:t>Donovan</w:t>
      </w:r>
      <w:r w:rsidR="00DC5A41">
        <w:rPr>
          <w:rFonts w:ascii="Arial" w:hAnsi="Arial" w:cs="Arial"/>
          <w:sz w:val="24"/>
          <w:szCs w:val="24"/>
        </w:rPr>
        <w:t xml:space="preserve">, </w:t>
      </w:r>
      <w:r w:rsidR="003E0B0B">
        <w:rPr>
          <w:rFonts w:ascii="Arial" w:hAnsi="Arial" w:cs="Arial"/>
          <w:sz w:val="24"/>
          <w:szCs w:val="24"/>
        </w:rPr>
        <w:t>Trustee Dennis Hadeway, and</w:t>
      </w:r>
      <w:r w:rsidR="00F36040">
        <w:rPr>
          <w:rFonts w:ascii="Arial" w:hAnsi="Arial" w:cs="Arial"/>
          <w:sz w:val="24"/>
          <w:szCs w:val="24"/>
        </w:rPr>
        <w:t xml:space="preserve"> </w:t>
      </w:r>
      <w:r w:rsidRPr="002E2A2C">
        <w:rPr>
          <w:rFonts w:ascii="Arial" w:hAnsi="Arial" w:cs="Arial"/>
          <w:sz w:val="24"/>
          <w:szCs w:val="24"/>
        </w:rPr>
        <w:t>Truste</w:t>
      </w:r>
      <w:r w:rsidR="00780B86">
        <w:rPr>
          <w:rFonts w:ascii="Arial" w:hAnsi="Arial" w:cs="Arial"/>
          <w:sz w:val="24"/>
          <w:szCs w:val="24"/>
        </w:rPr>
        <w:t>e</w:t>
      </w:r>
      <w:r w:rsidR="00DE0DD8">
        <w:rPr>
          <w:rFonts w:ascii="Arial" w:hAnsi="Arial" w:cs="Arial"/>
          <w:sz w:val="24"/>
          <w:szCs w:val="24"/>
        </w:rPr>
        <w:t xml:space="preserve"> Justin Edwards</w:t>
      </w:r>
      <w:r w:rsidR="00FD3971">
        <w:rPr>
          <w:rFonts w:ascii="Arial" w:hAnsi="Arial" w:cs="Arial"/>
          <w:sz w:val="24"/>
          <w:szCs w:val="24"/>
        </w:rPr>
        <w:t>.</w:t>
      </w:r>
      <w:r w:rsidR="00F36040">
        <w:rPr>
          <w:rFonts w:ascii="Arial" w:hAnsi="Arial" w:cs="Arial"/>
          <w:sz w:val="24"/>
          <w:szCs w:val="24"/>
        </w:rPr>
        <w:t xml:space="preserve"> </w:t>
      </w:r>
    </w:p>
    <w:p w:rsidR="00D52FA6" w:rsidRDefault="00D52FA6" w:rsidP="007E45AF">
      <w:pPr>
        <w:spacing w:after="120" w:line="259" w:lineRule="auto"/>
        <w:rPr>
          <w:rFonts w:ascii="Arial" w:hAnsi="Arial" w:cs="Arial"/>
          <w:sz w:val="24"/>
          <w:szCs w:val="24"/>
        </w:rPr>
      </w:pPr>
      <w:r>
        <w:rPr>
          <w:rFonts w:ascii="Arial" w:hAnsi="Arial" w:cs="Arial"/>
          <w:sz w:val="24"/>
          <w:szCs w:val="24"/>
        </w:rPr>
        <w:t>Visitors Present:</w:t>
      </w:r>
      <w:r w:rsidR="00A2067D">
        <w:rPr>
          <w:rFonts w:ascii="Arial" w:hAnsi="Arial" w:cs="Arial"/>
          <w:sz w:val="24"/>
          <w:szCs w:val="24"/>
        </w:rPr>
        <w:t xml:space="preserve"> </w:t>
      </w:r>
      <w:r w:rsidR="008D3CA4">
        <w:rPr>
          <w:rFonts w:ascii="Arial" w:hAnsi="Arial" w:cs="Arial"/>
          <w:sz w:val="24"/>
          <w:szCs w:val="24"/>
        </w:rPr>
        <w:t>Pat Donovan-Gra</w:t>
      </w:r>
      <w:r w:rsidR="00FD3971">
        <w:rPr>
          <w:rFonts w:ascii="Arial" w:hAnsi="Arial" w:cs="Arial"/>
          <w:sz w:val="24"/>
          <w:szCs w:val="24"/>
        </w:rPr>
        <w:t>y – Deputy Treasurer</w:t>
      </w:r>
      <w:r w:rsidR="005B72AA">
        <w:rPr>
          <w:rFonts w:ascii="Arial" w:hAnsi="Arial" w:cs="Arial"/>
          <w:sz w:val="24"/>
          <w:szCs w:val="24"/>
        </w:rPr>
        <w:t>, Doug Foster – Sext</w:t>
      </w:r>
      <w:r w:rsidR="00551272">
        <w:rPr>
          <w:rFonts w:ascii="Arial" w:hAnsi="Arial" w:cs="Arial"/>
          <w:sz w:val="24"/>
          <w:szCs w:val="24"/>
        </w:rPr>
        <w:t>on</w:t>
      </w:r>
      <w:r w:rsidR="006D001C">
        <w:rPr>
          <w:rFonts w:ascii="Arial" w:hAnsi="Arial" w:cs="Arial"/>
          <w:sz w:val="24"/>
          <w:szCs w:val="24"/>
        </w:rPr>
        <w:t xml:space="preserve">, Chief Matt </w:t>
      </w:r>
      <w:proofErr w:type="spellStart"/>
      <w:r w:rsidR="006D001C">
        <w:rPr>
          <w:rFonts w:ascii="Arial" w:hAnsi="Arial" w:cs="Arial"/>
          <w:sz w:val="24"/>
          <w:szCs w:val="24"/>
        </w:rPr>
        <w:t>Simerson</w:t>
      </w:r>
      <w:proofErr w:type="spellEnd"/>
      <w:r w:rsidR="006D001C">
        <w:rPr>
          <w:rFonts w:ascii="Arial" w:hAnsi="Arial" w:cs="Arial"/>
          <w:sz w:val="24"/>
          <w:szCs w:val="24"/>
        </w:rPr>
        <w:t>, and Colleen Russell – Deputy Clerk</w:t>
      </w:r>
    </w:p>
    <w:p w:rsidR="00A812F0" w:rsidRDefault="00A812F0" w:rsidP="002E2A2C">
      <w:pPr>
        <w:spacing w:line="259" w:lineRule="auto"/>
        <w:rPr>
          <w:rFonts w:ascii="Arial" w:hAnsi="Arial" w:cs="Arial"/>
          <w:sz w:val="24"/>
          <w:szCs w:val="24"/>
        </w:rPr>
      </w:pPr>
      <w:r>
        <w:rPr>
          <w:rFonts w:ascii="Arial" w:hAnsi="Arial" w:cs="Arial"/>
          <w:sz w:val="24"/>
          <w:szCs w:val="24"/>
        </w:rPr>
        <w:t>Call to order</w:t>
      </w:r>
      <w:r w:rsidR="003E63E3">
        <w:rPr>
          <w:rFonts w:ascii="Arial" w:hAnsi="Arial" w:cs="Arial"/>
          <w:sz w:val="24"/>
          <w:szCs w:val="24"/>
        </w:rPr>
        <w:t>/Pledge</w:t>
      </w:r>
    </w:p>
    <w:p w:rsidR="00FF690D" w:rsidRDefault="00FF690D" w:rsidP="00DE0DD8">
      <w:pPr>
        <w:spacing w:line="259" w:lineRule="auto"/>
        <w:rPr>
          <w:rFonts w:ascii="Arial" w:hAnsi="Arial" w:cs="Arial"/>
          <w:sz w:val="24"/>
          <w:szCs w:val="24"/>
        </w:rPr>
      </w:pPr>
      <w:r>
        <w:rPr>
          <w:rFonts w:ascii="Arial" w:hAnsi="Arial" w:cs="Arial"/>
          <w:sz w:val="24"/>
          <w:szCs w:val="24"/>
        </w:rPr>
        <w:t xml:space="preserve">Hadeway moved </w:t>
      </w:r>
      <w:r w:rsidR="00551272">
        <w:rPr>
          <w:rFonts w:ascii="Arial" w:hAnsi="Arial" w:cs="Arial"/>
          <w:sz w:val="24"/>
          <w:szCs w:val="24"/>
        </w:rPr>
        <w:t>Donovan</w:t>
      </w:r>
      <w:r>
        <w:rPr>
          <w:rFonts w:ascii="Arial" w:hAnsi="Arial" w:cs="Arial"/>
          <w:sz w:val="24"/>
          <w:szCs w:val="24"/>
        </w:rPr>
        <w:t xml:space="preserve"> supported to approve </w:t>
      </w:r>
      <w:r w:rsidR="006D001C">
        <w:rPr>
          <w:rFonts w:ascii="Arial" w:hAnsi="Arial" w:cs="Arial"/>
          <w:sz w:val="24"/>
          <w:szCs w:val="24"/>
        </w:rPr>
        <w:t>November</w:t>
      </w:r>
      <w:r w:rsidR="00AB145A">
        <w:rPr>
          <w:rFonts w:ascii="Arial" w:hAnsi="Arial" w:cs="Arial"/>
          <w:sz w:val="24"/>
          <w:szCs w:val="24"/>
        </w:rPr>
        <w:t xml:space="preserve"> Meeting</w:t>
      </w:r>
      <w:r>
        <w:rPr>
          <w:rFonts w:ascii="Arial" w:hAnsi="Arial" w:cs="Arial"/>
          <w:sz w:val="24"/>
          <w:szCs w:val="24"/>
        </w:rPr>
        <w:t xml:space="preserve"> minutes</w:t>
      </w:r>
      <w:r w:rsidR="006D001C">
        <w:rPr>
          <w:rFonts w:ascii="Arial" w:hAnsi="Arial" w:cs="Arial"/>
          <w:sz w:val="24"/>
          <w:szCs w:val="24"/>
        </w:rPr>
        <w:t>, with spelling correction and addition of discussion of Air Advantage Metro Act permit</w:t>
      </w:r>
      <w:r w:rsidR="00551272">
        <w:rPr>
          <w:rFonts w:ascii="Arial" w:hAnsi="Arial" w:cs="Arial"/>
          <w:sz w:val="24"/>
          <w:szCs w:val="24"/>
        </w:rPr>
        <w:t>. Passed</w:t>
      </w:r>
    </w:p>
    <w:p w:rsidR="00F36040" w:rsidRDefault="006D001C" w:rsidP="005B72AA">
      <w:pPr>
        <w:spacing w:line="259" w:lineRule="auto"/>
        <w:rPr>
          <w:rFonts w:ascii="Arial" w:hAnsi="Arial" w:cs="Arial"/>
          <w:sz w:val="24"/>
          <w:szCs w:val="24"/>
        </w:rPr>
      </w:pPr>
      <w:r>
        <w:rPr>
          <w:rFonts w:ascii="Arial" w:hAnsi="Arial" w:cs="Arial"/>
          <w:sz w:val="24"/>
          <w:szCs w:val="24"/>
        </w:rPr>
        <w:t>Aeder</w:t>
      </w:r>
      <w:r w:rsidR="00DE0DD8">
        <w:rPr>
          <w:rFonts w:ascii="Arial" w:hAnsi="Arial" w:cs="Arial"/>
          <w:sz w:val="24"/>
          <w:szCs w:val="24"/>
        </w:rPr>
        <w:t xml:space="preserve"> moved </w:t>
      </w:r>
      <w:r>
        <w:rPr>
          <w:rFonts w:ascii="Arial" w:hAnsi="Arial" w:cs="Arial"/>
          <w:sz w:val="24"/>
          <w:szCs w:val="24"/>
        </w:rPr>
        <w:t>Hadeway</w:t>
      </w:r>
      <w:r w:rsidR="00DE0DD8">
        <w:rPr>
          <w:rFonts w:ascii="Arial" w:hAnsi="Arial" w:cs="Arial"/>
          <w:sz w:val="24"/>
          <w:szCs w:val="24"/>
        </w:rPr>
        <w:t xml:space="preserve"> supported to approve </w:t>
      </w:r>
      <w:r>
        <w:rPr>
          <w:rFonts w:ascii="Arial" w:hAnsi="Arial" w:cs="Arial"/>
          <w:sz w:val="24"/>
          <w:szCs w:val="24"/>
        </w:rPr>
        <w:t>December</w:t>
      </w:r>
      <w:r w:rsidR="00E16F2D">
        <w:rPr>
          <w:rFonts w:ascii="Arial" w:hAnsi="Arial" w:cs="Arial"/>
          <w:sz w:val="24"/>
          <w:szCs w:val="24"/>
        </w:rPr>
        <w:t xml:space="preserve"> a</w:t>
      </w:r>
      <w:r w:rsidR="005B72AA">
        <w:rPr>
          <w:rFonts w:ascii="Arial" w:hAnsi="Arial" w:cs="Arial"/>
          <w:sz w:val="24"/>
          <w:szCs w:val="24"/>
        </w:rPr>
        <w:t>genda</w:t>
      </w:r>
      <w:r w:rsidR="00826FD9">
        <w:rPr>
          <w:rFonts w:ascii="Arial" w:hAnsi="Arial" w:cs="Arial"/>
          <w:sz w:val="24"/>
          <w:szCs w:val="24"/>
        </w:rPr>
        <w:t>. Passed</w:t>
      </w:r>
      <w:r w:rsidR="00F36040">
        <w:rPr>
          <w:rFonts w:ascii="Arial" w:hAnsi="Arial" w:cs="Arial"/>
          <w:sz w:val="24"/>
          <w:szCs w:val="24"/>
        </w:rPr>
        <w:t xml:space="preserve"> </w:t>
      </w:r>
    </w:p>
    <w:p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r w:rsidR="003E63E3">
        <w:rPr>
          <w:rFonts w:ascii="Arial" w:hAnsi="Arial" w:cs="Arial"/>
          <w:sz w:val="24"/>
          <w:szCs w:val="24"/>
        </w:rPr>
        <w:t xml:space="preserve"> - None</w:t>
      </w:r>
    </w:p>
    <w:p w:rsidR="009A44C2" w:rsidRDefault="00D52FA6" w:rsidP="001C41E8">
      <w:pPr>
        <w:tabs>
          <w:tab w:val="left" w:pos="7020"/>
        </w:tabs>
        <w:spacing w:line="259" w:lineRule="auto"/>
        <w:rPr>
          <w:rFonts w:ascii="Arial" w:hAnsi="Arial" w:cs="Arial"/>
          <w:sz w:val="24"/>
          <w:szCs w:val="24"/>
        </w:rPr>
      </w:pPr>
      <w:r w:rsidRPr="00B14B6C">
        <w:rPr>
          <w:rFonts w:ascii="Arial" w:hAnsi="Arial" w:cs="Arial"/>
          <w:sz w:val="24"/>
          <w:szCs w:val="24"/>
        </w:rPr>
        <w:t>Visitor Comments Closed</w:t>
      </w:r>
    </w:p>
    <w:p w:rsidR="00C77ABB" w:rsidRDefault="009A44C2" w:rsidP="00C77ABB">
      <w:pPr>
        <w:tabs>
          <w:tab w:val="left" w:pos="7020"/>
        </w:tabs>
        <w:spacing w:line="259" w:lineRule="auto"/>
        <w:rPr>
          <w:rFonts w:ascii="Arial" w:hAnsi="Arial" w:cs="Arial"/>
          <w:sz w:val="24"/>
          <w:szCs w:val="24"/>
        </w:rPr>
      </w:pPr>
      <w:r>
        <w:rPr>
          <w:rFonts w:ascii="Arial" w:hAnsi="Arial" w:cs="Arial"/>
          <w:sz w:val="24"/>
          <w:szCs w:val="24"/>
        </w:rPr>
        <w:t>Other Reports</w:t>
      </w:r>
    </w:p>
    <w:p w:rsidR="009A44C2" w:rsidRPr="00164762" w:rsidRDefault="009A44C2" w:rsidP="00C77ABB">
      <w:pPr>
        <w:tabs>
          <w:tab w:val="left" w:pos="7020"/>
        </w:tabs>
        <w:spacing w:line="259" w:lineRule="auto"/>
        <w:rPr>
          <w:rFonts w:ascii="Arial" w:hAnsi="Arial" w:cs="Arial"/>
          <w:sz w:val="24"/>
          <w:szCs w:val="24"/>
        </w:rPr>
      </w:pPr>
      <w:r w:rsidRPr="00164762">
        <w:rPr>
          <w:rFonts w:ascii="Arial" w:hAnsi="Arial" w:cs="Arial"/>
          <w:sz w:val="24"/>
          <w:szCs w:val="24"/>
        </w:rPr>
        <w:t>Sexton Report</w:t>
      </w:r>
    </w:p>
    <w:p w:rsidR="003E63E3" w:rsidRDefault="006D001C" w:rsidP="00E2359E">
      <w:pPr>
        <w:pStyle w:val="ListParagraph"/>
        <w:numPr>
          <w:ilvl w:val="0"/>
          <w:numId w:val="22"/>
        </w:numPr>
        <w:spacing w:line="259" w:lineRule="auto"/>
        <w:rPr>
          <w:rFonts w:ascii="Arial" w:hAnsi="Arial" w:cs="Arial"/>
          <w:sz w:val="24"/>
          <w:szCs w:val="24"/>
        </w:rPr>
      </w:pPr>
      <w:r>
        <w:rPr>
          <w:rFonts w:ascii="Arial" w:hAnsi="Arial" w:cs="Arial"/>
          <w:sz w:val="24"/>
          <w:szCs w:val="24"/>
        </w:rPr>
        <w:t>1 cremation</w:t>
      </w:r>
    </w:p>
    <w:p w:rsidR="006D001C" w:rsidRDefault="006D001C" w:rsidP="006D001C">
      <w:pPr>
        <w:spacing w:line="259" w:lineRule="auto"/>
        <w:rPr>
          <w:rFonts w:ascii="Arial" w:hAnsi="Arial" w:cs="Arial"/>
          <w:sz w:val="24"/>
          <w:szCs w:val="24"/>
        </w:rPr>
      </w:pPr>
      <w:r>
        <w:rPr>
          <w:rFonts w:ascii="Arial" w:hAnsi="Arial" w:cs="Arial"/>
          <w:sz w:val="24"/>
          <w:szCs w:val="24"/>
        </w:rPr>
        <w:t>Police</w:t>
      </w:r>
    </w:p>
    <w:p w:rsidR="006D001C" w:rsidRDefault="006D001C" w:rsidP="006D001C">
      <w:pPr>
        <w:pStyle w:val="ListParagraph"/>
        <w:numPr>
          <w:ilvl w:val="0"/>
          <w:numId w:val="22"/>
        </w:numPr>
        <w:spacing w:line="259" w:lineRule="auto"/>
        <w:rPr>
          <w:rFonts w:ascii="Arial" w:hAnsi="Arial" w:cs="Arial"/>
          <w:sz w:val="24"/>
          <w:szCs w:val="24"/>
        </w:rPr>
      </w:pPr>
      <w:r>
        <w:rPr>
          <w:rFonts w:ascii="Arial" w:hAnsi="Arial" w:cs="Arial"/>
          <w:sz w:val="24"/>
          <w:szCs w:val="24"/>
        </w:rPr>
        <w:t>Report was presented.</w:t>
      </w:r>
    </w:p>
    <w:p w:rsidR="006D001C" w:rsidRDefault="006D001C" w:rsidP="006D001C">
      <w:pPr>
        <w:pStyle w:val="ListParagraph"/>
        <w:numPr>
          <w:ilvl w:val="0"/>
          <w:numId w:val="22"/>
        </w:numPr>
        <w:spacing w:line="259" w:lineRule="auto"/>
        <w:rPr>
          <w:rFonts w:ascii="Arial" w:hAnsi="Arial" w:cs="Arial"/>
          <w:sz w:val="24"/>
          <w:szCs w:val="24"/>
        </w:rPr>
      </w:pPr>
      <w:r>
        <w:rPr>
          <w:rFonts w:ascii="Arial" w:hAnsi="Arial" w:cs="Arial"/>
          <w:sz w:val="24"/>
          <w:szCs w:val="24"/>
        </w:rPr>
        <w:t>Police meeting - January 11, 7:00 PM Akron Village Hall</w:t>
      </w:r>
    </w:p>
    <w:p w:rsidR="006D001C" w:rsidRDefault="006D001C" w:rsidP="006D001C">
      <w:pPr>
        <w:pStyle w:val="ListParagraph"/>
        <w:numPr>
          <w:ilvl w:val="0"/>
          <w:numId w:val="22"/>
        </w:numPr>
        <w:spacing w:line="259" w:lineRule="auto"/>
        <w:rPr>
          <w:rFonts w:ascii="Arial" w:hAnsi="Arial" w:cs="Arial"/>
          <w:sz w:val="24"/>
          <w:szCs w:val="24"/>
        </w:rPr>
      </w:pPr>
      <w:r>
        <w:rPr>
          <w:rFonts w:ascii="Arial" w:hAnsi="Arial" w:cs="Arial"/>
          <w:sz w:val="24"/>
          <w:szCs w:val="24"/>
        </w:rPr>
        <w:t>Discussion on current VFW Hall</w:t>
      </w:r>
    </w:p>
    <w:p w:rsidR="006D001C" w:rsidRDefault="006D001C" w:rsidP="006D001C">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Discussion on marijuana growing restriction. </w:t>
      </w:r>
    </w:p>
    <w:p w:rsidR="0049185E" w:rsidRDefault="0049185E" w:rsidP="0049185E">
      <w:pPr>
        <w:spacing w:line="259" w:lineRule="auto"/>
        <w:rPr>
          <w:rFonts w:ascii="Arial" w:hAnsi="Arial" w:cs="Arial"/>
          <w:sz w:val="24"/>
          <w:szCs w:val="24"/>
        </w:rPr>
      </w:pPr>
      <w:r>
        <w:rPr>
          <w:rFonts w:ascii="Arial" w:hAnsi="Arial" w:cs="Arial"/>
          <w:sz w:val="24"/>
          <w:szCs w:val="24"/>
        </w:rPr>
        <w:t>Planning</w:t>
      </w:r>
    </w:p>
    <w:p w:rsidR="0049185E" w:rsidRDefault="0049185E" w:rsidP="0049185E">
      <w:pPr>
        <w:pStyle w:val="ListParagraph"/>
        <w:numPr>
          <w:ilvl w:val="0"/>
          <w:numId w:val="24"/>
        </w:numPr>
        <w:spacing w:line="259" w:lineRule="auto"/>
        <w:rPr>
          <w:rFonts w:ascii="Arial" w:hAnsi="Arial" w:cs="Arial"/>
          <w:sz w:val="24"/>
          <w:szCs w:val="24"/>
        </w:rPr>
      </w:pPr>
      <w:r>
        <w:rPr>
          <w:rFonts w:ascii="Arial" w:hAnsi="Arial" w:cs="Arial"/>
          <w:sz w:val="24"/>
          <w:szCs w:val="24"/>
        </w:rPr>
        <w:t>Permit 1107 – Dennis Hadeway – lean to addition to existing building.</w:t>
      </w:r>
    </w:p>
    <w:p w:rsidR="0049185E" w:rsidRDefault="0049185E" w:rsidP="0049185E">
      <w:pPr>
        <w:pStyle w:val="ListParagraph"/>
        <w:numPr>
          <w:ilvl w:val="1"/>
          <w:numId w:val="24"/>
        </w:numPr>
        <w:spacing w:line="259" w:lineRule="auto"/>
        <w:rPr>
          <w:rFonts w:ascii="Arial" w:hAnsi="Arial" w:cs="Arial"/>
          <w:sz w:val="24"/>
          <w:szCs w:val="24"/>
        </w:rPr>
      </w:pPr>
      <w:r>
        <w:rPr>
          <w:rFonts w:ascii="Arial" w:hAnsi="Arial" w:cs="Arial"/>
          <w:sz w:val="24"/>
          <w:szCs w:val="24"/>
        </w:rPr>
        <w:t xml:space="preserve">Aeder moved Gebhardt supported permit 1107. Roll Call Vote; Yes: Aeder, Donovan, Edwards, Gebhardt. No: None Hadeway abstains. </w:t>
      </w:r>
    </w:p>
    <w:p w:rsidR="0049185E" w:rsidRDefault="0049185E" w:rsidP="0049185E">
      <w:pPr>
        <w:pStyle w:val="ListParagraph"/>
        <w:numPr>
          <w:ilvl w:val="0"/>
          <w:numId w:val="24"/>
        </w:numPr>
        <w:spacing w:line="259" w:lineRule="auto"/>
        <w:rPr>
          <w:rFonts w:ascii="Arial" w:hAnsi="Arial" w:cs="Arial"/>
          <w:sz w:val="24"/>
          <w:szCs w:val="24"/>
        </w:rPr>
      </w:pPr>
      <w:r>
        <w:rPr>
          <w:rFonts w:ascii="Arial" w:hAnsi="Arial" w:cs="Arial"/>
          <w:sz w:val="24"/>
          <w:szCs w:val="24"/>
        </w:rPr>
        <w:t>Zoning Hearing for approval of zoning revisions – January 24, 8:30 AM</w:t>
      </w:r>
    </w:p>
    <w:p w:rsidR="0049185E" w:rsidRPr="0049185E" w:rsidRDefault="0049185E" w:rsidP="0049185E">
      <w:pPr>
        <w:pStyle w:val="ListParagraph"/>
        <w:numPr>
          <w:ilvl w:val="0"/>
          <w:numId w:val="24"/>
        </w:numPr>
        <w:spacing w:line="259" w:lineRule="auto"/>
        <w:rPr>
          <w:rFonts w:ascii="Arial" w:hAnsi="Arial" w:cs="Arial"/>
          <w:sz w:val="24"/>
          <w:szCs w:val="24"/>
        </w:rPr>
      </w:pPr>
      <w:r>
        <w:rPr>
          <w:rFonts w:ascii="Arial" w:hAnsi="Arial" w:cs="Arial"/>
          <w:sz w:val="24"/>
          <w:szCs w:val="24"/>
        </w:rPr>
        <w:t xml:space="preserve">Aeder moved Donovan supported to pay planning commission chair and additional $1000 for the extra work on zoning ordinance revisions. Passed. </w:t>
      </w:r>
    </w:p>
    <w:p w:rsidR="00551272" w:rsidRDefault="00B14B6C" w:rsidP="00551272">
      <w:pPr>
        <w:spacing w:line="259" w:lineRule="auto"/>
        <w:rPr>
          <w:rFonts w:ascii="Arial" w:hAnsi="Arial" w:cs="Arial"/>
          <w:sz w:val="24"/>
          <w:szCs w:val="24"/>
        </w:rPr>
      </w:pPr>
      <w:r>
        <w:rPr>
          <w:rFonts w:ascii="Arial" w:hAnsi="Arial" w:cs="Arial"/>
          <w:sz w:val="24"/>
          <w:szCs w:val="24"/>
        </w:rPr>
        <w:t>Supervisors Report</w:t>
      </w:r>
      <w:r w:rsidR="00551272">
        <w:rPr>
          <w:rFonts w:ascii="Arial" w:hAnsi="Arial" w:cs="Arial"/>
          <w:sz w:val="24"/>
          <w:szCs w:val="24"/>
        </w:rPr>
        <w:t xml:space="preserve"> </w:t>
      </w:r>
    </w:p>
    <w:p w:rsidR="00551272" w:rsidRDefault="0049185E" w:rsidP="00E2359E">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Road Commission – Discussion on different methods of road maintenance. </w:t>
      </w:r>
    </w:p>
    <w:p w:rsidR="0049185E" w:rsidRDefault="0049185E" w:rsidP="0049185E">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Sheridan between </w:t>
      </w:r>
      <w:proofErr w:type="spellStart"/>
      <w:r>
        <w:rPr>
          <w:rFonts w:ascii="Arial" w:hAnsi="Arial" w:cs="Arial"/>
          <w:sz w:val="24"/>
          <w:szCs w:val="24"/>
        </w:rPr>
        <w:t>Darbee</w:t>
      </w:r>
      <w:proofErr w:type="spellEnd"/>
      <w:r>
        <w:rPr>
          <w:rFonts w:ascii="Arial" w:hAnsi="Arial" w:cs="Arial"/>
          <w:sz w:val="24"/>
          <w:szCs w:val="24"/>
        </w:rPr>
        <w:t xml:space="preserve"> and 138 is in need of most repairs. </w:t>
      </w:r>
    </w:p>
    <w:p w:rsidR="0049185E" w:rsidRDefault="0049185E" w:rsidP="0049185E">
      <w:pPr>
        <w:pStyle w:val="ListParagraph"/>
        <w:numPr>
          <w:ilvl w:val="0"/>
          <w:numId w:val="22"/>
        </w:numPr>
        <w:spacing w:line="259" w:lineRule="auto"/>
        <w:rPr>
          <w:rFonts w:ascii="Arial" w:hAnsi="Arial" w:cs="Arial"/>
          <w:sz w:val="24"/>
          <w:szCs w:val="24"/>
        </w:rPr>
      </w:pPr>
      <w:proofErr w:type="gramStart"/>
      <w:r>
        <w:rPr>
          <w:rFonts w:ascii="Arial" w:hAnsi="Arial" w:cs="Arial"/>
          <w:sz w:val="24"/>
          <w:szCs w:val="24"/>
        </w:rPr>
        <w:t>Discussion on turbine haul</w:t>
      </w:r>
      <w:proofErr w:type="gramEnd"/>
      <w:r>
        <w:rPr>
          <w:rFonts w:ascii="Arial" w:hAnsi="Arial" w:cs="Arial"/>
          <w:sz w:val="24"/>
          <w:szCs w:val="24"/>
        </w:rPr>
        <w:t xml:space="preserve"> routes.</w:t>
      </w:r>
    </w:p>
    <w:p w:rsidR="00C40A30" w:rsidRDefault="0049185E" w:rsidP="00C40A30">
      <w:pPr>
        <w:pStyle w:val="ListParagraph"/>
        <w:numPr>
          <w:ilvl w:val="0"/>
          <w:numId w:val="22"/>
        </w:numPr>
        <w:spacing w:line="259" w:lineRule="auto"/>
        <w:rPr>
          <w:rFonts w:ascii="Arial" w:hAnsi="Arial" w:cs="Arial"/>
          <w:sz w:val="24"/>
          <w:szCs w:val="24"/>
        </w:rPr>
      </w:pPr>
      <w:r>
        <w:rPr>
          <w:rFonts w:ascii="Arial" w:hAnsi="Arial" w:cs="Arial"/>
          <w:sz w:val="24"/>
          <w:szCs w:val="24"/>
        </w:rPr>
        <w:lastRenderedPageBreak/>
        <w:t>Dutcher Rd – Original estimate for three miles without blacktop was $1,291,735. New estimate for 2.5 miles without blacktop and reworking curve is $925,268 plus 5% contingency ($971,500). Estimated work to be done in 2022. Blacktop in 2023 with an estimated cost of $512,200</w:t>
      </w:r>
      <w:r w:rsidR="00C40A30">
        <w:rPr>
          <w:rFonts w:ascii="Arial" w:hAnsi="Arial" w:cs="Arial"/>
          <w:sz w:val="24"/>
          <w:szCs w:val="24"/>
        </w:rPr>
        <w:t>.</w:t>
      </w:r>
    </w:p>
    <w:p w:rsidR="00C40A30" w:rsidRDefault="00C40A30" w:rsidP="00C40A30">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Potential need for crack seal on </w:t>
      </w:r>
      <w:proofErr w:type="spellStart"/>
      <w:r>
        <w:rPr>
          <w:rFonts w:ascii="Arial" w:hAnsi="Arial" w:cs="Arial"/>
          <w:sz w:val="24"/>
          <w:szCs w:val="24"/>
        </w:rPr>
        <w:t>Darbee</w:t>
      </w:r>
      <w:proofErr w:type="spellEnd"/>
      <w:r>
        <w:rPr>
          <w:rFonts w:ascii="Arial" w:hAnsi="Arial" w:cs="Arial"/>
          <w:sz w:val="24"/>
          <w:szCs w:val="24"/>
        </w:rPr>
        <w:t xml:space="preserve"> </w:t>
      </w:r>
      <w:proofErr w:type="spellStart"/>
      <w:r>
        <w:rPr>
          <w:rFonts w:ascii="Arial" w:hAnsi="Arial" w:cs="Arial"/>
          <w:sz w:val="24"/>
          <w:szCs w:val="24"/>
        </w:rPr>
        <w:t>rd</w:t>
      </w:r>
      <w:proofErr w:type="spellEnd"/>
      <w:r>
        <w:rPr>
          <w:rFonts w:ascii="Arial" w:hAnsi="Arial" w:cs="Arial"/>
          <w:sz w:val="24"/>
          <w:szCs w:val="24"/>
        </w:rPr>
        <w:t xml:space="preserve"> from Kirk to Vassar.</w:t>
      </w:r>
    </w:p>
    <w:p w:rsidR="00C40A30" w:rsidRDefault="00C40A30" w:rsidP="00C40A30">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Gravel needed on Judd Rd and Oakley Rd. </w:t>
      </w:r>
    </w:p>
    <w:p w:rsidR="00C40A30" w:rsidRDefault="00C40A30" w:rsidP="00C40A30">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Discussion about water issues on some roads. </w:t>
      </w:r>
    </w:p>
    <w:p w:rsidR="00C40A30" w:rsidRDefault="00C40A30" w:rsidP="00C40A30">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January Meeting – Road commission may attend to discuss roads. </w:t>
      </w:r>
    </w:p>
    <w:p w:rsidR="00C40A30" w:rsidRDefault="00C40A30" w:rsidP="00C40A30">
      <w:pPr>
        <w:pStyle w:val="ListParagraph"/>
        <w:numPr>
          <w:ilvl w:val="0"/>
          <w:numId w:val="22"/>
        </w:numPr>
        <w:spacing w:line="259" w:lineRule="auto"/>
        <w:rPr>
          <w:rFonts w:ascii="Arial" w:hAnsi="Arial" w:cs="Arial"/>
          <w:sz w:val="24"/>
          <w:szCs w:val="24"/>
        </w:rPr>
      </w:pPr>
      <w:r>
        <w:rPr>
          <w:rFonts w:ascii="Arial" w:hAnsi="Arial" w:cs="Arial"/>
          <w:sz w:val="24"/>
          <w:szCs w:val="24"/>
        </w:rPr>
        <w:t>Aeder moved Hadeway supported to contract with Wilkinson for brining. Passed</w:t>
      </w:r>
    </w:p>
    <w:p w:rsidR="00C40A30" w:rsidRPr="00C40A30" w:rsidRDefault="00C40A30" w:rsidP="00C40A30">
      <w:pPr>
        <w:pStyle w:val="ListParagraph"/>
        <w:numPr>
          <w:ilvl w:val="0"/>
          <w:numId w:val="22"/>
        </w:numPr>
        <w:spacing w:line="259" w:lineRule="auto"/>
        <w:rPr>
          <w:rFonts w:ascii="Arial" w:hAnsi="Arial" w:cs="Arial"/>
          <w:sz w:val="24"/>
          <w:szCs w:val="24"/>
        </w:rPr>
      </w:pPr>
      <w:r>
        <w:rPr>
          <w:rFonts w:ascii="Arial" w:hAnsi="Arial" w:cs="Arial"/>
          <w:sz w:val="24"/>
          <w:szCs w:val="24"/>
        </w:rPr>
        <w:t>Fairgrove Fire – In need of new stabilizer jacks and looking at fill solutions of air tanks. Will need additional bottles. Department currently has a full roster.</w:t>
      </w:r>
      <w:r w:rsidRPr="00C40A30">
        <w:rPr>
          <w:rFonts w:ascii="Arial" w:hAnsi="Arial" w:cs="Arial"/>
          <w:sz w:val="24"/>
          <w:szCs w:val="24"/>
        </w:rPr>
        <w:t xml:space="preserve"> </w:t>
      </w:r>
    </w:p>
    <w:p w:rsidR="002B0510" w:rsidRDefault="00620F6A" w:rsidP="002B0510">
      <w:pPr>
        <w:spacing w:line="259" w:lineRule="auto"/>
        <w:rPr>
          <w:rFonts w:ascii="Arial" w:hAnsi="Arial" w:cs="Arial"/>
          <w:sz w:val="24"/>
          <w:szCs w:val="24"/>
        </w:rPr>
      </w:pPr>
      <w:r>
        <w:rPr>
          <w:rFonts w:ascii="Arial" w:hAnsi="Arial" w:cs="Arial"/>
          <w:sz w:val="24"/>
          <w:szCs w:val="24"/>
        </w:rPr>
        <w:t xml:space="preserve">Unfinished </w:t>
      </w:r>
      <w:r w:rsidR="002B0510">
        <w:rPr>
          <w:rFonts w:ascii="Arial" w:hAnsi="Arial" w:cs="Arial"/>
          <w:sz w:val="24"/>
          <w:szCs w:val="24"/>
        </w:rPr>
        <w:t>Business</w:t>
      </w:r>
    </w:p>
    <w:p w:rsidR="0057139F" w:rsidRDefault="00C40A30" w:rsidP="00C40A30">
      <w:pPr>
        <w:pStyle w:val="ListParagraph"/>
        <w:numPr>
          <w:ilvl w:val="0"/>
          <w:numId w:val="21"/>
        </w:numPr>
        <w:spacing w:line="259" w:lineRule="auto"/>
        <w:rPr>
          <w:rFonts w:ascii="Arial" w:hAnsi="Arial" w:cs="Arial"/>
          <w:sz w:val="24"/>
          <w:szCs w:val="24"/>
        </w:rPr>
      </w:pPr>
      <w:r>
        <w:rPr>
          <w:rFonts w:ascii="Arial" w:hAnsi="Arial" w:cs="Arial"/>
          <w:sz w:val="24"/>
          <w:szCs w:val="24"/>
        </w:rPr>
        <w:t>Aeder moved Hadeway supported to authorize the clerk to purchase a new office printer and folding machine up to $2500 total. Passed.</w:t>
      </w:r>
    </w:p>
    <w:p w:rsidR="00C40A30" w:rsidRDefault="00C40A30" w:rsidP="00C40A30">
      <w:pPr>
        <w:spacing w:line="259" w:lineRule="auto"/>
        <w:rPr>
          <w:rFonts w:ascii="Arial" w:hAnsi="Arial" w:cs="Arial"/>
          <w:sz w:val="24"/>
          <w:szCs w:val="24"/>
        </w:rPr>
      </w:pPr>
      <w:r>
        <w:rPr>
          <w:rFonts w:ascii="Arial" w:hAnsi="Arial" w:cs="Arial"/>
          <w:sz w:val="24"/>
          <w:szCs w:val="24"/>
        </w:rPr>
        <w:t>New Business</w:t>
      </w:r>
    </w:p>
    <w:p w:rsidR="00C40A30" w:rsidRDefault="00C40A30" w:rsidP="00C40A30">
      <w:pPr>
        <w:pStyle w:val="ListParagraph"/>
        <w:numPr>
          <w:ilvl w:val="0"/>
          <w:numId w:val="21"/>
        </w:numPr>
        <w:spacing w:line="259" w:lineRule="auto"/>
        <w:rPr>
          <w:rFonts w:ascii="Arial" w:hAnsi="Arial" w:cs="Arial"/>
          <w:sz w:val="24"/>
          <w:szCs w:val="24"/>
        </w:rPr>
      </w:pPr>
      <w:r>
        <w:rPr>
          <w:rFonts w:ascii="Arial" w:hAnsi="Arial" w:cs="Arial"/>
          <w:sz w:val="24"/>
          <w:szCs w:val="24"/>
        </w:rPr>
        <w:t>Insurance Meeting January 17</w:t>
      </w:r>
      <w:r w:rsidRPr="00C40A30">
        <w:rPr>
          <w:rFonts w:ascii="Arial" w:hAnsi="Arial" w:cs="Arial"/>
          <w:sz w:val="24"/>
          <w:szCs w:val="24"/>
          <w:vertAlign w:val="superscript"/>
        </w:rPr>
        <w:t>th</w:t>
      </w:r>
      <w:r>
        <w:rPr>
          <w:rFonts w:ascii="Arial" w:hAnsi="Arial" w:cs="Arial"/>
          <w:sz w:val="24"/>
          <w:szCs w:val="24"/>
        </w:rPr>
        <w:t xml:space="preserve"> at noon.</w:t>
      </w:r>
    </w:p>
    <w:p w:rsidR="00C40A30" w:rsidRDefault="00C40A30" w:rsidP="00C40A30">
      <w:pPr>
        <w:pStyle w:val="ListParagraph"/>
        <w:numPr>
          <w:ilvl w:val="0"/>
          <w:numId w:val="21"/>
        </w:numPr>
        <w:spacing w:line="259" w:lineRule="auto"/>
        <w:rPr>
          <w:rFonts w:ascii="Arial" w:hAnsi="Arial" w:cs="Arial"/>
          <w:sz w:val="24"/>
          <w:szCs w:val="24"/>
        </w:rPr>
      </w:pPr>
      <w:r>
        <w:rPr>
          <w:rFonts w:ascii="Arial" w:hAnsi="Arial" w:cs="Arial"/>
          <w:sz w:val="24"/>
          <w:szCs w:val="24"/>
        </w:rPr>
        <w:t>Look into video system for Township Hall.</w:t>
      </w:r>
    </w:p>
    <w:p w:rsidR="00C40A30" w:rsidRDefault="00C40A30" w:rsidP="00C40A30">
      <w:pPr>
        <w:pStyle w:val="ListParagraph"/>
        <w:numPr>
          <w:ilvl w:val="0"/>
          <w:numId w:val="21"/>
        </w:numPr>
        <w:spacing w:line="259" w:lineRule="auto"/>
        <w:rPr>
          <w:rFonts w:ascii="Arial" w:hAnsi="Arial" w:cs="Arial"/>
          <w:sz w:val="24"/>
          <w:szCs w:val="24"/>
        </w:rPr>
      </w:pPr>
      <w:r>
        <w:rPr>
          <w:rFonts w:ascii="Arial" w:hAnsi="Arial" w:cs="Arial"/>
          <w:sz w:val="24"/>
          <w:szCs w:val="24"/>
        </w:rPr>
        <w:t>Library Board</w:t>
      </w:r>
    </w:p>
    <w:p w:rsidR="00C40A30" w:rsidRDefault="00C40A30" w:rsidP="00C40A30">
      <w:pPr>
        <w:pStyle w:val="ListParagraph"/>
        <w:numPr>
          <w:ilvl w:val="1"/>
          <w:numId w:val="21"/>
        </w:numPr>
        <w:spacing w:line="259" w:lineRule="auto"/>
        <w:rPr>
          <w:rFonts w:ascii="Arial" w:hAnsi="Arial" w:cs="Arial"/>
          <w:sz w:val="24"/>
          <w:szCs w:val="24"/>
        </w:rPr>
      </w:pPr>
      <w:r w:rsidRPr="00C40A30">
        <w:rPr>
          <w:rFonts w:ascii="Arial" w:hAnsi="Arial" w:cs="Arial"/>
          <w:sz w:val="24"/>
          <w:szCs w:val="24"/>
        </w:rPr>
        <w:t xml:space="preserve">Hadeway moved Donovan supports to </w:t>
      </w:r>
      <w:r>
        <w:rPr>
          <w:rFonts w:ascii="Arial" w:hAnsi="Arial" w:cs="Arial"/>
          <w:sz w:val="24"/>
          <w:szCs w:val="24"/>
        </w:rPr>
        <w:t>re</w:t>
      </w:r>
      <w:r w:rsidRPr="00C40A30">
        <w:rPr>
          <w:rFonts w:ascii="Arial" w:hAnsi="Arial" w:cs="Arial"/>
          <w:sz w:val="24"/>
          <w:szCs w:val="24"/>
        </w:rPr>
        <w:t>appoint Linda Tonkin and Beth Wilson to the Fairgrove Library Board for 4 year term, term to begin 1/1/22. Passed</w:t>
      </w:r>
    </w:p>
    <w:p w:rsidR="00C40A30" w:rsidRDefault="00C40A30" w:rsidP="00C40A30">
      <w:pPr>
        <w:pStyle w:val="ListParagraph"/>
        <w:numPr>
          <w:ilvl w:val="0"/>
          <w:numId w:val="21"/>
        </w:numPr>
        <w:spacing w:line="259" w:lineRule="auto"/>
        <w:rPr>
          <w:rFonts w:ascii="Arial" w:hAnsi="Arial" w:cs="Arial"/>
          <w:sz w:val="24"/>
          <w:szCs w:val="24"/>
        </w:rPr>
      </w:pPr>
      <w:r>
        <w:rPr>
          <w:rFonts w:ascii="Arial" w:hAnsi="Arial" w:cs="Arial"/>
          <w:sz w:val="24"/>
          <w:szCs w:val="24"/>
        </w:rPr>
        <w:t>Planning Commission</w:t>
      </w:r>
    </w:p>
    <w:p w:rsidR="00C40A30" w:rsidRDefault="00C40A30" w:rsidP="00C40A30">
      <w:pPr>
        <w:pStyle w:val="ListParagraph"/>
        <w:numPr>
          <w:ilvl w:val="1"/>
          <w:numId w:val="21"/>
        </w:numPr>
        <w:spacing w:line="259" w:lineRule="auto"/>
        <w:rPr>
          <w:rFonts w:ascii="Arial" w:hAnsi="Arial" w:cs="Arial"/>
          <w:sz w:val="24"/>
          <w:szCs w:val="24"/>
        </w:rPr>
      </w:pPr>
      <w:r>
        <w:rPr>
          <w:rFonts w:ascii="Arial" w:hAnsi="Arial" w:cs="Arial"/>
          <w:sz w:val="24"/>
          <w:szCs w:val="24"/>
        </w:rPr>
        <w:t xml:space="preserve">Hadeway moved Aeder supported to reappoint Anne </w:t>
      </w:r>
      <w:proofErr w:type="spellStart"/>
      <w:r>
        <w:rPr>
          <w:rFonts w:ascii="Arial" w:hAnsi="Arial" w:cs="Arial"/>
          <w:sz w:val="24"/>
          <w:szCs w:val="24"/>
        </w:rPr>
        <w:t>Leen</w:t>
      </w:r>
      <w:proofErr w:type="spellEnd"/>
      <w:r>
        <w:rPr>
          <w:rFonts w:ascii="Arial" w:hAnsi="Arial" w:cs="Arial"/>
          <w:sz w:val="24"/>
          <w:szCs w:val="24"/>
        </w:rPr>
        <w:t xml:space="preserve">, </w:t>
      </w:r>
      <w:r w:rsidR="00F62205">
        <w:rPr>
          <w:rFonts w:ascii="Arial" w:hAnsi="Arial" w:cs="Arial"/>
          <w:sz w:val="24"/>
          <w:szCs w:val="24"/>
        </w:rPr>
        <w:t xml:space="preserve">Marilyn </w:t>
      </w:r>
      <w:proofErr w:type="spellStart"/>
      <w:r w:rsidR="00F62205">
        <w:rPr>
          <w:rFonts w:ascii="Arial" w:hAnsi="Arial" w:cs="Arial"/>
          <w:sz w:val="24"/>
          <w:szCs w:val="24"/>
        </w:rPr>
        <w:t>Grzemkowski</w:t>
      </w:r>
      <w:proofErr w:type="spellEnd"/>
      <w:r w:rsidR="00F62205">
        <w:rPr>
          <w:rFonts w:ascii="Arial" w:hAnsi="Arial" w:cs="Arial"/>
          <w:sz w:val="24"/>
          <w:szCs w:val="24"/>
        </w:rPr>
        <w:t>, and Brian Pike</w:t>
      </w:r>
      <w:r>
        <w:rPr>
          <w:rFonts w:ascii="Arial" w:hAnsi="Arial" w:cs="Arial"/>
          <w:sz w:val="24"/>
          <w:szCs w:val="24"/>
        </w:rPr>
        <w:t xml:space="preserve"> </w:t>
      </w:r>
      <w:r w:rsidR="00F62205">
        <w:rPr>
          <w:rFonts w:ascii="Arial" w:hAnsi="Arial" w:cs="Arial"/>
          <w:sz w:val="24"/>
          <w:szCs w:val="24"/>
        </w:rPr>
        <w:t>to a 3 year term on the Fairgrove Planning Commission to begin 1/1/22. Passed</w:t>
      </w:r>
    </w:p>
    <w:p w:rsidR="00F62205" w:rsidRDefault="00F62205" w:rsidP="00F62205">
      <w:pPr>
        <w:pStyle w:val="ListParagraph"/>
        <w:numPr>
          <w:ilvl w:val="0"/>
          <w:numId w:val="21"/>
        </w:numPr>
        <w:spacing w:line="259" w:lineRule="auto"/>
        <w:rPr>
          <w:rFonts w:ascii="Arial" w:hAnsi="Arial" w:cs="Arial"/>
          <w:sz w:val="24"/>
          <w:szCs w:val="24"/>
        </w:rPr>
      </w:pPr>
      <w:r>
        <w:rPr>
          <w:rFonts w:ascii="Arial" w:hAnsi="Arial" w:cs="Arial"/>
          <w:sz w:val="24"/>
          <w:szCs w:val="24"/>
        </w:rPr>
        <w:t>Board of Review</w:t>
      </w:r>
    </w:p>
    <w:p w:rsidR="00F62205" w:rsidRDefault="00F62205" w:rsidP="00F62205">
      <w:pPr>
        <w:pStyle w:val="ListParagraph"/>
        <w:numPr>
          <w:ilvl w:val="1"/>
          <w:numId w:val="21"/>
        </w:numPr>
        <w:spacing w:line="259" w:lineRule="auto"/>
        <w:rPr>
          <w:rFonts w:ascii="Arial" w:hAnsi="Arial" w:cs="Arial"/>
          <w:sz w:val="24"/>
          <w:szCs w:val="24"/>
        </w:rPr>
      </w:pPr>
      <w:r>
        <w:rPr>
          <w:rFonts w:ascii="Arial" w:hAnsi="Arial" w:cs="Arial"/>
          <w:sz w:val="24"/>
          <w:szCs w:val="24"/>
        </w:rPr>
        <w:t xml:space="preserve">Aeder moved Hadeway supported to reappoint Eric Russell, Curtis </w:t>
      </w:r>
      <w:proofErr w:type="spellStart"/>
      <w:r>
        <w:rPr>
          <w:rFonts w:ascii="Arial" w:hAnsi="Arial" w:cs="Arial"/>
          <w:sz w:val="24"/>
          <w:szCs w:val="24"/>
        </w:rPr>
        <w:t>Bublitz</w:t>
      </w:r>
      <w:proofErr w:type="spellEnd"/>
      <w:r>
        <w:rPr>
          <w:rFonts w:ascii="Arial" w:hAnsi="Arial" w:cs="Arial"/>
          <w:sz w:val="24"/>
          <w:szCs w:val="24"/>
        </w:rPr>
        <w:t>, and Michael Shannon to a 2 year term on the Fairgrove Board of Review. Passed</w:t>
      </w:r>
    </w:p>
    <w:p w:rsidR="00F62205" w:rsidRPr="00F62205" w:rsidRDefault="00F62205" w:rsidP="00F62205">
      <w:pPr>
        <w:pStyle w:val="ListParagraph"/>
        <w:numPr>
          <w:ilvl w:val="0"/>
          <w:numId w:val="21"/>
        </w:numPr>
        <w:spacing w:line="259" w:lineRule="auto"/>
        <w:rPr>
          <w:rFonts w:ascii="Arial" w:hAnsi="Arial" w:cs="Arial"/>
          <w:sz w:val="24"/>
          <w:szCs w:val="24"/>
        </w:rPr>
      </w:pPr>
      <w:r>
        <w:rPr>
          <w:rFonts w:ascii="Arial" w:hAnsi="Arial" w:cs="Arial"/>
          <w:sz w:val="24"/>
          <w:szCs w:val="24"/>
        </w:rPr>
        <w:t xml:space="preserve">Counts from 2010 to 2020 show a reduction of population in the Township. Concerned with count being off. </w:t>
      </w:r>
    </w:p>
    <w:p w:rsidR="009D5F4D" w:rsidRDefault="00B8059B" w:rsidP="00402B1D">
      <w:pPr>
        <w:spacing w:line="259" w:lineRule="auto"/>
        <w:rPr>
          <w:rFonts w:ascii="Arial" w:hAnsi="Arial" w:cs="Arial"/>
          <w:sz w:val="24"/>
          <w:szCs w:val="24"/>
        </w:rPr>
      </w:pPr>
      <w:r>
        <w:rPr>
          <w:rFonts w:ascii="Arial" w:hAnsi="Arial" w:cs="Arial"/>
          <w:sz w:val="24"/>
          <w:szCs w:val="24"/>
        </w:rPr>
        <w:t>Financial Report</w:t>
      </w:r>
    </w:p>
    <w:p w:rsidR="00C87BA7" w:rsidRDefault="00F62205" w:rsidP="001C1670">
      <w:pPr>
        <w:pStyle w:val="ListParagraph"/>
        <w:numPr>
          <w:ilvl w:val="0"/>
          <w:numId w:val="13"/>
        </w:numPr>
        <w:spacing w:line="259" w:lineRule="auto"/>
        <w:rPr>
          <w:rFonts w:ascii="Arial" w:hAnsi="Arial" w:cs="Arial"/>
          <w:sz w:val="24"/>
          <w:szCs w:val="24"/>
        </w:rPr>
      </w:pPr>
      <w:r>
        <w:rPr>
          <w:rFonts w:ascii="Arial" w:hAnsi="Arial" w:cs="Arial"/>
          <w:sz w:val="24"/>
          <w:szCs w:val="24"/>
        </w:rPr>
        <w:t xml:space="preserve">Wrong checks sent to the Township for the new General Fund. New checks have been ordered. </w:t>
      </w:r>
    </w:p>
    <w:p w:rsidR="00F62205" w:rsidRDefault="00F62205" w:rsidP="001C1670">
      <w:pPr>
        <w:pStyle w:val="ListParagraph"/>
        <w:numPr>
          <w:ilvl w:val="0"/>
          <w:numId w:val="13"/>
        </w:numPr>
        <w:spacing w:line="259" w:lineRule="auto"/>
        <w:rPr>
          <w:rFonts w:ascii="Arial" w:hAnsi="Arial" w:cs="Arial"/>
          <w:sz w:val="24"/>
          <w:szCs w:val="24"/>
        </w:rPr>
      </w:pPr>
      <w:r>
        <w:rPr>
          <w:rFonts w:ascii="Arial" w:hAnsi="Arial" w:cs="Arial"/>
          <w:sz w:val="24"/>
          <w:szCs w:val="24"/>
        </w:rPr>
        <w:t xml:space="preserve">Error with reconciliation of old General Fund in Quicken. Reconciliation shows account is off by less than $100 after being correct the month before. Looking at any issues that could have occurred when TCF switched to Hunting. There were a few different statements that month. Working on resolving the issue. </w:t>
      </w:r>
    </w:p>
    <w:p w:rsidR="00F62205" w:rsidRPr="00F62205" w:rsidRDefault="00F62205" w:rsidP="00F62205">
      <w:pPr>
        <w:pStyle w:val="ListParagraph"/>
        <w:numPr>
          <w:ilvl w:val="0"/>
          <w:numId w:val="13"/>
        </w:numPr>
        <w:spacing w:line="259" w:lineRule="auto"/>
        <w:rPr>
          <w:rFonts w:ascii="Arial" w:hAnsi="Arial" w:cs="Arial"/>
          <w:sz w:val="24"/>
          <w:szCs w:val="24"/>
        </w:rPr>
      </w:pPr>
      <w:r>
        <w:rPr>
          <w:rFonts w:ascii="Arial" w:hAnsi="Arial" w:cs="Arial"/>
          <w:sz w:val="24"/>
          <w:szCs w:val="24"/>
        </w:rPr>
        <w:t>Hadeway moved Edwards supported to accept financial report as presented. Passed</w:t>
      </w:r>
    </w:p>
    <w:p w:rsidR="00AD758F" w:rsidRDefault="00142040" w:rsidP="00AD758F">
      <w:pPr>
        <w:spacing w:line="259" w:lineRule="auto"/>
        <w:rPr>
          <w:rFonts w:ascii="Arial" w:hAnsi="Arial" w:cs="Arial"/>
          <w:sz w:val="24"/>
          <w:szCs w:val="24"/>
        </w:rPr>
      </w:pPr>
      <w:r>
        <w:rPr>
          <w:rFonts w:ascii="Arial" w:hAnsi="Arial" w:cs="Arial"/>
          <w:sz w:val="24"/>
          <w:szCs w:val="24"/>
        </w:rPr>
        <w:t>Bills</w:t>
      </w:r>
    </w:p>
    <w:p w:rsidR="001C1670" w:rsidRDefault="00F62205" w:rsidP="00622491">
      <w:pPr>
        <w:pStyle w:val="ListParagraph"/>
        <w:numPr>
          <w:ilvl w:val="0"/>
          <w:numId w:val="16"/>
        </w:numPr>
        <w:spacing w:line="259" w:lineRule="auto"/>
        <w:rPr>
          <w:rFonts w:ascii="Arial" w:hAnsi="Arial" w:cs="Arial"/>
          <w:sz w:val="24"/>
          <w:szCs w:val="24"/>
        </w:rPr>
      </w:pPr>
      <w:r>
        <w:rPr>
          <w:rFonts w:ascii="Arial" w:hAnsi="Arial" w:cs="Arial"/>
          <w:sz w:val="24"/>
          <w:szCs w:val="24"/>
        </w:rPr>
        <w:t>Edwards</w:t>
      </w:r>
      <w:r w:rsidR="00622491">
        <w:rPr>
          <w:rFonts w:ascii="Arial" w:hAnsi="Arial" w:cs="Arial"/>
          <w:sz w:val="24"/>
          <w:szCs w:val="24"/>
        </w:rPr>
        <w:t xml:space="preserve"> moved </w:t>
      </w:r>
      <w:r>
        <w:rPr>
          <w:rFonts w:ascii="Arial" w:hAnsi="Arial" w:cs="Arial"/>
          <w:sz w:val="24"/>
          <w:szCs w:val="24"/>
        </w:rPr>
        <w:t>Hadeway</w:t>
      </w:r>
      <w:r w:rsidR="00622491">
        <w:rPr>
          <w:rFonts w:ascii="Arial" w:hAnsi="Arial" w:cs="Arial"/>
          <w:sz w:val="24"/>
          <w:szCs w:val="24"/>
        </w:rPr>
        <w:t xml:space="preserve"> supported to pay bills as presented</w:t>
      </w:r>
      <w:r w:rsidR="005003DD">
        <w:rPr>
          <w:rFonts w:ascii="Arial" w:hAnsi="Arial" w:cs="Arial"/>
          <w:sz w:val="24"/>
          <w:szCs w:val="24"/>
        </w:rPr>
        <w:t xml:space="preserve">. </w:t>
      </w:r>
      <w:r w:rsidR="00622491">
        <w:rPr>
          <w:rFonts w:ascii="Arial" w:hAnsi="Arial" w:cs="Arial"/>
          <w:sz w:val="24"/>
          <w:szCs w:val="24"/>
        </w:rPr>
        <w:t>Passed.</w:t>
      </w:r>
    </w:p>
    <w:p w:rsidR="00367320" w:rsidRPr="00622491" w:rsidRDefault="00367320" w:rsidP="00367320">
      <w:pPr>
        <w:pStyle w:val="ListParagraph"/>
        <w:spacing w:line="259" w:lineRule="auto"/>
        <w:rPr>
          <w:rFonts w:ascii="Arial" w:hAnsi="Arial" w:cs="Arial"/>
          <w:sz w:val="24"/>
          <w:szCs w:val="24"/>
        </w:rPr>
      </w:pPr>
    </w:p>
    <w:p w:rsidR="00C87BA7" w:rsidRDefault="00F62205" w:rsidP="00C87BA7">
      <w:pPr>
        <w:spacing w:line="259" w:lineRule="auto"/>
        <w:rPr>
          <w:rFonts w:ascii="Arial" w:hAnsi="Arial" w:cs="Arial"/>
          <w:sz w:val="24"/>
          <w:szCs w:val="24"/>
        </w:rPr>
      </w:pPr>
      <w:r>
        <w:rPr>
          <w:rFonts w:ascii="Arial" w:hAnsi="Arial" w:cs="Arial"/>
          <w:sz w:val="24"/>
          <w:szCs w:val="24"/>
        </w:rPr>
        <w:t>Board Comment:</w:t>
      </w:r>
    </w:p>
    <w:p w:rsidR="00F62205" w:rsidRDefault="00F62205" w:rsidP="00F62205">
      <w:pPr>
        <w:pStyle w:val="ListParagraph"/>
        <w:numPr>
          <w:ilvl w:val="0"/>
          <w:numId w:val="16"/>
        </w:numPr>
        <w:spacing w:line="259" w:lineRule="auto"/>
        <w:rPr>
          <w:rFonts w:ascii="Arial" w:hAnsi="Arial" w:cs="Arial"/>
          <w:sz w:val="24"/>
          <w:szCs w:val="24"/>
        </w:rPr>
      </w:pPr>
      <w:r>
        <w:rPr>
          <w:rFonts w:ascii="Arial" w:hAnsi="Arial" w:cs="Arial"/>
          <w:sz w:val="24"/>
          <w:szCs w:val="24"/>
        </w:rPr>
        <w:t xml:space="preserve">Discussion on usage of ARAP Funds. </w:t>
      </w:r>
    </w:p>
    <w:p w:rsidR="00F62205" w:rsidRDefault="00F62205" w:rsidP="00F62205">
      <w:pPr>
        <w:pStyle w:val="ListParagraph"/>
        <w:numPr>
          <w:ilvl w:val="0"/>
          <w:numId w:val="16"/>
        </w:numPr>
        <w:spacing w:line="259" w:lineRule="auto"/>
        <w:rPr>
          <w:rFonts w:ascii="Arial" w:hAnsi="Arial" w:cs="Arial"/>
          <w:sz w:val="24"/>
          <w:szCs w:val="24"/>
        </w:rPr>
      </w:pPr>
      <w:r>
        <w:rPr>
          <w:rFonts w:ascii="Arial" w:hAnsi="Arial" w:cs="Arial"/>
          <w:sz w:val="24"/>
          <w:szCs w:val="24"/>
        </w:rPr>
        <w:t>Generator was services.</w:t>
      </w:r>
    </w:p>
    <w:p w:rsidR="00F62205" w:rsidRPr="00F62205" w:rsidRDefault="00F62205" w:rsidP="00F62205">
      <w:pPr>
        <w:pStyle w:val="ListParagraph"/>
        <w:numPr>
          <w:ilvl w:val="0"/>
          <w:numId w:val="16"/>
        </w:numPr>
        <w:spacing w:line="259" w:lineRule="auto"/>
        <w:rPr>
          <w:rFonts w:ascii="Arial" w:hAnsi="Arial" w:cs="Arial"/>
          <w:sz w:val="24"/>
          <w:szCs w:val="24"/>
        </w:rPr>
      </w:pPr>
      <w:r>
        <w:rPr>
          <w:rFonts w:ascii="Arial" w:hAnsi="Arial" w:cs="Arial"/>
          <w:sz w:val="24"/>
          <w:szCs w:val="24"/>
        </w:rPr>
        <w:t xml:space="preserve">Bank Building – Aeder is waiting on updates from </w:t>
      </w:r>
      <w:proofErr w:type="spellStart"/>
      <w:r>
        <w:rPr>
          <w:rFonts w:ascii="Arial" w:hAnsi="Arial" w:cs="Arial"/>
          <w:sz w:val="24"/>
          <w:szCs w:val="24"/>
        </w:rPr>
        <w:t>LaPratt</w:t>
      </w:r>
      <w:proofErr w:type="spellEnd"/>
      <w:r>
        <w:rPr>
          <w:rFonts w:ascii="Arial" w:hAnsi="Arial" w:cs="Arial"/>
          <w:sz w:val="24"/>
          <w:szCs w:val="24"/>
        </w:rPr>
        <w:t xml:space="preserve">. </w:t>
      </w:r>
    </w:p>
    <w:p w:rsidR="00702C26" w:rsidRDefault="002D3310" w:rsidP="002D3310">
      <w:pPr>
        <w:spacing w:line="259" w:lineRule="auto"/>
        <w:rPr>
          <w:rFonts w:ascii="Arial" w:hAnsi="Arial" w:cs="Arial"/>
          <w:sz w:val="24"/>
          <w:szCs w:val="24"/>
        </w:rPr>
      </w:pPr>
      <w:r>
        <w:rPr>
          <w:rFonts w:ascii="Arial" w:hAnsi="Arial" w:cs="Arial"/>
          <w:sz w:val="24"/>
          <w:szCs w:val="24"/>
        </w:rPr>
        <w:t>Visitor Comments</w:t>
      </w:r>
      <w:r w:rsidR="0071110A">
        <w:rPr>
          <w:rFonts w:ascii="Arial" w:hAnsi="Arial" w:cs="Arial"/>
          <w:sz w:val="24"/>
          <w:szCs w:val="24"/>
        </w:rPr>
        <w:t xml:space="preserve"> - None</w:t>
      </w:r>
    </w:p>
    <w:p w:rsidR="0050166C" w:rsidRDefault="00F62205" w:rsidP="00622491">
      <w:pPr>
        <w:spacing w:line="259" w:lineRule="auto"/>
        <w:rPr>
          <w:rFonts w:ascii="Arial" w:hAnsi="Arial" w:cs="Arial"/>
          <w:sz w:val="24"/>
          <w:szCs w:val="24"/>
        </w:rPr>
      </w:pPr>
      <w:r>
        <w:rPr>
          <w:rFonts w:ascii="Arial" w:hAnsi="Arial" w:cs="Arial"/>
          <w:sz w:val="24"/>
          <w:szCs w:val="24"/>
        </w:rPr>
        <w:t>Hadeway</w:t>
      </w:r>
      <w:r w:rsidR="002D2DC8">
        <w:rPr>
          <w:rFonts w:ascii="Arial" w:hAnsi="Arial" w:cs="Arial"/>
          <w:sz w:val="24"/>
          <w:szCs w:val="24"/>
        </w:rPr>
        <w:t xml:space="preserve"> moved </w:t>
      </w:r>
      <w:r>
        <w:rPr>
          <w:rFonts w:ascii="Arial" w:hAnsi="Arial" w:cs="Arial"/>
          <w:sz w:val="24"/>
          <w:szCs w:val="24"/>
        </w:rPr>
        <w:t>Edwards</w:t>
      </w:r>
      <w:r w:rsidR="002D2DC8">
        <w:rPr>
          <w:rFonts w:ascii="Arial" w:hAnsi="Arial" w:cs="Arial"/>
          <w:sz w:val="24"/>
          <w:szCs w:val="24"/>
        </w:rPr>
        <w:t xml:space="preserve"> supported to adjourn meeting.</w:t>
      </w:r>
      <w:r w:rsidR="00AD758F">
        <w:rPr>
          <w:rFonts w:ascii="Arial" w:hAnsi="Arial" w:cs="Arial"/>
          <w:sz w:val="24"/>
          <w:szCs w:val="24"/>
        </w:rPr>
        <w:t xml:space="preserve"> </w:t>
      </w:r>
      <w:r w:rsidR="00622491">
        <w:rPr>
          <w:rFonts w:ascii="Arial" w:hAnsi="Arial" w:cs="Arial"/>
          <w:sz w:val="24"/>
          <w:szCs w:val="24"/>
        </w:rPr>
        <w:t>Passed</w:t>
      </w:r>
    </w:p>
    <w:p w:rsidR="00C60291" w:rsidRPr="00AD758F" w:rsidRDefault="00C60291" w:rsidP="00AD758F">
      <w:pPr>
        <w:spacing w:line="259" w:lineRule="auto"/>
        <w:rPr>
          <w:rFonts w:ascii="Arial" w:hAnsi="Arial" w:cs="Arial"/>
          <w:sz w:val="24"/>
          <w:szCs w:val="24"/>
        </w:rPr>
      </w:pPr>
    </w:p>
    <w:p w:rsidR="002D2DC8" w:rsidRDefault="001C1670" w:rsidP="002D2DC8">
      <w:pPr>
        <w:spacing w:line="259" w:lineRule="auto"/>
        <w:rPr>
          <w:rFonts w:ascii="Arial" w:hAnsi="Arial" w:cs="Arial"/>
          <w:sz w:val="24"/>
          <w:szCs w:val="24"/>
        </w:rPr>
      </w:pPr>
      <w:r>
        <w:rPr>
          <w:rFonts w:ascii="Arial" w:hAnsi="Arial" w:cs="Arial"/>
          <w:sz w:val="24"/>
          <w:szCs w:val="24"/>
        </w:rPr>
        <w:t xml:space="preserve">Meeting adjourned </w:t>
      </w:r>
      <w:r w:rsidR="00F62205">
        <w:rPr>
          <w:rFonts w:ascii="Arial" w:hAnsi="Arial" w:cs="Arial"/>
          <w:sz w:val="24"/>
          <w:szCs w:val="24"/>
        </w:rPr>
        <w:t>9:25</w:t>
      </w:r>
      <w:bookmarkStart w:id="0" w:name="_GoBack"/>
      <w:bookmarkEnd w:id="0"/>
      <w:r w:rsidR="00C341F2">
        <w:rPr>
          <w:rFonts w:ascii="Arial" w:hAnsi="Arial" w:cs="Arial"/>
          <w:sz w:val="24"/>
          <w:szCs w:val="24"/>
        </w:rPr>
        <w:t xml:space="preserve"> </w:t>
      </w:r>
      <w:r w:rsidR="00C56509">
        <w:rPr>
          <w:rFonts w:ascii="Arial" w:hAnsi="Arial" w:cs="Arial"/>
          <w:sz w:val="24"/>
          <w:szCs w:val="24"/>
        </w:rPr>
        <w:t>PM</w:t>
      </w:r>
    </w:p>
    <w:p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rsidR="002D2DC8" w:rsidRDefault="002D2DC8" w:rsidP="002D2DC8">
      <w:pPr>
        <w:spacing w:line="259" w:lineRule="auto"/>
        <w:rPr>
          <w:rFonts w:ascii="Arial" w:hAnsi="Arial" w:cs="Arial"/>
          <w:sz w:val="24"/>
          <w:szCs w:val="24"/>
        </w:rPr>
      </w:pPr>
      <w:r>
        <w:rPr>
          <w:rFonts w:ascii="Arial" w:hAnsi="Arial" w:cs="Arial"/>
          <w:sz w:val="24"/>
          <w:szCs w:val="24"/>
        </w:rPr>
        <w:t>Katie Gebhardt</w:t>
      </w:r>
    </w:p>
    <w:p w:rsidR="00A5054F" w:rsidRDefault="00781E17" w:rsidP="007E45AF">
      <w:pPr>
        <w:spacing w:line="259" w:lineRule="auto"/>
        <w:rPr>
          <w:rFonts w:ascii="Arial" w:hAnsi="Arial" w:cs="Arial"/>
          <w:sz w:val="24"/>
          <w:szCs w:val="24"/>
        </w:rPr>
      </w:pPr>
      <w:r>
        <w:rPr>
          <w:rFonts w:ascii="Arial" w:hAnsi="Arial" w:cs="Arial"/>
          <w:sz w:val="24"/>
          <w:szCs w:val="24"/>
        </w:rPr>
        <w:t>Fairgrove Township Clerk</w:t>
      </w:r>
    </w:p>
    <w:p w:rsidR="00A5054F" w:rsidRDefault="00A5054F">
      <w:pPr>
        <w:spacing w:line="259" w:lineRule="auto"/>
        <w:rPr>
          <w:rFonts w:ascii="Arial" w:hAnsi="Arial" w:cs="Arial"/>
          <w:sz w:val="24"/>
          <w:szCs w:val="24"/>
        </w:rPr>
      </w:pPr>
      <w:r>
        <w:rPr>
          <w:rFonts w:ascii="Arial" w:hAnsi="Arial" w:cs="Arial"/>
          <w:sz w:val="24"/>
          <w:szCs w:val="24"/>
        </w:rPr>
        <w:br w:type="page"/>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b/>
          <w:sz w:val="28"/>
        </w:rPr>
      </w:pPr>
      <w:r>
        <w:lastRenderedPageBreak/>
        <w:fldChar w:fldCharType="begin"/>
      </w:r>
      <w:r>
        <w:rPr>
          <w:rFonts w:ascii="Times New Roman" w:hAnsi="Times New Roman" w:cs="Times New Roman"/>
        </w:rPr>
        <w:instrText xml:space="preserve"> SEQ CHAPTER \h \r 1</w:instrText>
      </w:r>
      <w:r>
        <w:fldChar w:fldCharType="end"/>
      </w:r>
      <w:r>
        <w:rPr>
          <w:rFonts w:ascii="Calibri" w:hAnsi="Calibri" w:cs="Times New Roman"/>
          <w:b/>
          <w:sz w:val="28"/>
        </w:rPr>
        <w:t>Fairgrove Township Federal Procurement</w:t>
      </w:r>
    </w:p>
    <w:p w:rsidR="00A5054F" w:rsidRP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b/>
          <w:sz w:val="28"/>
        </w:rPr>
      </w:pPr>
      <w:r>
        <w:rPr>
          <w:rFonts w:ascii="Calibri" w:hAnsi="Calibri" w:cs="Times New Roman"/>
          <w:b/>
          <w:sz w:val="28"/>
        </w:rPr>
        <w:t>Conflict of Interest Policy</w:t>
      </w:r>
    </w:p>
    <w:p w:rsidR="00A5054F" w:rsidRP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b/>
          <w:u w:val="single"/>
        </w:rPr>
      </w:pPr>
      <w:r>
        <w:rPr>
          <w:rFonts w:ascii="Calibri" w:hAnsi="Calibri" w:cs="Times New Roman"/>
          <w:b/>
          <w:u w:val="single"/>
        </w:rPr>
        <w:t>I. Purpose</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rPr>
      </w:pPr>
      <w:r>
        <w:rPr>
          <w:rFonts w:ascii="Calibri" w:hAnsi="Calibri" w:cs="Times New Roman"/>
        </w:rPr>
        <w:t xml:space="preserve">The purpose of this policy is to establish conflicts of interest guidelines that meet or exceed the requirements under state law and local policy when procuring goods (apparatus, supplies, materials, and equipment), services, and construction or repair projects paid for in part or whole by federal funds and required under </w:t>
      </w:r>
      <w:hyperlink r:id="rId9" w:history="1">
        <w:r>
          <w:rPr>
            <w:rStyle w:val="WPHyperlink"/>
            <w:rFonts w:ascii="Calibri" w:hAnsi="Calibri" w:cs="Times New Roman"/>
          </w:rPr>
          <w:t>2 C.F.R. § 200.318(c)(1)</w:t>
        </w:r>
      </w:hyperlink>
      <w:r>
        <w:rPr>
          <w:rFonts w:ascii="Calibri" w:hAnsi="Calibri" w:cs="Times New Roman"/>
        </w:rPr>
        <w:t>.</w:t>
      </w:r>
    </w:p>
    <w:p w:rsidR="00A5054F" w:rsidRP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b/>
          <w:u w:val="single"/>
        </w:rPr>
      </w:pPr>
      <w:r>
        <w:rPr>
          <w:rFonts w:ascii="Calibri" w:hAnsi="Calibri" w:cs="Times New Roman"/>
          <w:b/>
          <w:u w:val="single"/>
        </w:rPr>
        <w:t>II. Policy</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rPr>
        <w:t>This</w:t>
      </w:r>
      <w:r>
        <w:rPr>
          <w:rFonts w:ascii="Calibri" w:hAnsi="Calibri" w:cs="Times New Roman"/>
          <w:color w:val="FF0000"/>
        </w:rPr>
        <w:t xml:space="preserve"> </w:t>
      </w:r>
      <w:r w:rsidRPr="00535255">
        <w:rPr>
          <w:rFonts w:ascii="Calibri" w:hAnsi="Calibri" w:cs="Times New Roman"/>
        </w:rPr>
        <w:t>specific</w:t>
      </w:r>
      <w:r>
        <w:rPr>
          <w:rFonts w:ascii="Calibri" w:hAnsi="Calibri" w:cs="Times New Roman"/>
          <w:color w:val="000000"/>
        </w:rPr>
        <w:t xml:space="preserve"> policy </w:t>
      </w:r>
      <w:r w:rsidRPr="00535255">
        <w:rPr>
          <w:rFonts w:ascii="Calibri" w:hAnsi="Calibri" w:cs="Times New Roman"/>
        </w:rPr>
        <w:t>only</w:t>
      </w:r>
      <w:r>
        <w:rPr>
          <w:rFonts w:ascii="Calibri" w:hAnsi="Calibri" w:cs="Times New Roman"/>
          <w:color w:val="FF0000"/>
        </w:rPr>
        <w:t xml:space="preserve"> </w:t>
      </w:r>
      <w:r>
        <w:rPr>
          <w:rFonts w:ascii="Calibri" w:hAnsi="Calibri" w:cs="Times New Roman"/>
          <w:color w:val="000000"/>
        </w:rPr>
        <w:t xml:space="preserve">applies when procuring goods (apparatus, supplies, materials, and equipment), services, and construction or repair projects funded in part or whole with federal financial assistance (direct or reimbursed). This policy also applies to any </w:t>
      </w:r>
      <w:proofErr w:type="spellStart"/>
      <w:r>
        <w:rPr>
          <w:rFonts w:ascii="Calibri" w:hAnsi="Calibri" w:cs="Times New Roman"/>
          <w:color w:val="000000"/>
        </w:rPr>
        <w:t>subrecipient</w:t>
      </w:r>
      <w:proofErr w:type="spellEnd"/>
      <w:r>
        <w:rPr>
          <w:rFonts w:ascii="Calibri" w:hAnsi="Calibri" w:cs="Times New Roman"/>
          <w:color w:val="000000"/>
        </w:rPr>
        <w:t xml:space="preserve"> of the funds.</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color w:val="000000"/>
        </w:rPr>
        <w:t xml:space="preserve">The employee responsible for managing the federal financial assistance award shall review the notice of award to identify any additional conflicts of interest prohibitions or requirements associated with the award, and shall notify all employees, officers, and agents, including </w:t>
      </w:r>
      <w:proofErr w:type="spellStart"/>
      <w:r>
        <w:rPr>
          <w:rFonts w:ascii="Calibri" w:hAnsi="Calibri" w:cs="Times New Roman"/>
          <w:color w:val="000000"/>
        </w:rPr>
        <w:t>subrecipients</w:t>
      </w:r>
      <w:proofErr w:type="spellEnd"/>
      <w:r>
        <w:rPr>
          <w:rFonts w:ascii="Calibri" w:hAnsi="Calibri" w:cs="Times New Roman"/>
          <w:color w:val="000000"/>
        </w:rPr>
        <w:t>, of the requirements of this policy and any additional prohibitions or requirements.</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b/>
          <w:color w:val="000000"/>
        </w:rPr>
        <w:t xml:space="preserve">A. Conflicts of Interest. </w:t>
      </w:r>
      <w:r>
        <w:rPr>
          <w:rFonts w:ascii="Calibri" w:hAnsi="Calibri" w:cs="Times New Roman"/>
          <w:color w:val="000000"/>
        </w:rPr>
        <w:t>In addition to the prohibition against self-benefiting from a public contract under Public Act 317 of 1968 and other applicable state law, no officer, employee, or agent of Fairgrove Township may participate directly or indirectly in the selection, award, or administration of a contract supported by a federal award if he or she has a real or apparent conflict of interest. A real or apparent conflict exists when any of the following parties has a financial or other interest in or receives a tangible personal benefit from a firm considered for award of a contract:</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1. </w:t>
      </w:r>
      <w:proofErr w:type="gramStart"/>
      <w:r>
        <w:rPr>
          <w:rFonts w:ascii="Calibri" w:hAnsi="Calibri" w:cs="Times New Roman"/>
          <w:color w:val="000000"/>
        </w:rPr>
        <w:t>the</w:t>
      </w:r>
      <w:proofErr w:type="gramEnd"/>
      <w:r>
        <w:rPr>
          <w:rFonts w:ascii="Calibri" w:hAnsi="Calibri" w:cs="Times New Roman"/>
          <w:color w:val="000000"/>
        </w:rPr>
        <w:t xml:space="preserve"> employee, officer, or agent involved in the selection, award, or administration of a contract;</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2. </w:t>
      </w:r>
      <w:proofErr w:type="gramStart"/>
      <w:r>
        <w:rPr>
          <w:rFonts w:ascii="Calibri" w:hAnsi="Calibri" w:cs="Times New Roman"/>
          <w:color w:val="000000"/>
        </w:rPr>
        <w:t>any</w:t>
      </w:r>
      <w:proofErr w:type="gramEnd"/>
      <w:r>
        <w:rPr>
          <w:rFonts w:ascii="Calibri" w:hAnsi="Calibri" w:cs="Times New Roman"/>
          <w:color w:val="000000"/>
        </w:rPr>
        <w:t xml:space="preserve"> member of his or her immediate family;</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3. </w:t>
      </w:r>
      <w:proofErr w:type="gramStart"/>
      <w:r>
        <w:rPr>
          <w:rFonts w:ascii="Calibri" w:hAnsi="Calibri" w:cs="Times New Roman"/>
          <w:color w:val="000000"/>
        </w:rPr>
        <w:t>his</w:t>
      </w:r>
      <w:proofErr w:type="gramEnd"/>
      <w:r>
        <w:rPr>
          <w:rFonts w:ascii="Calibri" w:hAnsi="Calibri" w:cs="Times New Roman"/>
          <w:color w:val="000000"/>
        </w:rPr>
        <w:t xml:space="preserve"> or her partner; or</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4. </w:t>
      </w:r>
      <w:proofErr w:type="gramStart"/>
      <w:r>
        <w:rPr>
          <w:rFonts w:ascii="Calibri" w:hAnsi="Calibri" w:cs="Times New Roman"/>
          <w:color w:val="000000"/>
        </w:rPr>
        <w:t>an</w:t>
      </w:r>
      <w:proofErr w:type="gramEnd"/>
      <w:r>
        <w:rPr>
          <w:rFonts w:ascii="Calibri" w:hAnsi="Calibri" w:cs="Times New Roman"/>
          <w:color w:val="000000"/>
        </w:rPr>
        <w:t xml:space="preserve"> organization which employs or is about to employ any of these parties.</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color w:val="000000"/>
        </w:rPr>
        <w:t>Any officer, employee, or agent with an actual, apparent, or potential conflict of interest as defined in this policy shall report the conflict to his or her immediate supervisor. Any such conflict shall be disclosed in writing to the federal award agency or pass-through entity in accordance with applicable Federal awarding agency policy.</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b/>
          <w:color w:val="000000"/>
        </w:rPr>
        <w:t>B. Gifts.</w:t>
      </w:r>
      <w:r>
        <w:rPr>
          <w:rFonts w:ascii="Calibri" w:hAnsi="Calibri" w:cs="Times New Roman"/>
          <w:color w:val="000000"/>
        </w:rPr>
        <w:t xml:space="preserve"> In addition to the prohibition against accepting gifts and favors from vendors and contractors under state law, officers, employees, and agents of Fairgrove Township are prohibited from accepting or soliciting gifts, gratuities, favors, or anything of monetary value from contractors, suppliers, or parties to subcontracts. Items of nominal value valued at less than $</w:t>
      </w:r>
      <w:r>
        <w:rPr>
          <w:rFonts w:ascii="Calibri" w:hAnsi="Calibri" w:cs="Times New Roman"/>
          <w:color w:val="FF0000"/>
        </w:rPr>
        <w:t xml:space="preserve"> </w:t>
      </w:r>
      <w:r w:rsidRPr="00535255">
        <w:rPr>
          <w:rFonts w:ascii="Calibri" w:hAnsi="Calibri" w:cs="Times New Roman"/>
        </w:rPr>
        <w:t>100</w:t>
      </w:r>
      <w:r>
        <w:rPr>
          <w:rFonts w:ascii="Calibri" w:hAnsi="Calibri" w:cs="Times New Roman"/>
          <w:color w:val="000000"/>
        </w:rPr>
        <w:t>, which fall into one of the following categories may be accepted:</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1. </w:t>
      </w:r>
      <w:proofErr w:type="gramStart"/>
      <w:r>
        <w:rPr>
          <w:rFonts w:ascii="Calibri" w:hAnsi="Calibri" w:cs="Times New Roman"/>
          <w:color w:val="000000"/>
        </w:rPr>
        <w:t>promotional</w:t>
      </w:r>
      <w:proofErr w:type="gramEnd"/>
      <w:r>
        <w:rPr>
          <w:rFonts w:ascii="Calibri" w:hAnsi="Calibri" w:cs="Times New Roman"/>
          <w:color w:val="000000"/>
        </w:rPr>
        <w:t xml:space="preserve"> items;</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2. </w:t>
      </w:r>
      <w:proofErr w:type="gramStart"/>
      <w:r>
        <w:rPr>
          <w:rFonts w:ascii="Calibri" w:hAnsi="Calibri" w:cs="Times New Roman"/>
          <w:color w:val="000000"/>
        </w:rPr>
        <w:t>honorariums</w:t>
      </w:r>
      <w:proofErr w:type="gramEnd"/>
      <w:r>
        <w:rPr>
          <w:rFonts w:ascii="Calibri" w:hAnsi="Calibri" w:cs="Times New Roman"/>
          <w:color w:val="000000"/>
        </w:rPr>
        <w:t xml:space="preserve"> for participation in meetings; or</w:t>
      </w:r>
    </w:p>
    <w:p w:rsidR="00A5054F" w:rsidRDefault="00A5054F" w:rsidP="00A5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olor w:val="000000"/>
        </w:rPr>
      </w:pPr>
      <w:r>
        <w:rPr>
          <w:rFonts w:ascii="Calibri" w:hAnsi="Calibri" w:cs="Times New Roman"/>
          <w:color w:val="000000"/>
        </w:rPr>
        <w:t xml:space="preserve">3. </w:t>
      </w:r>
      <w:proofErr w:type="gramStart"/>
      <w:r>
        <w:rPr>
          <w:rFonts w:ascii="Calibri" w:hAnsi="Calibri" w:cs="Times New Roman"/>
          <w:color w:val="000000"/>
        </w:rPr>
        <w:t>meals</w:t>
      </w:r>
      <w:proofErr w:type="gramEnd"/>
      <w:r>
        <w:rPr>
          <w:rFonts w:ascii="Calibri" w:hAnsi="Calibri" w:cs="Times New Roman"/>
          <w:color w:val="000000"/>
        </w:rPr>
        <w:t xml:space="preserve"> </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color w:val="000000"/>
        </w:rPr>
        <w:lastRenderedPageBreak/>
        <w:t xml:space="preserve">Any officer, employee or agent who knowingly accepts an item of nominal value allowed under this policy shall report the item to </w:t>
      </w:r>
      <w:r>
        <w:rPr>
          <w:rFonts w:ascii="Calibri" w:hAnsi="Calibri"/>
          <w:color w:val="000000"/>
        </w:rPr>
        <w:t>his or her immediate supervisor.</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b/>
          <w:color w:val="000000"/>
          <w:u w:val="single"/>
        </w:rPr>
      </w:pPr>
      <w:r>
        <w:rPr>
          <w:rFonts w:ascii="Calibri" w:hAnsi="Calibri" w:cs="Times New Roman"/>
          <w:b/>
          <w:color w:val="000000"/>
          <w:u w:val="single"/>
        </w:rPr>
        <w:t>III. Violation</w:t>
      </w:r>
    </w:p>
    <w:p w:rsidR="00A5054F" w:rsidRDefault="00A5054F" w:rsidP="00A50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olor w:val="000000"/>
        </w:rPr>
      </w:pPr>
      <w:r>
        <w:rPr>
          <w:rFonts w:ascii="Calibri" w:hAnsi="Calibri" w:cs="Times New Roman"/>
          <w:color w:val="000000"/>
        </w:rPr>
        <w:t xml:space="preserve">Employees violating this policy </w:t>
      </w:r>
      <w:r w:rsidRPr="00535255">
        <w:rPr>
          <w:rFonts w:ascii="Calibri" w:hAnsi="Calibri" w:cs="Times New Roman"/>
        </w:rPr>
        <w:t>may</w:t>
      </w:r>
      <w:r>
        <w:rPr>
          <w:rFonts w:ascii="Calibri" w:hAnsi="Calibri" w:cs="Times New Roman"/>
          <w:color w:val="FF0000"/>
        </w:rPr>
        <w:t xml:space="preserve"> </w:t>
      </w:r>
      <w:r>
        <w:rPr>
          <w:rFonts w:ascii="Calibri" w:hAnsi="Calibri" w:cs="Times New Roman"/>
          <w:color w:val="000000"/>
        </w:rPr>
        <w:t>be subject to discipline up to and including termination. Contractor</w:t>
      </w:r>
      <w:r>
        <w:rPr>
          <w:rFonts w:ascii="Calibri" w:hAnsi="Calibri"/>
          <w:strike/>
          <w:color w:val="000000"/>
        </w:rPr>
        <w:t xml:space="preserve"> </w:t>
      </w:r>
      <w:r w:rsidRPr="00535255">
        <w:rPr>
          <w:rFonts w:ascii="Calibri" w:hAnsi="Calibri" w:cs="Times New Roman"/>
        </w:rPr>
        <w:t>violations of</w:t>
      </w:r>
      <w:r>
        <w:rPr>
          <w:rFonts w:ascii="Calibri" w:hAnsi="Calibri" w:cs="Times New Roman"/>
          <w:color w:val="000000"/>
        </w:rPr>
        <w:t xml:space="preserve"> this policy </w:t>
      </w:r>
      <w:r w:rsidRPr="00535255">
        <w:rPr>
          <w:rFonts w:ascii="Calibri" w:hAnsi="Calibri" w:cs="Times New Roman"/>
        </w:rPr>
        <w:t>may</w:t>
      </w:r>
      <w:r>
        <w:rPr>
          <w:rFonts w:ascii="Calibri" w:hAnsi="Calibri" w:cs="Times New Roman"/>
          <w:color w:val="FF0000"/>
        </w:rPr>
        <w:t xml:space="preserve"> </w:t>
      </w:r>
      <w:r>
        <w:rPr>
          <w:rFonts w:ascii="Calibri" w:hAnsi="Calibri" w:cs="Times New Roman"/>
          <w:color w:val="000000"/>
        </w:rPr>
        <w:t>result in termination of the contract and may</w:t>
      </w:r>
      <w:r>
        <w:rPr>
          <w:rFonts w:ascii="Calibri" w:hAnsi="Calibri" w:cs="Times New Roman"/>
          <w:color w:val="FFFF00"/>
        </w:rPr>
        <w:t xml:space="preserve"> </w:t>
      </w:r>
      <w:r w:rsidRPr="00535255">
        <w:rPr>
          <w:rFonts w:ascii="Calibri" w:hAnsi="Calibri" w:cs="Times New Roman"/>
        </w:rPr>
        <w:t xml:space="preserve">prohibit the contractor from being </w:t>
      </w:r>
      <w:r>
        <w:rPr>
          <w:rFonts w:ascii="Calibri" w:hAnsi="Calibri" w:cs="Times New Roman"/>
          <w:color w:val="000000"/>
        </w:rPr>
        <w:t>eligible for future contract awards.</w:t>
      </w:r>
    </w:p>
    <w:p w:rsidR="00D150EC" w:rsidRPr="007E45AF" w:rsidRDefault="00D150EC" w:rsidP="007E45AF">
      <w:pPr>
        <w:spacing w:line="259" w:lineRule="auto"/>
        <w:rPr>
          <w:rFonts w:ascii="Arial" w:hAnsi="Arial" w:cs="Arial"/>
          <w:sz w:val="24"/>
          <w:szCs w:val="24"/>
        </w:rPr>
      </w:pPr>
    </w:p>
    <w:sectPr w:rsidR="00D150EC" w:rsidRPr="007E45AF" w:rsidSect="008A677C">
      <w:headerReference w:type="even" r:id="rId10"/>
      <w:headerReference w:type="default" r:id="rId11"/>
      <w:footerReference w:type="even"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41" w:rsidRDefault="00AF2641">
      <w:pPr>
        <w:spacing w:after="0" w:line="240" w:lineRule="auto"/>
      </w:pPr>
      <w:r>
        <w:separator/>
      </w:r>
    </w:p>
  </w:endnote>
  <w:endnote w:type="continuationSeparator" w:id="0">
    <w:p w:rsidR="00AF2641" w:rsidRDefault="00AF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318" w:type="dxa"/>
      <w:tblLayout w:type="fixed"/>
      <w:tblCellMar>
        <w:left w:w="114" w:type="dxa"/>
        <w:right w:w="114" w:type="dxa"/>
      </w:tblCellMar>
      <w:tblLook w:val="04A0" w:firstRow="1" w:lastRow="0" w:firstColumn="1" w:lastColumn="0" w:noHBand="0" w:noVBand="1"/>
    </w:tblPr>
    <w:tblGrid>
      <w:gridCol w:w="5118"/>
      <w:gridCol w:w="3911"/>
      <w:gridCol w:w="1194"/>
    </w:tblGrid>
    <w:tr w:rsidR="0094439E">
      <w:trPr>
        <w:cantSplit/>
        <w:trHeight w:hRule="exact" w:val="114"/>
        <w:jc w:val="center"/>
      </w:trPr>
      <w:tc>
        <w:tcPr>
          <w:tcW w:w="5118" w:type="dxa"/>
          <w:tcBorders>
            <w:top w:val="nil"/>
            <w:left w:val="nil"/>
            <w:bottom w:val="nil"/>
            <w:right w:val="nil"/>
            <w:tl2br w:val="nil"/>
            <w:tr2bl w:val="nil"/>
          </w:tcBorders>
          <w:shd w:val="pct50" w:color="00FFFF" w:fill="800080"/>
          <w:tcMar>
            <w:top w:w="144" w:type="dxa"/>
            <w:left w:w="114" w:type="dxa"/>
            <w:bottom w:w="144" w:type="dxa"/>
            <w:right w:w="114" w:type="dxa"/>
          </w:tcMar>
        </w:tcPr>
        <w:p w:rsidR="0094439E" w:rsidRDefault="00AF2641">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left w:val="nil"/>
            <w:bottom w:val="nil"/>
            <w:right w:val="nil"/>
            <w:tl2br w:val="nil"/>
            <w:tr2bl w:val="nil"/>
          </w:tcBorders>
          <w:shd w:val="pct50" w:color="00FFFF" w:fill="800080"/>
          <w:tcMar>
            <w:top w:w="144" w:type="dxa"/>
            <w:left w:w="114" w:type="dxa"/>
            <w:bottom w:w="144" w:type="dxa"/>
            <w:right w:w="114" w:type="dxa"/>
          </w:tcMar>
        </w:tcPr>
        <w:p w:rsidR="0094439E" w:rsidRDefault="00AF2641">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trPr>
        <w:cantSplit/>
        <w:jc w:val="center"/>
      </w:trPr>
      <w:tc>
        <w:tcPr>
          <w:tcW w:w="9029" w:type="dxa"/>
          <w:gridSpan w:val="2"/>
          <w:tcBorders>
            <w:top w:val="nil"/>
            <w:left w:val="nil"/>
            <w:bottom w:val="nil"/>
            <w:right w:val="nil"/>
            <w:tl2br w:val="nil"/>
            <w:tr2bl w:val="nil"/>
          </w:tcBorders>
          <w:tcMar>
            <w:top w:w="144" w:type="dxa"/>
            <w:left w:w="114" w:type="dxa"/>
            <w:bottom w:w="144" w:type="dxa"/>
            <w:right w:w="114" w:type="dxa"/>
          </w:tcMar>
          <w:vAlign w:val="center"/>
        </w:tcPr>
        <w:p w:rsidR="0094439E" w:rsidRDefault="00AF2641">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left w:val="nil"/>
            <w:bottom w:val="nil"/>
            <w:right w:val="nil"/>
            <w:tl2br w:val="nil"/>
            <w:tr2bl w:val="nil"/>
          </w:tcBorders>
          <w:tcMar>
            <w:top w:w="144" w:type="dxa"/>
            <w:left w:w="114" w:type="dxa"/>
            <w:bottom w:w="144" w:type="dxa"/>
            <w:right w:w="114" w:type="dxa"/>
          </w:tcMar>
          <w:vAlign w:val="center"/>
        </w:tcPr>
        <w:p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c>
    </w:tr>
  </w:tbl>
  <w:p w:rsidR="0094439E" w:rsidRDefault="00AF2641">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
      <w:tblW w:w="0" w:type="auto"/>
      <w:tblLayout w:type="fixed"/>
      <w:tblLook w:val="0600" w:firstRow="0" w:lastRow="0" w:firstColumn="0" w:lastColumn="0" w:noHBand="1" w:noVBand="1"/>
    </w:tblPr>
    <w:tblGrid>
      <w:gridCol w:w="5118"/>
      <w:gridCol w:w="3911"/>
      <w:gridCol w:w="1194"/>
    </w:tblGrid>
    <w:tr w:rsidR="0094439E" w:rsidTr="00053EB7">
      <w:trPr>
        <w:trHeight w:hRule="exact" w:val="114"/>
      </w:trPr>
      <w:tc>
        <w:tcPr>
          <w:tcW w:w="5118" w:type="dxa"/>
          <w:tcBorders>
            <w:top w:val="nil"/>
            <w:bottom w:val="nil"/>
          </w:tcBorders>
        </w:tcPr>
        <w:p w:rsidR="0094439E" w:rsidRDefault="00AF2641">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5105" w:type="dxa"/>
          <w:gridSpan w:val="2"/>
          <w:tcBorders>
            <w:top w:val="nil"/>
            <w:bottom w:val="nil"/>
          </w:tcBorders>
        </w:tcPr>
        <w:p w:rsidR="0094439E" w:rsidRDefault="00AF2641">
          <w:pPr>
            <w:pStyle w:val="Head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r w:rsidR="0094439E" w:rsidTr="00053EB7">
      <w:tc>
        <w:tcPr>
          <w:tcW w:w="9029" w:type="dxa"/>
          <w:gridSpan w:val="2"/>
          <w:tcBorders>
            <w:top w:val="nil"/>
            <w:bottom w:val="nil"/>
          </w:tcBorders>
        </w:tcPr>
        <w:p w:rsidR="0094439E" w:rsidRDefault="00AF2641">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c>
      <w:tc>
        <w:tcPr>
          <w:tcW w:w="1194" w:type="dxa"/>
          <w:tcBorders>
            <w:top w:val="nil"/>
            <w:bottom w:val="nil"/>
          </w:tcBorders>
        </w:tcPr>
        <w:p w:rsidR="0094439E" w:rsidRDefault="00A5054F">
          <w:pPr>
            <w:pStyle w:val="Footer"/>
            <w:tabs>
              <w:tab w:val="clear" w:pos="46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000000"/>
            </w:rPr>
          </w:pPr>
          <w:r>
            <w:rPr>
              <w:color w:val="000000"/>
            </w:rPr>
            <w:fldChar w:fldCharType="begin"/>
          </w:r>
          <w:r>
            <w:rPr>
              <w:color w:val="000000"/>
            </w:rPr>
            <w:instrText>PAGE</w:instrText>
          </w:r>
          <w:r>
            <w:rPr>
              <w:color w:val="000000"/>
            </w:rPr>
            <w:fldChar w:fldCharType="separate"/>
          </w:r>
          <w:r w:rsidR="00F62205">
            <w:rPr>
              <w:noProof/>
              <w:color w:val="000000"/>
            </w:rPr>
            <w:t>3</w:t>
          </w:r>
          <w:r>
            <w:rPr>
              <w:color w:val="000000"/>
            </w:rPr>
            <w:fldChar w:fldCharType="end"/>
          </w:r>
        </w:p>
      </w:tc>
    </w:tr>
  </w:tbl>
  <w:p w:rsidR="0094439E" w:rsidRDefault="00A5054F" w:rsidP="00535255">
    <w:pPr>
      <w:pStyle w:val="Footer"/>
      <w:tabs>
        <w:tab w:val="clear" w:pos="4680"/>
        <w:tab w:val="clear" w:pos="9360"/>
        <w:tab w:val="clear" w:pos="10080"/>
        <w:tab w:val="left" w:pos="4644"/>
      </w:tabs>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41" w:rsidRDefault="00AF2641">
      <w:pPr>
        <w:spacing w:after="0" w:line="240" w:lineRule="auto"/>
      </w:pPr>
      <w:r>
        <w:separator/>
      </w:r>
    </w:p>
  </w:footnote>
  <w:footnote w:type="continuationSeparator" w:id="0">
    <w:p w:rsidR="00AF2641" w:rsidRDefault="00AF2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9E" w:rsidRDefault="00AF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9E" w:rsidRDefault="00AF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4DA"/>
    <w:multiLevelType w:val="hybridMultilevel"/>
    <w:tmpl w:val="D64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A6E40"/>
    <w:multiLevelType w:val="hybridMultilevel"/>
    <w:tmpl w:val="C6CE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4031A"/>
    <w:multiLevelType w:val="hybridMultilevel"/>
    <w:tmpl w:val="BB52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A20F3"/>
    <w:multiLevelType w:val="hybridMultilevel"/>
    <w:tmpl w:val="6BB2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D13A2"/>
    <w:multiLevelType w:val="hybridMultilevel"/>
    <w:tmpl w:val="C9FC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210A3"/>
    <w:multiLevelType w:val="hybridMultilevel"/>
    <w:tmpl w:val="D894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379FB"/>
    <w:multiLevelType w:val="hybridMultilevel"/>
    <w:tmpl w:val="DBC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F3BF1"/>
    <w:multiLevelType w:val="hybridMultilevel"/>
    <w:tmpl w:val="4EFA2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0327C"/>
    <w:multiLevelType w:val="hybridMultilevel"/>
    <w:tmpl w:val="E062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1232D"/>
    <w:multiLevelType w:val="hybridMultilevel"/>
    <w:tmpl w:val="74182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153C84"/>
    <w:multiLevelType w:val="hybridMultilevel"/>
    <w:tmpl w:val="A4D2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E44F6"/>
    <w:multiLevelType w:val="hybridMultilevel"/>
    <w:tmpl w:val="C6264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57C24"/>
    <w:multiLevelType w:val="hybridMultilevel"/>
    <w:tmpl w:val="6CB6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45FDA"/>
    <w:multiLevelType w:val="hybridMultilevel"/>
    <w:tmpl w:val="E896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A5772"/>
    <w:multiLevelType w:val="hybridMultilevel"/>
    <w:tmpl w:val="F13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D7089"/>
    <w:multiLevelType w:val="hybridMultilevel"/>
    <w:tmpl w:val="FB0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8E586A"/>
    <w:multiLevelType w:val="hybridMultilevel"/>
    <w:tmpl w:val="5290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0B3A3F"/>
    <w:multiLevelType w:val="hybridMultilevel"/>
    <w:tmpl w:val="856C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4E089A"/>
    <w:multiLevelType w:val="hybridMultilevel"/>
    <w:tmpl w:val="DC1465A6"/>
    <w:lvl w:ilvl="0" w:tplc="A8DA4A9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611CDB"/>
    <w:multiLevelType w:val="hybridMultilevel"/>
    <w:tmpl w:val="49A6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21288F"/>
    <w:multiLevelType w:val="hybridMultilevel"/>
    <w:tmpl w:val="699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A84815"/>
    <w:multiLevelType w:val="hybridMultilevel"/>
    <w:tmpl w:val="140C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1D0581"/>
    <w:multiLevelType w:val="hybridMultilevel"/>
    <w:tmpl w:val="57F6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E4245B"/>
    <w:multiLevelType w:val="hybridMultilevel"/>
    <w:tmpl w:val="E268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9"/>
  </w:num>
  <w:num w:numId="5">
    <w:abstractNumId w:val="18"/>
  </w:num>
  <w:num w:numId="6">
    <w:abstractNumId w:val="16"/>
  </w:num>
  <w:num w:numId="7">
    <w:abstractNumId w:val="15"/>
  </w:num>
  <w:num w:numId="8">
    <w:abstractNumId w:val="17"/>
  </w:num>
  <w:num w:numId="9">
    <w:abstractNumId w:val="19"/>
  </w:num>
  <w:num w:numId="10">
    <w:abstractNumId w:val="14"/>
  </w:num>
  <w:num w:numId="11">
    <w:abstractNumId w:val="10"/>
  </w:num>
  <w:num w:numId="12">
    <w:abstractNumId w:val="2"/>
  </w:num>
  <w:num w:numId="13">
    <w:abstractNumId w:val="3"/>
  </w:num>
  <w:num w:numId="14">
    <w:abstractNumId w:val="8"/>
  </w:num>
  <w:num w:numId="15">
    <w:abstractNumId w:val="4"/>
  </w:num>
  <w:num w:numId="16">
    <w:abstractNumId w:val="23"/>
  </w:num>
  <w:num w:numId="17">
    <w:abstractNumId w:val="21"/>
  </w:num>
  <w:num w:numId="18">
    <w:abstractNumId w:val="0"/>
  </w:num>
  <w:num w:numId="19">
    <w:abstractNumId w:val="1"/>
  </w:num>
  <w:num w:numId="20">
    <w:abstractNumId w:val="12"/>
  </w:num>
  <w:num w:numId="21">
    <w:abstractNumId w:val="22"/>
  </w:num>
  <w:num w:numId="22">
    <w:abstractNumId w:val="11"/>
  </w:num>
  <w:num w:numId="23">
    <w:abstractNumId w:val="20"/>
  </w:num>
  <w:num w:numId="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08"/>
    <w:rsid w:val="000064A0"/>
    <w:rsid w:val="00023509"/>
    <w:rsid w:val="000502BB"/>
    <w:rsid w:val="000535AB"/>
    <w:rsid w:val="00061AC7"/>
    <w:rsid w:val="0009380E"/>
    <w:rsid w:val="00137960"/>
    <w:rsid w:val="00142040"/>
    <w:rsid w:val="0014478E"/>
    <w:rsid w:val="00160411"/>
    <w:rsid w:val="00160B5C"/>
    <w:rsid w:val="00164762"/>
    <w:rsid w:val="00166273"/>
    <w:rsid w:val="0017344F"/>
    <w:rsid w:val="00176E11"/>
    <w:rsid w:val="001A5348"/>
    <w:rsid w:val="001C1670"/>
    <w:rsid w:val="001C41E8"/>
    <w:rsid w:val="001D4AE2"/>
    <w:rsid w:val="001F1897"/>
    <w:rsid w:val="002108C4"/>
    <w:rsid w:val="00211912"/>
    <w:rsid w:val="0024262F"/>
    <w:rsid w:val="00275A13"/>
    <w:rsid w:val="00276C3B"/>
    <w:rsid w:val="00280687"/>
    <w:rsid w:val="002B0510"/>
    <w:rsid w:val="002C13A4"/>
    <w:rsid w:val="002D0086"/>
    <w:rsid w:val="002D12AD"/>
    <w:rsid w:val="002D2DC8"/>
    <w:rsid w:val="002D3310"/>
    <w:rsid w:val="002E2A2C"/>
    <w:rsid w:val="002E6263"/>
    <w:rsid w:val="00316607"/>
    <w:rsid w:val="00321DE6"/>
    <w:rsid w:val="00337D98"/>
    <w:rsid w:val="00367320"/>
    <w:rsid w:val="003D1062"/>
    <w:rsid w:val="003E0B0B"/>
    <w:rsid w:val="003E63E3"/>
    <w:rsid w:val="00402B1D"/>
    <w:rsid w:val="0041271A"/>
    <w:rsid w:val="0041418F"/>
    <w:rsid w:val="00415863"/>
    <w:rsid w:val="00432546"/>
    <w:rsid w:val="00453B13"/>
    <w:rsid w:val="00460923"/>
    <w:rsid w:val="00482A35"/>
    <w:rsid w:val="004868D8"/>
    <w:rsid w:val="004874D2"/>
    <w:rsid w:val="0049185E"/>
    <w:rsid w:val="00493400"/>
    <w:rsid w:val="004E2124"/>
    <w:rsid w:val="004F0A96"/>
    <w:rsid w:val="004F4946"/>
    <w:rsid w:val="005003DD"/>
    <w:rsid w:val="00501561"/>
    <w:rsid w:val="0050166C"/>
    <w:rsid w:val="00514F35"/>
    <w:rsid w:val="00523D1F"/>
    <w:rsid w:val="005260BA"/>
    <w:rsid w:val="00526C8E"/>
    <w:rsid w:val="00551272"/>
    <w:rsid w:val="005533C1"/>
    <w:rsid w:val="00563E42"/>
    <w:rsid w:val="0057139F"/>
    <w:rsid w:val="00591518"/>
    <w:rsid w:val="005B4F08"/>
    <w:rsid w:val="005B72AA"/>
    <w:rsid w:val="005D224B"/>
    <w:rsid w:val="005E3608"/>
    <w:rsid w:val="006054D7"/>
    <w:rsid w:val="0061798F"/>
    <w:rsid w:val="00620F6A"/>
    <w:rsid w:val="00622491"/>
    <w:rsid w:val="00647AA3"/>
    <w:rsid w:val="00677BB5"/>
    <w:rsid w:val="0068085C"/>
    <w:rsid w:val="006848B5"/>
    <w:rsid w:val="00693A86"/>
    <w:rsid w:val="006A62C7"/>
    <w:rsid w:val="006D001C"/>
    <w:rsid w:val="006E1A16"/>
    <w:rsid w:val="006F0338"/>
    <w:rsid w:val="00702C26"/>
    <w:rsid w:val="0071110A"/>
    <w:rsid w:val="00736D8F"/>
    <w:rsid w:val="00753687"/>
    <w:rsid w:val="007656EB"/>
    <w:rsid w:val="00772D5F"/>
    <w:rsid w:val="00780B86"/>
    <w:rsid w:val="00781E17"/>
    <w:rsid w:val="007959E8"/>
    <w:rsid w:val="007B274C"/>
    <w:rsid w:val="007B405E"/>
    <w:rsid w:val="007B7DF6"/>
    <w:rsid w:val="007C0244"/>
    <w:rsid w:val="007C392D"/>
    <w:rsid w:val="007D1B76"/>
    <w:rsid w:val="007E45AF"/>
    <w:rsid w:val="007F4398"/>
    <w:rsid w:val="007F7DBF"/>
    <w:rsid w:val="00804A95"/>
    <w:rsid w:val="00826FD9"/>
    <w:rsid w:val="00846F28"/>
    <w:rsid w:val="00853635"/>
    <w:rsid w:val="00862392"/>
    <w:rsid w:val="0086323A"/>
    <w:rsid w:val="008744D5"/>
    <w:rsid w:val="008924C8"/>
    <w:rsid w:val="008A3376"/>
    <w:rsid w:val="008A677C"/>
    <w:rsid w:val="008B405C"/>
    <w:rsid w:val="008D3CA4"/>
    <w:rsid w:val="008E0D24"/>
    <w:rsid w:val="00971860"/>
    <w:rsid w:val="009834F5"/>
    <w:rsid w:val="009879DD"/>
    <w:rsid w:val="009941B3"/>
    <w:rsid w:val="009A16D0"/>
    <w:rsid w:val="009A44C2"/>
    <w:rsid w:val="009D121A"/>
    <w:rsid w:val="009D5F4D"/>
    <w:rsid w:val="009D7EEA"/>
    <w:rsid w:val="009E65FF"/>
    <w:rsid w:val="00A2067D"/>
    <w:rsid w:val="00A47CF5"/>
    <w:rsid w:val="00A5054F"/>
    <w:rsid w:val="00A6132A"/>
    <w:rsid w:val="00A812F0"/>
    <w:rsid w:val="00A87922"/>
    <w:rsid w:val="00A93A7B"/>
    <w:rsid w:val="00AA7BF4"/>
    <w:rsid w:val="00AB145A"/>
    <w:rsid w:val="00AD6273"/>
    <w:rsid w:val="00AD758F"/>
    <w:rsid w:val="00AF2641"/>
    <w:rsid w:val="00B0161B"/>
    <w:rsid w:val="00B072C5"/>
    <w:rsid w:val="00B14B6C"/>
    <w:rsid w:val="00B37972"/>
    <w:rsid w:val="00B56641"/>
    <w:rsid w:val="00B661F4"/>
    <w:rsid w:val="00B8059B"/>
    <w:rsid w:val="00BB770A"/>
    <w:rsid w:val="00BC642A"/>
    <w:rsid w:val="00BF1DC8"/>
    <w:rsid w:val="00C341F2"/>
    <w:rsid w:val="00C40A30"/>
    <w:rsid w:val="00C44999"/>
    <w:rsid w:val="00C56509"/>
    <w:rsid w:val="00C60291"/>
    <w:rsid w:val="00C77ABB"/>
    <w:rsid w:val="00C87BA7"/>
    <w:rsid w:val="00CD6C48"/>
    <w:rsid w:val="00CE4458"/>
    <w:rsid w:val="00CE61BA"/>
    <w:rsid w:val="00CF593A"/>
    <w:rsid w:val="00D02118"/>
    <w:rsid w:val="00D06147"/>
    <w:rsid w:val="00D150EC"/>
    <w:rsid w:val="00D27B78"/>
    <w:rsid w:val="00D52904"/>
    <w:rsid w:val="00D52FA6"/>
    <w:rsid w:val="00D76EFD"/>
    <w:rsid w:val="00DC5A41"/>
    <w:rsid w:val="00DE0DD8"/>
    <w:rsid w:val="00DF0EC1"/>
    <w:rsid w:val="00E16F2D"/>
    <w:rsid w:val="00E2359E"/>
    <w:rsid w:val="00E2510E"/>
    <w:rsid w:val="00E91DB9"/>
    <w:rsid w:val="00EC6377"/>
    <w:rsid w:val="00ED5F21"/>
    <w:rsid w:val="00F03C9D"/>
    <w:rsid w:val="00F36040"/>
    <w:rsid w:val="00F62205"/>
    <w:rsid w:val="00F83F8D"/>
    <w:rsid w:val="00FA3C88"/>
    <w:rsid w:val="00FD0EF6"/>
    <w:rsid w:val="00FD3971"/>
    <w:rsid w:val="00FF388C"/>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1F2"/>
    <w:rPr>
      <w:color w:val="0563C1" w:themeColor="hyperlink"/>
      <w:u w:val="single"/>
    </w:rPr>
  </w:style>
  <w:style w:type="paragraph" w:styleId="Footer">
    <w:name w:val="footer"/>
    <w:basedOn w:val="Normal"/>
    <w:link w:val="Foot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FooterChar">
    <w:name w:val="Footer Char"/>
    <w:basedOn w:val="DefaultParagraphFont"/>
    <w:link w:val="Footer"/>
    <w:rsid w:val="00A5054F"/>
    <w:rPr>
      <w:rFonts w:ascii="Calibri" w:eastAsia="Times New Roman" w:hAnsi="Calibri" w:cs="Times New Roman"/>
      <w:szCs w:val="20"/>
    </w:rPr>
  </w:style>
  <w:style w:type="paragraph" w:styleId="Header">
    <w:name w:val="header"/>
    <w:basedOn w:val="Normal"/>
    <w:link w:val="Head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HeaderChar">
    <w:name w:val="Header Char"/>
    <w:basedOn w:val="DefaultParagraphFont"/>
    <w:link w:val="Header"/>
    <w:rsid w:val="00A5054F"/>
    <w:rPr>
      <w:rFonts w:ascii="Calibri" w:eastAsia="Times New Roman" w:hAnsi="Calibri" w:cs="Times New Roman"/>
      <w:szCs w:val="20"/>
    </w:rPr>
  </w:style>
  <w:style w:type="character" w:customStyle="1" w:styleId="WPHyperlink">
    <w:name w:val="WP_Hyperlink"/>
    <w:basedOn w:val="DefaultParagraphFont"/>
    <w:rsid w:val="00A5054F"/>
    <w:rPr>
      <w:color w:val="0000FF"/>
      <w:u w:val="single"/>
    </w:rPr>
  </w:style>
  <w:style w:type="table" w:styleId="LightShading">
    <w:name w:val="Light Shading"/>
    <w:basedOn w:val="TableNormal"/>
    <w:uiPriority w:val="60"/>
    <w:rsid w:val="00A5054F"/>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 w:type="table" w:styleId="TableGrid">
    <w:name w:val="Table Grid"/>
    <w:basedOn w:val="TableNormal"/>
    <w:uiPriority w:val="39"/>
    <w:rsid w:val="0024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1F2"/>
    <w:rPr>
      <w:color w:val="0563C1" w:themeColor="hyperlink"/>
      <w:u w:val="single"/>
    </w:rPr>
  </w:style>
  <w:style w:type="paragraph" w:styleId="Footer">
    <w:name w:val="footer"/>
    <w:basedOn w:val="Normal"/>
    <w:link w:val="Foot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FooterChar">
    <w:name w:val="Footer Char"/>
    <w:basedOn w:val="DefaultParagraphFont"/>
    <w:link w:val="Footer"/>
    <w:rsid w:val="00A5054F"/>
    <w:rPr>
      <w:rFonts w:ascii="Calibri" w:eastAsia="Times New Roman" w:hAnsi="Calibri" w:cs="Times New Roman"/>
      <w:szCs w:val="20"/>
    </w:rPr>
  </w:style>
  <w:style w:type="paragraph" w:styleId="Header">
    <w:name w:val="header"/>
    <w:basedOn w:val="Normal"/>
    <w:link w:val="HeaderChar"/>
    <w:rsid w:val="00A5054F"/>
    <w:pPr>
      <w:widowControl w:val="0"/>
      <w:tabs>
        <w:tab w:val="center" w:pos="4680"/>
        <w:tab w:val="right" w:pos="9360"/>
        <w:tab w:val="left" w:pos="10080"/>
      </w:tabs>
      <w:spacing w:after="0" w:line="240" w:lineRule="auto"/>
    </w:pPr>
    <w:rPr>
      <w:rFonts w:ascii="Calibri" w:eastAsia="Times New Roman" w:hAnsi="Calibri" w:cs="Times New Roman"/>
      <w:szCs w:val="20"/>
    </w:rPr>
  </w:style>
  <w:style w:type="character" w:customStyle="1" w:styleId="HeaderChar">
    <w:name w:val="Header Char"/>
    <w:basedOn w:val="DefaultParagraphFont"/>
    <w:link w:val="Header"/>
    <w:rsid w:val="00A5054F"/>
    <w:rPr>
      <w:rFonts w:ascii="Calibri" w:eastAsia="Times New Roman" w:hAnsi="Calibri" w:cs="Times New Roman"/>
      <w:szCs w:val="20"/>
    </w:rPr>
  </w:style>
  <w:style w:type="character" w:customStyle="1" w:styleId="WPHyperlink">
    <w:name w:val="WP_Hyperlink"/>
    <w:basedOn w:val="DefaultParagraphFont"/>
    <w:rsid w:val="00A5054F"/>
    <w:rPr>
      <w:color w:val="0000FF"/>
      <w:u w:val="single"/>
    </w:rPr>
  </w:style>
  <w:style w:type="table" w:styleId="LightShading">
    <w:name w:val="Light Shading"/>
    <w:basedOn w:val="TableNormal"/>
    <w:uiPriority w:val="60"/>
    <w:rsid w:val="00A5054F"/>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515">
      <w:bodyDiv w:val="1"/>
      <w:marLeft w:val="0"/>
      <w:marRight w:val="0"/>
      <w:marTop w:val="0"/>
      <w:marBottom w:val="0"/>
      <w:divBdr>
        <w:top w:val="none" w:sz="0" w:space="0" w:color="auto"/>
        <w:left w:val="none" w:sz="0" w:space="0" w:color="auto"/>
        <w:bottom w:val="none" w:sz="0" w:space="0" w:color="auto"/>
        <w:right w:val="none" w:sz="0" w:space="0" w:color="auto"/>
      </w:divBdr>
    </w:div>
    <w:div w:id="55974909">
      <w:bodyDiv w:val="1"/>
      <w:marLeft w:val="0"/>
      <w:marRight w:val="0"/>
      <w:marTop w:val="0"/>
      <w:marBottom w:val="0"/>
      <w:divBdr>
        <w:top w:val="none" w:sz="0" w:space="0" w:color="auto"/>
        <w:left w:val="none" w:sz="0" w:space="0" w:color="auto"/>
        <w:bottom w:val="none" w:sz="0" w:space="0" w:color="auto"/>
        <w:right w:val="none" w:sz="0" w:space="0" w:color="auto"/>
      </w:divBdr>
    </w:div>
    <w:div w:id="69818149">
      <w:bodyDiv w:val="1"/>
      <w:marLeft w:val="0"/>
      <w:marRight w:val="0"/>
      <w:marTop w:val="0"/>
      <w:marBottom w:val="0"/>
      <w:divBdr>
        <w:top w:val="none" w:sz="0" w:space="0" w:color="auto"/>
        <w:left w:val="none" w:sz="0" w:space="0" w:color="auto"/>
        <w:bottom w:val="none" w:sz="0" w:space="0" w:color="auto"/>
        <w:right w:val="none" w:sz="0" w:space="0" w:color="auto"/>
      </w:divBdr>
    </w:div>
    <w:div w:id="307126191">
      <w:bodyDiv w:val="1"/>
      <w:marLeft w:val="0"/>
      <w:marRight w:val="0"/>
      <w:marTop w:val="0"/>
      <w:marBottom w:val="0"/>
      <w:divBdr>
        <w:top w:val="none" w:sz="0" w:space="0" w:color="auto"/>
        <w:left w:val="none" w:sz="0" w:space="0" w:color="auto"/>
        <w:bottom w:val="none" w:sz="0" w:space="0" w:color="auto"/>
        <w:right w:val="none" w:sz="0" w:space="0" w:color="auto"/>
      </w:divBdr>
    </w:div>
    <w:div w:id="381564401">
      <w:bodyDiv w:val="1"/>
      <w:marLeft w:val="0"/>
      <w:marRight w:val="0"/>
      <w:marTop w:val="0"/>
      <w:marBottom w:val="0"/>
      <w:divBdr>
        <w:top w:val="none" w:sz="0" w:space="0" w:color="auto"/>
        <w:left w:val="none" w:sz="0" w:space="0" w:color="auto"/>
        <w:bottom w:val="none" w:sz="0" w:space="0" w:color="auto"/>
        <w:right w:val="none" w:sz="0" w:space="0" w:color="auto"/>
      </w:divBdr>
    </w:div>
    <w:div w:id="653068510">
      <w:bodyDiv w:val="1"/>
      <w:marLeft w:val="0"/>
      <w:marRight w:val="0"/>
      <w:marTop w:val="0"/>
      <w:marBottom w:val="0"/>
      <w:divBdr>
        <w:top w:val="none" w:sz="0" w:space="0" w:color="auto"/>
        <w:left w:val="none" w:sz="0" w:space="0" w:color="auto"/>
        <w:bottom w:val="none" w:sz="0" w:space="0" w:color="auto"/>
        <w:right w:val="none" w:sz="0" w:space="0" w:color="auto"/>
      </w:divBdr>
    </w:div>
    <w:div w:id="863327883">
      <w:bodyDiv w:val="1"/>
      <w:marLeft w:val="0"/>
      <w:marRight w:val="0"/>
      <w:marTop w:val="0"/>
      <w:marBottom w:val="0"/>
      <w:divBdr>
        <w:top w:val="none" w:sz="0" w:space="0" w:color="auto"/>
        <w:left w:val="none" w:sz="0" w:space="0" w:color="auto"/>
        <w:bottom w:val="none" w:sz="0" w:space="0" w:color="auto"/>
        <w:right w:val="none" w:sz="0" w:space="0" w:color="auto"/>
      </w:divBdr>
    </w:div>
    <w:div w:id="869880815">
      <w:bodyDiv w:val="1"/>
      <w:marLeft w:val="0"/>
      <w:marRight w:val="0"/>
      <w:marTop w:val="0"/>
      <w:marBottom w:val="0"/>
      <w:divBdr>
        <w:top w:val="none" w:sz="0" w:space="0" w:color="auto"/>
        <w:left w:val="none" w:sz="0" w:space="0" w:color="auto"/>
        <w:bottom w:val="none" w:sz="0" w:space="0" w:color="auto"/>
        <w:right w:val="none" w:sz="0" w:space="0" w:color="auto"/>
      </w:divBdr>
    </w:div>
    <w:div w:id="1061564626">
      <w:bodyDiv w:val="1"/>
      <w:marLeft w:val="0"/>
      <w:marRight w:val="0"/>
      <w:marTop w:val="0"/>
      <w:marBottom w:val="0"/>
      <w:divBdr>
        <w:top w:val="none" w:sz="0" w:space="0" w:color="auto"/>
        <w:left w:val="none" w:sz="0" w:space="0" w:color="auto"/>
        <w:bottom w:val="none" w:sz="0" w:space="0" w:color="auto"/>
        <w:right w:val="none" w:sz="0" w:space="0" w:color="auto"/>
      </w:divBdr>
    </w:div>
    <w:div w:id="1169370087">
      <w:bodyDiv w:val="1"/>
      <w:marLeft w:val="0"/>
      <w:marRight w:val="0"/>
      <w:marTop w:val="0"/>
      <w:marBottom w:val="0"/>
      <w:divBdr>
        <w:top w:val="none" w:sz="0" w:space="0" w:color="auto"/>
        <w:left w:val="none" w:sz="0" w:space="0" w:color="auto"/>
        <w:bottom w:val="none" w:sz="0" w:space="0" w:color="auto"/>
        <w:right w:val="none" w:sz="0" w:space="0" w:color="auto"/>
      </w:divBdr>
    </w:div>
    <w:div w:id="1331449175">
      <w:bodyDiv w:val="1"/>
      <w:marLeft w:val="0"/>
      <w:marRight w:val="0"/>
      <w:marTop w:val="0"/>
      <w:marBottom w:val="0"/>
      <w:divBdr>
        <w:top w:val="none" w:sz="0" w:space="0" w:color="auto"/>
        <w:left w:val="none" w:sz="0" w:space="0" w:color="auto"/>
        <w:bottom w:val="none" w:sz="0" w:space="0" w:color="auto"/>
        <w:right w:val="none" w:sz="0" w:space="0" w:color="auto"/>
      </w:divBdr>
    </w:div>
    <w:div w:id="1396315722">
      <w:bodyDiv w:val="1"/>
      <w:marLeft w:val="0"/>
      <w:marRight w:val="0"/>
      <w:marTop w:val="0"/>
      <w:marBottom w:val="0"/>
      <w:divBdr>
        <w:top w:val="none" w:sz="0" w:space="0" w:color="auto"/>
        <w:left w:val="none" w:sz="0" w:space="0" w:color="auto"/>
        <w:bottom w:val="none" w:sz="0" w:space="0" w:color="auto"/>
        <w:right w:val="none" w:sz="0" w:space="0" w:color="auto"/>
      </w:divBdr>
    </w:div>
    <w:div w:id="1507860784">
      <w:bodyDiv w:val="1"/>
      <w:marLeft w:val="0"/>
      <w:marRight w:val="0"/>
      <w:marTop w:val="0"/>
      <w:marBottom w:val="0"/>
      <w:divBdr>
        <w:top w:val="none" w:sz="0" w:space="0" w:color="auto"/>
        <w:left w:val="none" w:sz="0" w:space="0" w:color="auto"/>
        <w:bottom w:val="none" w:sz="0" w:space="0" w:color="auto"/>
        <w:right w:val="none" w:sz="0" w:space="0" w:color="auto"/>
      </w:divBdr>
    </w:div>
    <w:div w:id="1731416103">
      <w:bodyDiv w:val="1"/>
      <w:marLeft w:val="0"/>
      <w:marRight w:val="0"/>
      <w:marTop w:val="0"/>
      <w:marBottom w:val="0"/>
      <w:divBdr>
        <w:top w:val="none" w:sz="0" w:space="0" w:color="auto"/>
        <w:left w:val="none" w:sz="0" w:space="0" w:color="auto"/>
        <w:bottom w:val="none" w:sz="0" w:space="0" w:color="auto"/>
        <w:right w:val="none" w:sz="0" w:space="0" w:color="auto"/>
      </w:divBdr>
    </w:div>
    <w:div w:id="1836338729">
      <w:bodyDiv w:val="1"/>
      <w:marLeft w:val="0"/>
      <w:marRight w:val="0"/>
      <w:marTop w:val="0"/>
      <w:marBottom w:val="0"/>
      <w:divBdr>
        <w:top w:val="none" w:sz="0" w:space="0" w:color="auto"/>
        <w:left w:val="none" w:sz="0" w:space="0" w:color="auto"/>
        <w:bottom w:val="none" w:sz="0" w:space="0" w:color="auto"/>
        <w:right w:val="none" w:sz="0" w:space="0" w:color="auto"/>
      </w:divBdr>
    </w:div>
    <w:div w:id="19612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aw.cornell.edu/cfr/text/2/200.3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D76BB-5882-4D97-A33A-E865E8BD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Township</cp:lastModifiedBy>
  <cp:revision>3</cp:revision>
  <cp:lastPrinted>2021-01-31T13:53:00Z</cp:lastPrinted>
  <dcterms:created xsi:type="dcterms:W3CDTF">2022-01-04T16:25:00Z</dcterms:created>
  <dcterms:modified xsi:type="dcterms:W3CDTF">2022-01-04T17:03:00Z</dcterms:modified>
</cp:coreProperties>
</file>