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3645" w14:textId="77777777" w:rsidR="00594574" w:rsidRPr="00594574" w:rsidRDefault="00594574" w:rsidP="00594574">
      <w:pPr>
        <w:spacing w:after="0" w:line="240" w:lineRule="atLeast"/>
        <w:textAlignment w:val="baseline"/>
        <w:outlineLvl w:val="0"/>
        <w:rPr>
          <w:rFonts w:ascii="Arial" w:eastAsia="Times New Roman" w:hAnsi="Arial" w:cs="Arial"/>
          <w:b/>
          <w:bCs/>
          <w:caps/>
          <w:kern w:val="36"/>
          <w:sz w:val="21"/>
          <w:szCs w:val="21"/>
          <w:lang w:eastAsia="en-GB"/>
          <w14:ligatures w14:val="none"/>
        </w:rPr>
      </w:pPr>
      <w:r w:rsidRPr="00594574">
        <w:rPr>
          <w:rFonts w:ascii="Arial" w:eastAsia="Times New Roman" w:hAnsi="Arial" w:cs="Arial"/>
          <w:b/>
          <w:bCs/>
          <w:caps/>
          <w:kern w:val="36"/>
          <w:sz w:val="21"/>
          <w:szCs w:val="21"/>
          <w:lang w:eastAsia="en-GB"/>
          <w14:ligatures w14:val="none"/>
        </w:rPr>
        <w:t>English as an Additional language policy</w:t>
      </w:r>
    </w:p>
    <w:p w14:paraId="3C0CE626" w14:textId="77777777" w:rsidR="00594574" w:rsidRDefault="00594574" w:rsidP="00594574">
      <w:pPr>
        <w:spacing w:after="0" w:line="240" w:lineRule="atLeast"/>
        <w:textAlignment w:val="baseline"/>
        <w:outlineLvl w:val="0"/>
        <w:rPr>
          <w:rFonts w:ascii="Arial" w:eastAsia="Times New Roman" w:hAnsi="Arial" w:cs="Arial"/>
          <w:b/>
          <w:bCs/>
          <w:caps/>
          <w:kern w:val="36"/>
          <w:sz w:val="21"/>
          <w:szCs w:val="21"/>
          <w:bdr w:val="none" w:sz="0" w:space="0" w:color="auto" w:frame="1"/>
          <w:lang w:eastAsia="en-GB"/>
          <w14:ligatures w14:val="none"/>
        </w:rPr>
      </w:pPr>
      <w:r w:rsidRPr="00594574">
        <w:rPr>
          <w:rFonts w:ascii="Arial" w:eastAsia="Times New Roman" w:hAnsi="Arial" w:cs="Arial"/>
          <w:b/>
          <w:bCs/>
          <w:caps/>
          <w:kern w:val="36"/>
          <w:sz w:val="21"/>
          <w:szCs w:val="21"/>
          <w:bdr w:val="none" w:sz="0" w:space="0" w:color="auto" w:frame="1"/>
          <w:lang w:eastAsia="en-GB"/>
          <w14:ligatures w14:val="none"/>
        </w:rPr>
        <w:t>Policy Statement</w:t>
      </w:r>
    </w:p>
    <w:p w14:paraId="6898C92F" w14:textId="77777777" w:rsidR="00594574" w:rsidRPr="00594574" w:rsidRDefault="00594574" w:rsidP="00594574">
      <w:pPr>
        <w:spacing w:after="0" w:line="240" w:lineRule="atLeast"/>
        <w:textAlignment w:val="baseline"/>
        <w:outlineLvl w:val="0"/>
        <w:rPr>
          <w:rFonts w:ascii="Arial" w:eastAsia="Times New Roman" w:hAnsi="Arial" w:cs="Arial"/>
          <w:b/>
          <w:bCs/>
          <w:caps/>
          <w:kern w:val="36"/>
          <w:sz w:val="21"/>
          <w:szCs w:val="21"/>
          <w:lang w:eastAsia="en-GB"/>
          <w14:ligatures w14:val="none"/>
        </w:rPr>
      </w:pPr>
    </w:p>
    <w:p w14:paraId="55E6263B" w14:textId="4C19318D"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 xml:space="preserve">At </w:t>
      </w:r>
      <w:r>
        <w:rPr>
          <w:rFonts w:ascii="Arial" w:eastAsia="Times New Roman" w:hAnsi="Arial" w:cs="Arial"/>
          <w:kern w:val="0"/>
          <w:sz w:val="21"/>
          <w:szCs w:val="21"/>
          <w:lang w:eastAsia="en-GB"/>
          <w14:ligatures w14:val="none"/>
        </w:rPr>
        <w:t>Wild Oaks ELC</w:t>
      </w:r>
      <w:r w:rsidRPr="00594574">
        <w:rPr>
          <w:rFonts w:ascii="Arial" w:eastAsia="Times New Roman" w:hAnsi="Arial" w:cs="Arial"/>
          <w:kern w:val="0"/>
          <w:sz w:val="21"/>
          <w:szCs w:val="21"/>
          <w:lang w:eastAsia="en-GB"/>
          <w14:ligatures w14:val="none"/>
        </w:rPr>
        <w:t>, we celebrate and value the cultural and linguistic diversity that children and their families bring to our setting. We recognise that multilingualism enriches our learning environment and promotes a global perspective from the earliest years.</w:t>
      </w:r>
    </w:p>
    <w:p w14:paraId="79558AE2"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are committed to supporting children with English as an Additional Language (EAL) to thrive both emotionally and academically, and to ensuring they access the full EYFS curriculum with confidence and success.</w:t>
      </w:r>
    </w:p>
    <w:p w14:paraId="61BDFE0E"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3C1DC532">
          <v:rect id="_x0000_i1025" style="width:0;height:1.5pt" o:hralign="center" o:hrstd="t" o:hr="t" fillcolor="#a0a0a0" stroked="f"/>
        </w:pict>
      </w:r>
    </w:p>
    <w:p w14:paraId="50C845F6"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Aims</w:t>
      </w:r>
    </w:p>
    <w:p w14:paraId="2E30D745"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aim to:</w:t>
      </w:r>
    </w:p>
    <w:p w14:paraId="22BF30EF"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Ensure EAL children feel welcomed, safe, and respected in our nursery.</w:t>
      </w:r>
    </w:p>
    <w:p w14:paraId="1BC50383"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all children with EAL equal access to a broad and balanced curriculum.</w:t>
      </w:r>
    </w:p>
    <w:p w14:paraId="70248564"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Support children’s emotional wellbeing and language development.</w:t>
      </w:r>
    </w:p>
    <w:p w14:paraId="441E2E23"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Establish strong partnerships with parents to build mutual understanding and respect for cultural and linguistic backgrounds.</w:t>
      </w:r>
    </w:p>
    <w:p w14:paraId="54DCC244"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Promote high expectations and achievement for all EAL learners.</w:t>
      </w:r>
    </w:p>
    <w:p w14:paraId="34158478"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5D22EAF3">
          <v:rect id="_x0000_i1026" style="width:0;height:1.5pt" o:hralign="center" o:hrstd="t" o:hr="t" fillcolor="#a0a0a0" stroked="f"/>
        </w:pict>
      </w:r>
    </w:p>
    <w:p w14:paraId="3887BA4C"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Nursery Commitments</w:t>
      </w:r>
    </w:p>
    <w:p w14:paraId="4A02D31F"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To achieve these aims, we will:</w:t>
      </w:r>
    </w:p>
    <w:p w14:paraId="696A1A1C"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Create a warm, inclusive, and culturally representative environment.</w:t>
      </w:r>
    </w:p>
    <w:p w14:paraId="267899D0"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each child’s cognitive development, educational background, and language use (both English and home languages).</w:t>
      </w:r>
    </w:p>
    <w:p w14:paraId="7BB17AC7"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Build strong home-school communication, recognising and respecting religious and cultural practices.</w:t>
      </w:r>
    </w:p>
    <w:p w14:paraId="62C029AA"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Offer emotional and academic support that is responsive to each child’s individual needs.</w:t>
      </w:r>
    </w:p>
    <w:p w14:paraId="010B44E4"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Ensure nursery displays, resources, and activities reflect all children’s cultures and languages.</w:t>
      </w:r>
    </w:p>
    <w:p w14:paraId="285E820C"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Regularly monitor and assess each EAL child’s progress.</w:t>
      </w:r>
    </w:p>
    <w:p w14:paraId="4CAFC812"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Share information with other settings (e.g., previous nurseries or receiving schools) to support smooth transitions.</w:t>
      </w:r>
    </w:p>
    <w:p w14:paraId="0E9B4B59"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1F9C59AD">
          <v:rect id="_x0000_i1027" style="width:0;height:1.5pt" o:hralign="center" o:hrstd="t" o:hr="t" fillcolor="#a0a0a0" stroked="f"/>
        </w:pict>
      </w:r>
    </w:p>
    <w:p w14:paraId="76A6473B"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Practitioners Will:</w:t>
      </w:r>
    </w:p>
    <w:p w14:paraId="6407A19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Be sensitive to and aware of cultural and linguistic diversity.</w:t>
      </w:r>
    </w:p>
    <w:p w14:paraId="13CEDAC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Embed diverse cultural perspectives into the curriculum naturally.</w:t>
      </w:r>
    </w:p>
    <w:p w14:paraId="01ABAB43"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Promote and model inclusive, respectful language use.</w:t>
      </w:r>
    </w:p>
    <w:p w14:paraId="31D5C7D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visuals, multilingual signs, and images that reflect the cultural backgrounds of the children.</w:t>
      </w:r>
    </w:p>
    <w:p w14:paraId="716033CF"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oral language development through daily routines, play, and interactions.</w:t>
      </w:r>
    </w:p>
    <w:p w14:paraId="12B07F98"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4C28FCD1">
          <v:rect id="_x0000_i1028" style="width:0;height:1.5pt" o:hralign="center" o:hrstd="t" o:hr="t" fillcolor="#a0a0a0" stroked="f"/>
        </w:pict>
      </w:r>
    </w:p>
    <w:p w14:paraId="181B9335"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Key Person Responsibilities</w:t>
      </w:r>
    </w:p>
    <w:p w14:paraId="74EB1970"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Your child’s key person will:</w:t>
      </w:r>
    </w:p>
    <w:p w14:paraId="7A3BDEF0"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lastRenderedPageBreak/>
        <w:t>Provide a peer buddy or mentor to support the child’s transition into nursery life.</w:t>
      </w:r>
    </w:p>
    <w:p w14:paraId="65E483C3"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the child’s language and cognitive development in both English and their home language(s).</w:t>
      </w:r>
    </w:p>
    <w:p w14:paraId="0A9FC34F"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differentiated learning experiences that match the child’s interests and developmental stage, not just their English language level.</w:t>
      </w:r>
    </w:p>
    <w:p w14:paraId="2E145DA8"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Support home language use as a foundation for English acquisition and cognitive development.</w:t>
      </w:r>
    </w:p>
    <w:p w14:paraId="5E59B319"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5B77B5E4">
          <v:rect id="_x0000_i1029" style="width:0;height:1.5pt" o:hralign="center" o:hrstd="t" o:hr="t" fillcolor="#a0a0a0" stroked="f"/>
        </w:pict>
      </w:r>
    </w:p>
    <w:p w14:paraId="3238A159"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SENDCo Responsibilities</w:t>
      </w:r>
    </w:p>
    <w:p w14:paraId="41928FF3"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The SENDCo will:</w:t>
      </w:r>
    </w:p>
    <w:p w14:paraId="2EA93518"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Monitor the progress of EAL learners and help identify any additional learning needs.</w:t>
      </w:r>
    </w:p>
    <w:p w14:paraId="2C66AF10"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Work with practitioners to adapt the curriculum and ensure it is accessible to all EAL pupils.</w:t>
      </w:r>
    </w:p>
    <w:p w14:paraId="7A56CE61"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resources and strategies for effective EAL support.</w:t>
      </w:r>
    </w:p>
    <w:p w14:paraId="6F3849B5"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Liaise with families and external agencies as needed to enhance support for the child.</w:t>
      </w:r>
    </w:p>
    <w:p w14:paraId="5D70A94D"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1A89CF1C">
          <v:rect id="_x0000_i1030" style="width:0;height:1.5pt" o:hralign="center" o:hrstd="t" o:hr="t" fillcolor="#a0a0a0" stroked="f"/>
        </w:pict>
      </w:r>
    </w:p>
    <w:p w14:paraId="461BD540"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Key Considerations for Supporting EAL Learners</w:t>
      </w:r>
    </w:p>
    <w:p w14:paraId="34D0CFC4"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Language Learning Takes Time:</w:t>
      </w:r>
      <w:r w:rsidRPr="00594574">
        <w:rPr>
          <w:rFonts w:ascii="Arial" w:eastAsia="Times New Roman" w:hAnsi="Arial" w:cs="Arial"/>
          <w:kern w:val="0"/>
          <w:sz w:val="21"/>
          <w:szCs w:val="21"/>
          <w:lang w:eastAsia="en-GB"/>
          <w14:ligatures w14:val="none"/>
        </w:rPr>
        <w:br/>
        <w:t>Social English (Basic Interpersonal Communication Skills – BICS) typically develops within 1–2 years.</w:t>
      </w:r>
      <w:r w:rsidRPr="00594574">
        <w:rPr>
          <w:rFonts w:ascii="Arial" w:eastAsia="Times New Roman" w:hAnsi="Arial" w:cs="Arial"/>
          <w:kern w:val="0"/>
          <w:sz w:val="21"/>
          <w:szCs w:val="21"/>
          <w:lang w:eastAsia="en-GB"/>
          <w14:ligatures w14:val="none"/>
        </w:rPr>
        <w:br/>
        <w:t>Academic English (Cognitive Academic Language Proficiency – CALP) can take 5–7 years.</w:t>
      </w:r>
    </w:p>
    <w:p w14:paraId="49BF7209"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Mother Tongue Matters:</w:t>
      </w:r>
      <w:r w:rsidRPr="00594574">
        <w:rPr>
          <w:rFonts w:ascii="Arial" w:eastAsia="Times New Roman" w:hAnsi="Arial" w:cs="Arial"/>
          <w:kern w:val="0"/>
          <w:sz w:val="21"/>
          <w:szCs w:val="21"/>
          <w:lang w:eastAsia="en-GB"/>
          <w14:ligatures w14:val="none"/>
        </w:rPr>
        <w:br/>
        <w:t>A child’s first language is a powerful asset. It supports identity, confidence, and cognitive development.</w:t>
      </w:r>
    </w:p>
    <w:p w14:paraId="5086A952"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Create Inclusive Environments:</w:t>
      </w:r>
    </w:p>
    <w:p w14:paraId="591A97C3"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Recognise and value each child’s linguistic and cultural identity.</w:t>
      </w:r>
    </w:p>
    <w:p w14:paraId="6C3D0009"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Foster an atmosphere of belonging and high self-esteem.</w:t>
      </w:r>
    </w:p>
    <w:p w14:paraId="7B373E32"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Avoid assumptions about children’s language proficiency based solely on spoken English.</w:t>
      </w:r>
    </w:p>
    <w:p w14:paraId="1159F7C8"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High Expectations for All:</w:t>
      </w:r>
    </w:p>
    <w:p w14:paraId="4383719F"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Expect children to be actively involved in learning, even if their spoken English is still developing.</w:t>
      </w:r>
    </w:p>
    <w:p w14:paraId="24AAC2EB"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Recognise that EAL learners are fully capable of achieving age-appropriate outcomes.</w:t>
      </w:r>
    </w:p>
    <w:p w14:paraId="46048943"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33DB3280">
          <v:rect id="_x0000_i1031" style="width:0;height:1.5pt" o:hralign="center" o:hrstd="t" o:hr="t" fillcolor="#a0a0a0" stroked="f"/>
        </w:pict>
      </w:r>
    </w:p>
    <w:p w14:paraId="3712ABA7"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Teaching &amp; Learning Strategies</w:t>
      </w:r>
    </w:p>
    <w:p w14:paraId="624FF71D"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Set clear, achievable learning goals tailored to individual developmental needs.</w:t>
      </w:r>
    </w:p>
    <w:p w14:paraId="30C7FE6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lastRenderedPageBreak/>
        <w:t>Give children extra time to process language and respond.</w:t>
      </w:r>
    </w:p>
    <w:p w14:paraId="0376D03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use of the child’s home language for comprehension and exploration of ideas.</w:t>
      </w:r>
    </w:p>
    <w:p w14:paraId="001DB26F"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Pair EAL learners with strong English-speaking peers for peer modelling.</w:t>
      </w:r>
    </w:p>
    <w:p w14:paraId="0E52FC8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visuals, gestures, repetition, and practical activities to reinforce meaning.</w:t>
      </w:r>
    </w:p>
    <w:p w14:paraId="20ADB2D7"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collaborative learning, group talk, and peer-supported tasks.</w:t>
      </w:r>
    </w:p>
    <w:p w14:paraId="42B2990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Respect and respond promptly to any incidents of racial discrimination or language-based bullying.</w:t>
      </w:r>
    </w:p>
    <w:p w14:paraId="58A4C8E7"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7B2D1D5B">
          <v:rect id="_x0000_i1032" style="width:0;height:1.5pt" o:hralign="center" o:hrstd="t" o:hr="t" fillcolor="#a0a0a0" stroked="f"/>
        </w:pict>
      </w:r>
    </w:p>
    <w:p w14:paraId="44BC2454"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Assessment of EAL Children</w:t>
      </w:r>
    </w:p>
    <w:p w14:paraId="00CA7F44"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EAL children in line with the </w:t>
      </w:r>
      <w:r w:rsidRPr="00594574">
        <w:rPr>
          <w:rFonts w:ascii="Arial" w:eastAsia="Times New Roman" w:hAnsi="Arial" w:cs="Arial"/>
          <w:b/>
          <w:bCs/>
          <w:kern w:val="0"/>
          <w:sz w:val="21"/>
          <w:szCs w:val="21"/>
          <w:bdr w:val="none" w:sz="0" w:space="0" w:color="auto" w:frame="1"/>
          <w:lang w:eastAsia="en-GB"/>
          <w14:ligatures w14:val="none"/>
        </w:rPr>
        <w:t>EYFS learning and development areas</w:t>
      </w:r>
      <w:r w:rsidRPr="00594574">
        <w:rPr>
          <w:rFonts w:ascii="Arial" w:eastAsia="Times New Roman" w:hAnsi="Arial" w:cs="Arial"/>
          <w:kern w:val="0"/>
          <w:sz w:val="21"/>
          <w:szCs w:val="21"/>
          <w:lang w:eastAsia="en-GB"/>
          <w14:ligatures w14:val="none"/>
        </w:rPr>
        <w:t>, not just on their English ability.</w:t>
      </w:r>
    </w:p>
    <w:p w14:paraId="7380F186"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Consider the </w:t>
      </w:r>
      <w:r w:rsidRPr="00594574">
        <w:rPr>
          <w:rFonts w:ascii="Arial" w:eastAsia="Times New Roman" w:hAnsi="Arial" w:cs="Arial"/>
          <w:b/>
          <w:bCs/>
          <w:kern w:val="0"/>
          <w:sz w:val="21"/>
          <w:szCs w:val="21"/>
          <w:bdr w:val="none" w:sz="0" w:space="0" w:color="auto" w:frame="1"/>
          <w:lang w:eastAsia="en-GB"/>
          <w14:ligatures w14:val="none"/>
        </w:rPr>
        <w:t>silent period</w:t>
      </w:r>
      <w:r w:rsidRPr="00594574">
        <w:rPr>
          <w:rFonts w:ascii="Arial" w:eastAsia="Times New Roman" w:hAnsi="Arial" w:cs="Arial"/>
          <w:kern w:val="0"/>
          <w:sz w:val="21"/>
          <w:szCs w:val="21"/>
          <w:lang w:eastAsia="en-GB"/>
          <w14:ligatures w14:val="none"/>
        </w:rPr>
        <w:t> – a normal stage when children may understand a lot but not yet speak.</w:t>
      </w:r>
    </w:p>
    <w:p w14:paraId="34BE86C3"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observation, home language insights, and progress tracking to get a full picture of learning.</w:t>
      </w:r>
    </w:p>
    <w:p w14:paraId="0C44A735"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Collaborate with parents and, where possible, use bilingual support to gain accurate understanding.</w:t>
      </w:r>
    </w:p>
    <w:p w14:paraId="40CF50DB"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0CCC297E">
          <v:rect id="_x0000_i1033" style="width:0;height:1.5pt" o:hralign="center" o:hrstd="t" o:hr="t" fillcolor="#a0a0a0" stroked="f"/>
        </w:pict>
      </w:r>
    </w:p>
    <w:p w14:paraId="6C5DA8AA"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Partnership with Parents</w:t>
      </w:r>
    </w:p>
    <w:p w14:paraId="601C6A0E"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believe that parents are key partners in supporting EAL development. We will:</w:t>
      </w:r>
    </w:p>
    <w:p w14:paraId="3D1D954B"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translated materials or interpretation where possible.</w:t>
      </w:r>
    </w:p>
    <w:p w14:paraId="32F541E7"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Share learning strategies that families can use at home.</w:t>
      </w:r>
    </w:p>
    <w:p w14:paraId="05EE04BA"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Celebrate home languages through songs, books, storytelling, and cultural celebrations.</w:t>
      </w:r>
    </w:p>
    <w:p w14:paraId="173803D4"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pict w14:anchorId="0F607CF3">
          <v:rect id="_x0000_i1034" style="width:0;height:1.5pt" o:hralign="center" o:hrstd="t" o:hr="t" fillcolor="#a0a0a0" stroked="f"/>
        </w:pict>
      </w:r>
    </w:p>
    <w:p w14:paraId="5AF78E97"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Policy Monitoring and Review</w:t>
      </w:r>
    </w:p>
    <w:p w14:paraId="662627FF"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This policy will be reviewed annually to ensure it reflects best practice and current EYFS guidance.</w:t>
      </w:r>
    </w:p>
    <w:p w14:paraId="60D9461D" w14:textId="78C9087C"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Reviewed by:</w:t>
      </w:r>
      <w:r w:rsidRPr="00594574">
        <w:rPr>
          <w:rFonts w:ascii="Arial" w:eastAsia="Times New Roman" w:hAnsi="Arial" w:cs="Arial"/>
          <w:kern w:val="0"/>
          <w:sz w:val="21"/>
          <w:szCs w:val="21"/>
          <w:lang w:eastAsia="en-GB"/>
          <w14:ligatures w14:val="none"/>
        </w:rPr>
        <w:t> </w:t>
      </w:r>
      <w:r>
        <w:rPr>
          <w:rFonts w:ascii="Arial" w:eastAsia="Times New Roman" w:hAnsi="Arial" w:cs="Arial"/>
          <w:kern w:val="0"/>
          <w:sz w:val="21"/>
          <w:szCs w:val="21"/>
          <w:lang w:eastAsia="en-GB"/>
          <w14:ligatures w14:val="none"/>
        </w:rPr>
        <w:t xml:space="preserve">H Watkins-Cave- </w:t>
      </w:r>
      <w:r w:rsidRPr="00594574">
        <w:rPr>
          <w:rFonts w:ascii="Arial" w:eastAsia="Times New Roman" w:hAnsi="Arial" w:cs="Arial"/>
          <w:kern w:val="0"/>
          <w:sz w:val="21"/>
          <w:szCs w:val="21"/>
          <w:lang w:eastAsia="en-GB"/>
          <w14:ligatures w14:val="none"/>
        </w:rPr>
        <w:t xml:space="preserve">Manager– </w:t>
      </w:r>
      <w:r>
        <w:rPr>
          <w:rFonts w:ascii="Arial" w:eastAsia="Times New Roman" w:hAnsi="Arial" w:cs="Arial"/>
          <w:kern w:val="0"/>
          <w:sz w:val="21"/>
          <w:szCs w:val="21"/>
          <w:lang w:eastAsia="en-GB"/>
          <w14:ligatures w14:val="none"/>
        </w:rPr>
        <w:t>01</w:t>
      </w:r>
      <w:r w:rsidRPr="00594574">
        <w:rPr>
          <w:rFonts w:ascii="Arial" w:eastAsia="Times New Roman" w:hAnsi="Arial" w:cs="Arial"/>
          <w:kern w:val="0"/>
          <w:sz w:val="21"/>
          <w:szCs w:val="21"/>
          <w:lang w:eastAsia="en-GB"/>
          <w14:ligatures w14:val="none"/>
        </w:rPr>
        <w:t>/0</w:t>
      </w:r>
      <w:r>
        <w:rPr>
          <w:rFonts w:ascii="Arial" w:eastAsia="Times New Roman" w:hAnsi="Arial" w:cs="Arial"/>
          <w:kern w:val="0"/>
          <w:sz w:val="21"/>
          <w:szCs w:val="21"/>
          <w:lang w:eastAsia="en-GB"/>
          <w14:ligatures w14:val="none"/>
        </w:rPr>
        <w:t>9</w:t>
      </w:r>
      <w:r w:rsidRPr="00594574">
        <w:rPr>
          <w:rFonts w:ascii="Arial" w:eastAsia="Times New Roman" w:hAnsi="Arial" w:cs="Arial"/>
          <w:kern w:val="0"/>
          <w:sz w:val="21"/>
          <w:szCs w:val="21"/>
          <w:lang w:eastAsia="en-GB"/>
          <w14:ligatures w14:val="none"/>
        </w:rPr>
        <w:t>/2025</w:t>
      </w:r>
    </w:p>
    <w:p w14:paraId="28E092B0" w14:textId="77777777" w:rsidR="00594574" w:rsidRDefault="00594574"/>
    <w:sectPr w:rsidR="00594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413"/>
    <w:multiLevelType w:val="multilevel"/>
    <w:tmpl w:val="082E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0409D"/>
    <w:multiLevelType w:val="multilevel"/>
    <w:tmpl w:val="0742D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55A49"/>
    <w:multiLevelType w:val="multilevel"/>
    <w:tmpl w:val="C38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530BF"/>
    <w:multiLevelType w:val="multilevel"/>
    <w:tmpl w:val="BE1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6155EB"/>
    <w:multiLevelType w:val="multilevel"/>
    <w:tmpl w:val="CDD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B7126F"/>
    <w:multiLevelType w:val="multilevel"/>
    <w:tmpl w:val="E10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E1441"/>
    <w:multiLevelType w:val="multilevel"/>
    <w:tmpl w:val="769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D0C18"/>
    <w:multiLevelType w:val="multilevel"/>
    <w:tmpl w:val="52E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1C78A4"/>
    <w:multiLevelType w:val="multilevel"/>
    <w:tmpl w:val="F77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93004">
    <w:abstractNumId w:val="4"/>
  </w:num>
  <w:num w:numId="2" w16cid:durableId="329406847">
    <w:abstractNumId w:val="0"/>
  </w:num>
  <w:num w:numId="3" w16cid:durableId="1432503889">
    <w:abstractNumId w:val="2"/>
  </w:num>
  <w:num w:numId="4" w16cid:durableId="985820273">
    <w:abstractNumId w:val="5"/>
  </w:num>
  <w:num w:numId="5" w16cid:durableId="606960377">
    <w:abstractNumId w:val="7"/>
  </w:num>
  <w:num w:numId="6" w16cid:durableId="1917812368">
    <w:abstractNumId w:val="1"/>
  </w:num>
  <w:num w:numId="7" w16cid:durableId="1933660151">
    <w:abstractNumId w:val="3"/>
  </w:num>
  <w:num w:numId="8" w16cid:durableId="1849369020">
    <w:abstractNumId w:val="8"/>
  </w:num>
  <w:num w:numId="9" w16cid:durableId="1366446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74"/>
    <w:rsid w:val="00594574"/>
    <w:rsid w:val="00DA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AFCD"/>
  <w15:chartTrackingRefBased/>
  <w15:docId w15:val="{533C5534-0C7F-415E-A0B0-208CD2D6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74"/>
    <w:rPr>
      <w:rFonts w:eastAsiaTheme="majorEastAsia" w:cstheme="majorBidi"/>
      <w:color w:val="272727" w:themeColor="text1" w:themeTint="D8"/>
    </w:rPr>
  </w:style>
  <w:style w:type="paragraph" w:styleId="Title">
    <w:name w:val="Title"/>
    <w:basedOn w:val="Normal"/>
    <w:next w:val="Normal"/>
    <w:link w:val="TitleChar"/>
    <w:uiPriority w:val="10"/>
    <w:qFormat/>
    <w:rsid w:val="00594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74"/>
    <w:pPr>
      <w:spacing w:before="160"/>
      <w:jc w:val="center"/>
    </w:pPr>
    <w:rPr>
      <w:i/>
      <w:iCs/>
      <w:color w:val="404040" w:themeColor="text1" w:themeTint="BF"/>
    </w:rPr>
  </w:style>
  <w:style w:type="character" w:customStyle="1" w:styleId="QuoteChar">
    <w:name w:val="Quote Char"/>
    <w:basedOn w:val="DefaultParagraphFont"/>
    <w:link w:val="Quote"/>
    <w:uiPriority w:val="29"/>
    <w:rsid w:val="00594574"/>
    <w:rPr>
      <w:i/>
      <w:iCs/>
      <w:color w:val="404040" w:themeColor="text1" w:themeTint="BF"/>
    </w:rPr>
  </w:style>
  <w:style w:type="paragraph" w:styleId="ListParagraph">
    <w:name w:val="List Paragraph"/>
    <w:basedOn w:val="Normal"/>
    <w:uiPriority w:val="34"/>
    <w:qFormat/>
    <w:rsid w:val="00594574"/>
    <w:pPr>
      <w:ind w:left="720"/>
      <w:contextualSpacing/>
    </w:pPr>
  </w:style>
  <w:style w:type="character" w:styleId="IntenseEmphasis">
    <w:name w:val="Intense Emphasis"/>
    <w:basedOn w:val="DefaultParagraphFont"/>
    <w:uiPriority w:val="21"/>
    <w:qFormat/>
    <w:rsid w:val="00594574"/>
    <w:rPr>
      <w:i/>
      <w:iCs/>
      <w:color w:val="0F4761" w:themeColor="accent1" w:themeShade="BF"/>
    </w:rPr>
  </w:style>
  <w:style w:type="paragraph" w:styleId="IntenseQuote">
    <w:name w:val="Intense Quote"/>
    <w:basedOn w:val="Normal"/>
    <w:next w:val="Normal"/>
    <w:link w:val="IntenseQuoteChar"/>
    <w:uiPriority w:val="30"/>
    <w:qFormat/>
    <w:rsid w:val="00594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574"/>
    <w:rPr>
      <w:i/>
      <w:iCs/>
      <w:color w:val="0F4761" w:themeColor="accent1" w:themeShade="BF"/>
    </w:rPr>
  </w:style>
  <w:style w:type="character" w:styleId="IntenseReference">
    <w:name w:val="Intense Reference"/>
    <w:basedOn w:val="DefaultParagraphFont"/>
    <w:uiPriority w:val="32"/>
    <w:qFormat/>
    <w:rsid w:val="00594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5819">
      <w:bodyDiv w:val="1"/>
      <w:marLeft w:val="0"/>
      <w:marRight w:val="0"/>
      <w:marTop w:val="0"/>
      <w:marBottom w:val="0"/>
      <w:divBdr>
        <w:top w:val="none" w:sz="0" w:space="0" w:color="auto"/>
        <w:left w:val="none" w:sz="0" w:space="0" w:color="auto"/>
        <w:bottom w:val="none" w:sz="0" w:space="0" w:color="auto"/>
        <w:right w:val="none" w:sz="0" w:space="0" w:color="auto"/>
      </w:divBdr>
      <w:divsChild>
        <w:div w:id="1460536692">
          <w:marLeft w:val="0"/>
          <w:marRight w:val="0"/>
          <w:marTop w:val="0"/>
          <w:marBottom w:val="445"/>
          <w:divBdr>
            <w:top w:val="none" w:sz="0" w:space="0" w:color="auto"/>
            <w:left w:val="none" w:sz="0" w:space="0" w:color="auto"/>
            <w:bottom w:val="none" w:sz="0" w:space="0" w:color="auto"/>
            <w:right w:val="none" w:sz="0" w:space="0" w:color="auto"/>
          </w:divBdr>
          <w:divsChild>
            <w:div w:id="456140988">
              <w:marLeft w:val="0"/>
              <w:marRight w:val="0"/>
              <w:marTop w:val="0"/>
              <w:marBottom w:val="0"/>
              <w:divBdr>
                <w:top w:val="none" w:sz="0" w:space="0" w:color="auto"/>
                <w:left w:val="none" w:sz="0" w:space="0" w:color="auto"/>
                <w:bottom w:val="none" w:sz="0" w:space="0" w:color="auto"/>
                <w:right w:val="none" w:sz="0" w:space="0" w:color="auto"/>
              </w:divBdr>
            </w:div>
          </w:divsChild>
        </w:div>
        <w:div w:id="6437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1</cp:revision>
  <dcterms:created xsi:type="dcterms:W3CDTF">2025-06-28T11:52:00Z</dcterms:created>
  <dcterms:modified xsi:type="dcterms:W3CDTF">2025-06-28T11:55:00Z</dcterms:modified>
</cp:coreProperties>
</file>