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8F185" w14:textId="2422E0FC" w:rsidR="00E32652" w:rsidRDefault="00E32652" w:rsidP="00E32652">
      <w:pPr>
        <w:spacing w:after="0" w:line="240" w:lineRule="auto"/>
        <w:jc w:val="center"/>
        <w:rPr>
          <w:rFonts w:ascii="Arial" w:hAnsi="Arial" w:cs="Arial"/>
          <w:b/>
          <w:bCs/>
          <w:sz w:val="26"/>
          <w:szCs w:val="26"/>
        </w:rPr>
      </w:pPr>
      <w:r>
        <w:rPr>
          <w:rFonts w:ascii="Arial" w:hAnsi="Arial" w:cs="Arial"/>
          <w:b/>
          <w:bCs/>
          <w:sz w:val="26"/>
          <w:szCs w:val="26"/>
        </w:rPr>
        <w:t xml:space="preserve">INTRODUCTION TO </w:t>
      </w:r>
      <w:r w:rsidR="0052649A">
        <w:rPr>
          <w:rFonts w:ascii="Arial" w:hAnsi="Arial" w:cs="Arial"/>
          <w:b/>
          <w:bCs/>
          <w:sz w:val="26"/>
          <w:szCs w:val="26"/>
        </w:rPr>
        <w:t>THE</w:t>
      </w:r>
    </w:p>
    <w:p w14:paraId="67C1D67D" w14:textId="05E263BD" w:rsidR="00FD5D2D" w:rsidRDefault="00FD5D2D" w:rsidP="004F7C92">
      <w:pPr>
        <w:spacing w:before="120" w:after="240" w:line="240" w:lineRule="auto"/>
        <w:jc w:val="center"/>
        <w:rPr>
          <w:rFonts w:ascii="Arial" w:hAnsi="Arial" w:cs="Arial"/>
          <w:b/>
          <w:bCs/>
          <w:sz w:val="26"/>
          <w:szCs w:val="26"/>
        </w:rPr>
      </w:pPr>
      <w:r w:rsidRPr="00DA464D">
        <w:rPr>
          <w:rFonts w:ascii="Arial" w:hAnsi="Arial" w:cs="Arial"/>
          <w:b/>
          <w:bCs/>
          <w:sz w:val="26"/>
          <w:szCs w:val="26"/>
        </w:rPr>
        <w:t xml:space="preserve">DISABILITY DISCRIMINATION </w:t>
      </w:r>
      <w:r w:rsidR="005F37CB" w:rsidRPr="00DA464D">
        <w:rPr>
          <w:rFonts w:ascii="Arial" w:hAnsi="Arial" w:cs="Arial"/>
          <w:b/>
          <w:bCs/>
          <w:sz w:val="26"/>
          <w:szCs w:val="26"/>
        </w:rPr>
        <w:t xml:space="preserve">AWARENESS </w:t>
      </w:r>
      <w:r w:rsidR="00167853" w:rsidRPr="00DA464D">
        <w:rPr>
          <w:rFonts w:ascii="Arial" w:hAnsi="Arial" w:cs="Arial"/>
          <w:b/>
          <w:bCs/>
          <w:sz w:val="26"/>
          <w:szCs w:val="26"/>
        </w:rPr>
        <w:t>QUESTIONNAIRE</w:t>
      </w:r>
      <w:r w:rsidR="00723259" w:rsidRPr="00DA464D">
        <w:rPr>
          <w:rFonts w:ascii="Arial" w:hAnsi="Arial" w:cs="Arial"/>
          <w:b/>
          <w:bCs/>
          <w:sz w:val="26"/>
          <w:szCs w:val="26"/>
        </w:rPr>
        <w:t xml:space="preserve"> </w:t>
      </w:r>
      <w:r w:rsidR="00036132" w:rsidRPr="00DA464D">
        <w:rPr>
          <w:rFonts w:ascii="Arial" w:hAnsi="Arial" w:cs="Arial"/>
          <w:b/>
          <w:bCs/>
          <w:sz w:val="26"/>
          <w:szCs w:val="26"/>
        </w:rPr>
        <w:t>(DD</w:t>
      </w:r>
      <w:r w:rsidR="005F37CB" w:rsidRPr="00DA464D">
        <w:rPr>
          <w:rFonts w:ascii="Arial" w:hAnsi="Arial" w:cs="Arial"/>
          <w:b/>
          <w:bCs/>
          <w:sz w:val="26"/>
          <w:szCs w:val="26"/>
        </w:rPr>
        <w:t>A</w:t>
      </w:r>
      <w:r w:rsidR="00167853" w:rsidRPr="00DA464D">
        <w:rPr>
          <w:rFonts w:ascii="Arial" w:hAnsi="Arial" w:cs="Arial"/>
          <w:b/>
          <w:bCs/>
          <w:sz w:val="26"/>
          <w:szCs w:val="26"/>
        </w:rPr>
        <w:t>Q</w:t>
      </w:r>
      <w:r w:rsidR="0064772E">
        <w:rPr>
          <w:rFonts w:ascii="Arial" w:hAnsi="Arial" w:cs="Arial"/>
          <w:b/>
          <w:bCs/>
          <w:sz w:val="26"/>
          <w:szCs w:val="26"/>
        </w:rPr>
        <w:t>)</w:t>
      </w:r>
    </w:p>
    <w:p w14:paraId="5AD6E6B1" w14:textId="77777777" w:rsidR="00D6080F" w:rsidRPr="00D6080F" w:rsidRDefault="00D6080F" w:rsidP="008C609E">
      <w:pPr>
        <w:spacing w:before="360" w:after="120" w:line="240" w:lineRule="auto"/>
        <w:rPr>
          <w:rFonts w:ascii="Arial" w:hAnsi="Arial" w:cs="Arial"/>
          <w:b/>
          <w:bCs/>
          <w:sz w:val="24"/>
          <w:szCs w:val="24"/>
        </w:rPr>
      </w:pPr>
      <w:r w:rsidRPr="00D6080F">
        <w:rPr>
          <w:rFonts w:ascii="Arial" w:hAnsi="Arial" w:cs="Arial"/>
          <w:b/>
          <w:bCs/>
          <w:sz w:val="24"/>
          <w:szCs w:val="24"/>
        </w:rPr>
        <w:t xml:space="preserve">Background </w:t>
      </w:r>
    </w:p>
    <w:p w14:paraId="2F95CDBF" w14:textId="0BAF9D90" w:rsidR="00165FCC" w:rsidRPr="002155B5" w:rsidRDefault="00C06DE0" w:rsidP="00165FCC">
      <w:pPr>
        <w:spacing w:before="120" w:after="120" w:line="240" w:lineRule="auto"/>
        <w:rPr>
          <w:rFonts w:ascii="Arial" w:hAnsi="Arial" w:cs="Arial"/>
          <w:sz w:val="24"/>
          <w:szCs w:val="24"/>
        </w:rPr>
      </w:pPr>
      <w:r>
        <w:rPr>
          <w:rFonts w:ascii="Arial" w:hAnsi="Arial" w:cs="Arial"/>
          <w:sz w:val="24"/>
          <w:szCs w:val="24"/>
        </w:rPr>
        <w:t>In the UK</w:t>
      </w:r>
      <w:r w:rsidR="00421F5B">
        <w:rPr>
          <w:rFonts w:ascii="Arial" w:hAnsi="Arial" w:cs="Arial"/>
          <w:sz w:val="24"/>
          <w:szCs w:val="24"/>
        </w:rPr>
        <w:t>,</w:t>
      </w:r>
      <w:r>
        <w:rPr>
          <w:rFonts w:ascii="Arial" w:hAnsi="Arial" w:cs="Arial"/>
          <w:sz w:val="24"/>
          <w:szCs w:val="24"/>
        </w:rPr>
        <w:t xml:space="preserve"> the</w:t>
      </w:r>
      <w:r w:rsidR="00391A75">
        <w:rPr>
          <w:rFonts w:ascii="Arial" w:hAnsi="Arial" w:cs="Arial"/>
          <w:sz w:val="24"/>
          <w:szCs w:val="24"/>
        </w:rPr>
        <w:t xml:space="preserve"> </w:t>
      </w:r>
      <w:r w:rsidR="00391A75" w:rsidRPr="00391A75">
        <w:rPr>
          <w:rFonts w:ascii="Arial" w:hAnsi="Arial" w:cs="Arial"/>
          <w:sz w:val="24"/>
          <w:szCs w:val="24"/>
        </w:rPr>
        <w:t>UN Convention on the Rights of Persons with Disabilities (UNCRPD, 2006)</w:t>
      </w:r>
      <w:r>
        <w:rPr>
          <w:rFonts w:ascii="Arial" w:hAnsi="Arial" w:cs="Arial"/>
          <w:sz w:val="24"/>
          <w:szCs w:val="24"/>
        </w:rPr>
        <w:t xml:space="preserve"> is covered </w:t>
      </w:r>
      <w:r w:rsidR="00165FCC" w:rsidRPr="002155B5">
        <w:rPr>
          <w:rFonts w:ascii="Arial" w:hAnsi="Arial" w:cs="Arial"/>
          <w:sz w:val="24"/>
          <w:szCs w:val="24"/>
        </w:rPr>
        <w:t xml:space="preserve">in the Equality Act 2010 (EqA), </w:t>
      </w:r>
      <w:r>
        <w:rPr>
          <w:rFonts w:ascii="Arial" w:hAnsi="Arial" w:cs="Arial"/>
          <w:sz w:val="24"/>
          <w:szCs w:val="24"/>
        </w:rPr>
        <w:t xml:space="preserve">with disability </w:t>
      </w:r>
      <w:r w:rsidR="00165FCC" w:rsidRPr="002155B5">
        <w:rPr>
          <w:rFonts w:ascii="Arial" w:hAnsi="Arial" w:cs="Arial"/>
          <w:sz w:val="24"/>
          <w:szCs w:val="24"/>
        </w:rPr>
        <w:t xml:space="preserve">one of </w:t>
      </w:r>
      <w:r w:rsidR="002550CB">
        <w:rPr>
          <w:rFonts w:ascii="Arial" w:hAnsi="Arial" w:cs="Arial"/>
          <w:sz w:val="24"/>
          <w:szCs w:val="24"/>
        </w:rPr>
        <w:t xml:space="preserve">nine </w:t>
      </w:r>
      <w:r w:rsidR="00165FCC" w:rsidRPr="002155B5">
        <w:rPr>
          <w:rFonts w:ascii="Arial" w:hAnsi="Arial" w:cs="Arial"/>
          <w:sz w:val="24"/>
          <w:szCs w:val="24"/>
        </w:rPr>
        <w:t>‘protected characteristics’. Whilst some unlawful act</w:t>
      </w:r>
      <w:r w:rsidR="00542E9F">
        <w:rPr>
          <w:rFonts w:ascii="Arial" w:hAnsi="Arial" w:cs="Arial"/>
          <w:sz w:val="24"/>
          <w:szCs w:val="24"/>
        </w:rPr>
        <w:t>ion</w:t>
      </w:r>
      <w:r w:rsidR="00421F5B">
        <w:rPr>
          <w:rFonts w:ascii="Arial" w:hAnsi="Arial" w:cs="Arial"/>
          <w:sz w:val="24"/>
          <w:szCs w:val="24"/>
        </w:rPr>
        <w:t>s</w:t>
      </w:r>
      <w:r w:rsidR="00165FCC" w:rsidRPr="002155B5">
        <w:rPr>
          <w:rFonts w:ascii="Arial" w:hAnsi="Arial" w:cs="Arial"/>
          <w:sz w:val="24"/>
          <w:szCs w:val="24"/>
        </w:rPr>
        <w:t xml:space="preserve"> apply to all protected </w:t>
      </w:r>
      <w:r>
        <w:rPr>
          <w:rFonts w:ascii="Arial" w:hAnsi="Arial" w:cs="Arial"/>
          <w:sz w:val="24"/>
          <w:szCs w:val="24"/>
        </w:rPr>
        <w:t xml:space="preserve">groups </w:t>
      </w:r>
      <w:r w:rsidR="00165FCC" w:rsidRPr="002155B5">
        <w:rPr>
          <w:rFonts w:ascii="Arial" w:hAnsi="Arial" w:cs="Arial"/>
          <w:sz w:val="24"/>
          <w:szCs w:val="24"/>
        </w:rPr>
        <w:t xml:space="preserve">(i.e. direct </w:t>
      </w:r>
      <w:r>
        <w:rPr>
          <w:rFonts w:ascii="Arial" w:hAnsi="Arial" w:cs="Arial"/>
          <w:sz w:val="24"/>
          <w:szCs w:val="24"/>
        </w:rPr>
        <w:t>&amp;</w:t>
      </w:r>
      <w:r w:rsidR="00165FCC" w:rsidRPr="002155B5">
        <w:rPr>
          <w:rFonts w:ascii="Arial" w:hAnsi="Arial" w:cs="Arial"/>
          <w:sz w:val="24"/>
          <w:szCs w:val="24"/>
        </w:rPr>
        <w:t xml:space="preserve"> indirect discrimination, harassment </w:t>
      </w:r>
      <w:r>
        <w:rPr>
          <w:rFonts w:ascii="Arial" w:hAnsi="Arial" w:cs="Arial"/>
          <w:sz w:val="24"/>
          <w:szCs w:val="24"/>
        </w:rPr>
        <w:t xml:space="preserve">&amp; </w:t>
      </w:r>
      <w:r w:rsidR="00165FCC" w:rsidRPr="002155B5">
        <w:rPr>
          <w:rFonts w:ascii="Arial" w:hAnsi="Arial" w:cs="Arial"/>
          <w:sz w:val="24"/>
          <w:szCs w:val="24"/>
        </w:rPr>
        <w:t>victimisation), two</w:t>
      </w:r>
      <w:r>
        <w:rPr>
          <w:rFonts w:ascii="Arial" w:hAnsi="Arial" w:cs="Arial"/>
          <w:sz w:val="24"/>
          <w:szCs w:val="24"/>
        </w:rPr>
        <w:t xml:space="preserve"> refer explicitly </w:t>
      </w:r>
      <w:r w:rsidR="00165FCC" w:rsidRPr="002155B5">
        <w:rPr>
          <w:rFonts w:ascii="Arial" w:hAnsi="Arial" w:cs="Arial"/>
          <w:sz w:val="24"/>
          <w:szCs w:val="24"/>
        </w:rPr>
        <w:t>to disability (i.e. discrimination arising from disability and a failure to make reasonable adjustments)</w:t>
      </w:r>
      <w:r w:rsidR="00D93F63" w:rsidRPr="002155B5">
        <w:rPr>
          <w:rFonts w:ascii="Arial" w:hAnsi="Arial" w:cs="Arial"/>
          <w:sz w:val="24"/>
          <w:szCs w:val="24"/>
        </w:rPr>
        <w:t xml:space="preserve">. </w:t>
      </w:r>
    </w:p>
    <w:p w14:paraId="6DFECDE5" w14:textId="632DAB72" w:rsidR="004F7C92" w:rsidRDefault="0052649A" w:rsidP="00A17DF6">
      <w:pPr>
        <w:spacing w:before="120" w:after="0" w:line="240" w:lineRule="auto"/>
        <w:rPr>
          <w:rFonts w:ascii="Arial" w:hAnsi="Arial" w:cs="Arial"/>
          <w:sz w:val="24"/>
          <w:szCs w:val="24"/>
        </w:rPr>
      </w:pPr>
      <w:r>
        <w:rPr>
          <w:rFonts w:ascii="Arial" w:hAnsi="Arial" w:cs="Arial"/>
          <w:sz w:val="24"/>
          <w:szCs w:val="24"/>
        </w:rPr>
        <w:t>T</w:t>
      </w:r>
      <w:r w:rsidR="00A76F10">
        <w:rPr>
          <w:rFonts w:ascii="Arial" w:hAnsi="Arial" w:cs="Arial"/>
          <w:sz w:val="24"/>
          <w:szCs w:val="24"/>
        </w:rPr>
        <w:t xml:space="preserve">he </w:t>
      </w:r>
      <w:r w:rsidR="00165FCC" w:rsidRPr="00A76F10">
        <w:rPr>
          <w:rFonts w:ascii="Arial" w:hAnsi="Arial" w:cs="Arial"/>
          <w:sz w:val="24"/>
          <w:szCs w:val="24"/>
        </w:rPr>
        <w:t xml:space="preserve">EqA </w:t>
      </w:r>
      <w:r w:rsidR="00A76F10">
        <w:rPr>
          <w:rFonts w:ascii="Arial" w:hAnsi="Arial" w:cs="Arial"/>
          <w:sz w:val="24"/>
          <w:szCs w:val="24"/>
        </w:rPr>
        <w:t xml:space="preserve">has not </w:t>
      </w:r>
      <w:r w:rsidR="009D7AA6">
        <w:rPr>
          <w:rFonts w:ascii="Arial" w:hAnsi="Arial" w:cs="Arial"/>
          <w:sz w:val="24"/>
          <w:szCs w:val="24"/>
        </w:rPr>
        <w:t>worked well for person</w:t>
      </w:r>
      <w:r w:rsidR="00D41D7F">
        <w:rPr>
          <w:rFonts w:ascii="Arial" w:hAnsi="Arial" w:cs="Arial"/>
          <w:sz w:val="24"/>
          <w:szCs w:val="24"/>
        </w:rPr>
        <w:t>s</w:t>
      </w:r>
      <w:r w:rsidR="009D7AA6">
        <w:rPr>
          <w:rFonts w:ascii="Arial" w:hAnsi="Arial" w:cs="Arial"/>
          <w:sz w:val="24"/>
          <w:szCs w:val="24"/>
        </w:rPr>
        <w:t xml:space="preserve"> with a disability</w:t>
      </w:r>
      <w:r w:rsidR="002550CB">
        <w:rPr>
          <w:rFonts w:ascii="Arial" w:hAnsi="Arial" w:cs="Arial"/>
          <w:sz w:val="24"/>
          <w:szCs w:val="24"/>
        </w:rPr>
        <w:t xml:space="preserve">. Disability </w:t>
      </w:r>
      <w:r w:rsidR="00205032">
        <w:rPr>
          <w:rFonts w:ascii="Arial" w:hAnsi="Arial" w:cs="Arial"/>
          <w:sz w:val="24"/>
          <w:szCs w:val="24"/>
        </w:rPr>
        <w:t>di</w:t>
      </w:r>
      <w:r w:rsidR="00165FCC" w:rsidRPr="002155B5">
        <w:rPr>
          <w:rFonts w:ascii="Arial" w:hAnsi="Arial" w:cs="Arial"/>
          <w:sz w:val="24"/>
          <w:szCs w:val="24"/>
        </w:rPr>
        <w:t xml:space="preserve">scrimination </w:t>
      </w:r>
      <w:r w:rsidR="002550CB">
        <w:rPr>
          <w:rFonts w:ascii="Arial" w:hAnsi="Arial" w:cs="Arial"/>
          <w:sz w:val="24"/>
          <w:szCs w:val="24"/>
        </w:rPr>
        <w:t xml:space="preserve">is </w:t>
      </w:r>
      <w:r w:rsidR="00165FCC" w:rsidRPr="002155B5">
        <w:rPr>
          <w:rFonts w:ascii="Arial" w:hAnsi="Arial" w:cs="Arial"/>
          <w:sz w:val="24"/>
          <w:szCs w:val="24"/>
        </w:rPr>
        <w:t>common</w:t>
      </w:r>
      <w:r w:rsidR="00205032">
        <w:rPr>
          <w:rFonts w:ascii="Arial" w:hAnsi="Arial" w:cs="Arial"/>
          <w:sz w:val="24"/>
          <w:szCs w:val="24"/>
        </w:rPr>
        <w:t xml:space="preserve"> </w:t>
      </w:r>
      <w:r w:rsidR="00E76C6A">
        <w:rPr>
          <w:rFonts w:ascii="Arial" w:hAnsi="Arial" w:cs="Arial"/>
          <w:sz w:val="24"/>
          <w:szCs w:val="24"/>
        </w:rPr>
        <w:t xml:space="preserve">in </w:t>
      </w:r>
      <w:r w:rsidR="00165FCC" w:rsidRPr="002155B5">
        <w:rPr>
          <w:rFonts w:ascii="Arial" w:hAnsi="Arial" w:cs="Arial"/>
          <w:sz w:val="24"/>
          <w:szCs w:val="24"/>
        </w:rPr>
        <w:t xml:space="preserve">the </w:t>
      </w:r>
      <w:r w:rsidR="00422B20">
        <w:rPr>
          <w:rFonts w:ascii="Arial" w:hAnsi="Arial" w:cs="Arial"/>
          <w:sz w:val="24"/>
          <w:szCs w:val="24"/>
        </w:rPr>
        <w:t>NHS</w:t>
      </w:r>
      <w:r w:rsidR="00205032">
        <w:rPr>
          <w:rFonts w:ascii="Arial" w:hAnsi="Arial" w:cs="Arial"/>
          <w:sz w:val="24"/>
          <w:szCs w:val="24"/>
        </w:rPr>
        <w:t xml:space="preserve"> for service-users and both </w:t>
      </w:r>
      <w:r w:rsidR="00A17DF6">
        <w:rPr>
          <w:rFonts w:ascii="Arial" w:hAnsi="Arial" w:cs="Arial"/>
          <w:sz w:val="24"/>
          <w:szCs w:val="24"/>
        </w:rPr>
        <w:t xml:space="preserve">by and </w:t>
      </w:r>
      <w:r w:rsidR="00165FCC" w:rsidRPr="002155B5">
        <w:rPr>
          <w:rFonts w:ascii="Arial" w:hAnsi="Arial" w:cs="Arial"/>
          <w:sz w:val="24"/>
          <w:szCs w:val="24"/>
        </w:rPr>
        <w:t>against health professionals</w:t>
      </w:r>
      <w:r w:rsidR="00A76F10" w:rsidRPr="00A76F10">
        <w:rPr>
          <w:rFonts w:ascii="Arial" w:hAnsi="Arial" w:cs="Arial"/>
          <w:sz w:val="24"/>
          <w:szCs w:val="24"/>
        </w:rPr>
        <w:t xml:space="preserve">. </w:t>
      </w:r>
      <w:r w:rsidR="00165FCC" w:rsidRPr="002155B5">
        <w:rPr>
          <w:rFonts w:ascii="Arial" w:hAnsi="Arial" w:cs="Arial"/>
          <w:sz w:val="24"/>
          <w:szCs w:val="24"/>
        </w:rPr>
        <w:t>Th</w:t>
      </w:r>
      <w:r w:rsidR="00F51035">
        <w:rPr>
          <w:rFonts w:ascii="Arial" w:hAnsi="Arial" w:cs="Arial"/>
          <w:sz w:val="24"/>
          <w:szCs w:val="24"/>
        </w:rPr>
        <w:t>is</w:t>
      </w:r>
      <w:r w:rsidR="00165FCC" w:rsidRPr="002155B5">
        <w:rPr>
          <w:rFonts w:ascii="Arial" w:hAnsi="Arial" w:cs="Arial"/>
          <w:sz w:val="24"/>
          <w:szCs w:val="24"/>
        </w:rPr>
        <w:t xml:space="preserve"> </w:t>
      </w:r>
      <w:r w:rsidR="00A17DF6">
        <w:rPr>
          <w:rFonts w:ascii="Arial" w:hAnsi="Arial" w:cs="Arial"/>
          <w:sz w:val="24"/>
          <w:szCs w:val="24"/>
        </w:rPr>
        <w:t xml:space="preserve">likely </w:t>
      </w:r>
      <w:r w:rsidR="00BE7BA5" w:rsidRPr="002155B5">
        <w:rPr>
          <w:rFonts w:ascii="Arial" w:hAnsi="Arial" w:cs="Arial"/>
          <w:sz w:val="24"/>
          <w:szCs w:val="24"/>
        </w:rPr>
        <w:t>reflect</w:t>
      </w:r>
      <w:r w:rsidR="00A17DF6">
        <w:rPr>
          <w:rFonts w:ascii="Arial" w:hAnsi="Arial" w:cs="Arial"/>
          <w:sz w:val="24"/>
          <w:szCs w:val="24"/>
        </w:rPr>
        <w:t>s</w:t>
      </w:r>
      <w:r w:rsidR="00205032">
        <w:rPr>
          <w:rFonts w:ascii="Arial" w:hAnsi="Arial" w:cs="Arial"/>
          <w:sz w:val="24"/>
          <w:szCs w:val="24"/>
        </w:rPr>
        <w:t>,</w:t>
      </w:r>
      <w:r w:rsidR="004B430F">
        <w:rPr>
          <w:rFonts w:ascii="Arial" w:hAnsi="Arial" w:cs="Arial"/>
          <w:sz w:val="24"/>
          <w:szCs w:val="24"/>
        </w:rPr>
        <w:t xml:space="preserve"> </w:t>
      </w:r>
      <w:r w:rsidR="00205032">
        <w:rPr>
          <w:rFonts w:ascii="Arial" w:hAnsi="Arial" w:cs="Arial"/>
          <w:sz w:val="24"/>
          <w:szCs w:val="24"/>
        </w:rPr>
        <w:t xml:space="preserve">at least in part, </w:t>
      </w:r>
      <w:r w:rsidR="00165FCC" w:rsidRPr="002155B5">
        <w:rPr>
          <w:rFonts w:ascii="Arial" w:hAnsi="Arial" w:cs="Arial"/>
          <w:sz w:val="24"/>
          <w:szCs w:val="24"/>
        </w:rPr>
        <w:t>lack of awareness of disability rights</w:t>
      </w:r>
      <w:r w:rsidR="006B4670">
        <w:rPr>
          <w:rFonts w:ascii="Arial" w:hAnsi="Arial" w:cs="Arial"/>
          <w:sz w:val="24"/>
          <w:szCs w:val="24"/>
        </w:rPr>
        <w:t>.</w:t>
      </w:r>
      <w:r w:rsidR="00126312" w:rsidRPr="00126312">
        <w:t xml:space="preserve"> </w:t>
      </w:r>
      <w:r w:rsidR="00126312">
        <w:rPr>
          <w:rFonts w:ascii="Arial" w:hAnsi="Arial" w:cs="Arial"/>
          <w:sz w:val="24"/>
          <w:szCs w:val="24"/>
        </w:rPr>
        <w:t xml:space="preserve">Whilst </w:t>
      </w:r>
      <w:r>
        <w:rPr>
          <w:rFonts w:ascii="Arial" w:hAnsi="Arial" w:cs="Arial"/>
          <w:sz w:val="24"/>
          <w:szCs w:val="24"/>
        </w:rPr>
        <w:t xml:space="preserve">many </w:t>
      </w:r>
      <w:r w:rsidR="00126312" w:rsidRPr="00126312">
        <w:rPr>
          <w:rFonts w:ascii="Arial" w:hAnsi="Arial" w:cs="Arial"/>
          <w:sz w:val="24"/>
          <w:szCs w:val="24"/>
        </w:rPr>
        <w:t>of the examples reported to me relate to clinical psychology</w:t>
      </w:r>
      <w:r w:rsidR="00126312">
        <w:rPr>
          <w:rFonts w:ascii="Arial" w:hAnsi="Arial" w:cs="Arial"/>
          <w:sz w:val="24"/>
          <w:szCs w:val="24"/>
        </w:rPr>
        <w:t xml:space="preserve">, the concern is much wider. </w:t>
      </w:r>
    </w:p>
    <w:p w14:paraId="136FF32D" w14:textId="77777777" w:rsidR="00B90F19" w:rsidRDefault="00F51035" w:rsidP="00A17DF6">
      <w:pPr>
        <w:spacing w:before="120" w:after="0" w:line="240" w:lineRule="auto"/>
        <w:rPr>
          <w:rFonts w:ascii="Arial" w:hAnsi="Arial" w:cs="Arial"/>
          <w:sz w:val="24"/>
          <w:szCs w:val="24"/>
        </w:rPr>
      </w:pPr>
      <w:r>
        <w:rPr>
          <w:rFonts w:ascii="Arial" w:hAnsi="Arial" w:cs="Arial"/>
          <w:sz w:val="24"/>
          <w:szCs w:val="24"/>
        </w:rPr>
        <w:t xml:space="preserve">In response </w:t>
      </w:r>
      <w:r w:rsidR="00802B6C">
        <w:rPr>
          <w:rFonts w:ascii="Arial" w:hAnsi="Arial" w:cs="Arial"/>
          <w:sz w:val="24"/>
          <w:szCs w:val="24"/>
        </w:rPr>
        <w:t>th</w:t>
      </w:r>
      <w:r w:rsidR="00B90F19">
        <w:rPr>
          <w:rFonts w:ascii="Arial" w:hAnsi="Arial" w:cs="Arial"/>
          <w:sz w:val="24"/>
          <w:szCs w:val="24"/>
        </w:rPr>
        <w:t>e</w:t>
      </w:r>
      <w:r w:rsidR="00802B6C">
        <w:rPr>
          <w:rFonts w:ascii="Arial" w:hAnsi="Arial" w:cs="Arial"/>
          <w:sz w:val="24"/>
          <w:szCs w:val="24"/>
        </w:rPr>
        <w:t xml:space="preserve"> </w:t>
      </w:r>
      <w:r>
        <w:rPr>
          <w:rFonts w:ascii="Arial" w:hAnsi="Arial" w:cs="Arial"/>
          <w:sz w:val="24"/>
          <w:szCs w:val="24"/>
        </w:rPr>
        <w:t>Disability Discrimination Awareness</w:t>
      </w:r>
      <w:r w:rsidR="00417C62">
        <w:rPr>
          <w:rFonts w:ascii="Arial" w:hAnsi="Arial" w:cs="Arial"/>
          <w:sz w:val="24"/>
          <w:szCs w:val="24"/>
        </w:rPr>
        <w:t xml:space="preserve"> </w:t>
      </w:r>
      <w:r w:rsidR="002550CB">
        <w:rPr>
          <w:rFonts w:ascii="Arial" w:hAnsi="Arial" w:cs="Arial"/>
          <w:sz w:val="24"/>
          <w:szCs w:val="24"/>
        </w:rPr>
        <w:t xml:space="preserve">Questionnaire (DDAQ) </w:t>
      </w:r>
      <w:r w:rsidR="00400CF2">
        <w:rPr>
          <w:rFonts w:ascii="Arial" w:hAnsi="Arial" w:cs="Arial"/>
          <w:sz w:val="24"/>
          <w:szCs w:val="24"/>
        </w:rPr>
        <w:t>and</w:t>
      </w:r>
      <w:r w:rsidR="0052649A">
        <w:rPr>
          <w:rFonts w:ascii="Arial" w:hAnsi="Arial" w:cs="Arial"/>
          <w:sz w:val="24"/>
          <w:szCs w:val="24"/>
        </w:rPr>
        <w:t xml:space="preserve"> </w:t>
      </w:r>
      <w:r w:rsidR="0069289A">
        <w:rPr>
          <w:rFonts w:ascii="Arial" w:hAnsi="Arial" w:cs="Arial"/>
          <w:sz w:val="24"/>
          <w:szCs w:val="24"/>
        </w:rPr>
        <w:t xml:space="preserve">five </w:t>
      </w:r>
      <w:r w:rsidR="002550CB">
        <w:rPr>
          <w:rFonts w:ascii="Arial" w:hAnsi="Arial" w:cs="Arial"/>
          <w:sz w:val="24"/>
          <w:szCs w:val="24"/>
        </w:rPr>
        <w:t>Disability Discrimination P</w:t>
      </w:r>
      <w:r w:rsidR="00400CF2">
        <w:rPr>
          <w:rFonts w:ascii="Arial" w:hAnsi="Arial" w:cs="Arial"/>
          <w:sz w:val="24"/>
          <w:szCs w:val="24"/>
        </w:rPr>
        <w:t xml:space="preserve">ractice </w:t>
      </w:r>
      <w:r w:rsidR="002550CB">
        <w:rPr>
          <w:rFonts w:ascii="Arial" w:hAnsi="Arial" w:cs="Arial"/>
          <w:sz w:val="24"/>
          <w:szCs w:val="24"/>
        </w:rPr>
        <w:t>C</w:t>
      </w:r>
      <w:r w:rsidR="0064772E">
        <w:rPr>
          <w:rFonts w:ascii="Arial" w:hAnsi="Arial" w:cs="Arial"/>
          <w:sz w:val="24"/>
          <w:szCs w:val="24"/>
        </w:rPr>
        <w:t>hecklists</w:t>
      </w:r>
      <w:r w:rsidR="00542E9F">
        <w:rPr>
          <w:rFonts w:ascii="Arial" w:hAnsi="Arial" w:cs="Arial"/>
          <w:sz w:val="24"/>
          <w:szCs w:val="24"/>
        </w:rPr>
        <w:t xml:space="preserve"> </w:t>
      </w:r>
      <w:r w:rsidR="00B90F19">
        <w:rPr>
          <w:rFonts w:ascii="Arial" w:hAnsi="Arial" w:cs="Arial"/>
          <w:sz w:val="24"/>
          <w:szCs w:val="24"/>
        </w:rPr>
        <w:t xml:space="preserve">were </w:t>
      </w:r>
      <w:r w:rsidR="00391A75">
        <w:rPr>
          <w:rFonts w:ascii="Arial" w:hAnsi="Arial" w:cs="Arial"/>
          <w:sz w:val="24"/>
          <w:szCs w:val="24"/>
        </w:rPr>
        <w:t>developed</w:t>
      </w:r>
      <w:r w:rsidR="00AF23D8">
        <w:rPr>
          <w:rFonts w:ascii="Arial" w:hAnsi="Arial" w:cs="Arial"/>
          <w:sz w:val="24"/>
          <w:szCs w:val="24"/>
        </w:rPr>
        <w:t xml:space="preserve">. </w:t>
      </w:r>
    </w:p>
    <w:p w14:paraId="7349E382" w14:textId="6D94CEA9" w:rsidR="00391A75" w:rsidRDefault="00391A75" w:rsidP="00A17DF6">
      <w:pPr>
        <w:spacing w:before="120" w:after="0" w:line="240" w:lineRule="auto"/>
        <w:rPr>
          <w:rFonts w:ascii="Arial" w:hAnsi="Arial" w:cs="Arial"/>
          <w:sz w:val="24"/>
          <w:szCs w:val="24"/>
        </w:rPr>
      </w:pPr>
      <w:r>
        <w:rPr>
          <w:rFonts w:ascii="Arial" w:hAnsi="Arial" w:cs="Arial"/>
          <w:sz w:val="24"/>
          <w:szCs w:val="24"/>
        </w:rPr>
        <w:t>Th</w:t>
      </w:r>
      <w:r w:rsidR="00FF5891">
        <w:rPr>
          <w:rFonts w:ascii="Arial" w:hAnsi="Arial" w:cs="Arial"/>
          <w:sz w:val="24"/>
          <w:szCs w:val="24"/>
        </w:rPr>
        <w:t>e</w:t>
      </w:r>
      <w:r w:rsidR="006859E8">
        <w:rPr>
          <w:rFonts w:ascii="Arial" w:hAnsi="Arial" w:cs="Arial"/>
          <w:sz w:val="24"/>
          <w:szCs w:val="24"/>
        </w:rPr>
        <w:t xml:space="preserve"> DDAQ </w:t>
      </w:r>
      <w:r w:rsidR="00417C62">
        <w:rPr>
          <w:rFonts w:ascii="Arial" w:hAnsi="Arial" w:cs="Arial"/>
          <w:sz w:val="24"/>
          <w:szCs w:val="24"/>
        </w:rPr>
        <w:t>aims</w:t>
      </w:r>
      <w:r w:rsidR="00B90F19">
        <w:rPr>
          <w:rFonts w:ascii="Arial" w:hAnsi="Arial" w:cs="Arial"/>
          <w:sz w:val="24"/>
          <w:szCs w:val="24"/>
        </w:rPr>
        <w:t xml:space="preserve"> to:</w:t>
      </w:r>
      <w:r w:rsidR="00417C62">
        <w:rPr>
          <w:rFonts w:ascii="Arial" w:hAnsi="Arial" w:cs="Arial"/>
          <w:sz w:val="24"/>
          <w:szCs w:val="24"/>
        </w:rPr>
        <w:t xml:space="preserve"> </w:t>
      </w:r>
    </w:p>
    <w:p w14:paraId="345953A5" w14:textId="458B888D" w:rsidR="00391A75" w:rsidRDefault="007362B9" w:rsidP="006B4670">
      <w:pPr>
        <w:spacing w:after="0" w:line="240" w:lineRule="auto"/>
        <w:rPr>
          <w:rFonts w:ascii="Arial" w:hAnsi="Arial" w:cs="Arial"/>
          <w:sz w:val="24"/>
          <w:szCs w:val="24"/>
        </w:rPr>
      </w:pPr>
      <w:r w:rsidRPr="007362B9">
        <w:rPr>
          <w:rFonts w:ascii="Arial" w:hAnsi="Arial" w:cs="Arial"/>
          <w:sz w:val="24"/>
          <w:szCs w:val="24"/>
        </w:rPr>
        <w:t xml:space="preserve">(1) </w:t>
      </w:r>
      <w:r w:rsidR="00C06DE0">
        <w:rPr>
          <w:rFonts w:ascii="Arial" w:hAnsi="Arial" w:cs="Arial"/>
          <w:sz w:val="24"/>
          <w:szCs w:val="24"/>
        </w:rPr>
        <w:t xml:space="preserve"> </w:t>
      </w:r>
      <w:r w:rsidR="00E56201">
        <w:rPr>
          <w:rFonts w:ascii="Arial" w:hAnsi="Arial" w:cs="Arial"/>
          <w:sz w:val="24"/>
          <w:szCs w:val="24"/>
        </w:rPr>
        <w:t>increase awareness</w:t>
      </w:r>
      <w:r w:rsidR="006859E8">
        <w:rPr>
          <w:rFonts w:ascii="Arial" w:hAnsi="Arial" w:cs="Arial"/>
          <w:sz w:val="24"/>
          <w:szCs w:val="24"/>
        </w:rPr>
        <w:t xml:space="preserve"> of disability rights and discrimination</w:t>
      </w:r>
      <w:r w:rsidR="00400CF2">
        <w:rPr>
          <w:rFonts w:ascii="Arial" w:hAnsi="Arial" w:cs="Arial"/>
          <w:sz w:val="24"/>
          <w:szCs w:val="24"/>
        </w:rPr>
        <w:t>;</w:t>
      </w:r>
      <w:r w:rsidR="00E56201">
        <w:rPr>
          <w:rFonts w:ascii="Arial" w:hAnsi="Arial" w:cs="Arial"/>
          <w:sz w:val="24"/>
          <w:szCs w:val="24"/>
        </w:rPr>
        <w:t xml:space="preserve"> </w:t>
      </w:r>
    </w:p>
    <w:p w14:paraId="017485B7" w14:textId="15027187" w:rsidR="00391A75" w:rsidRDefault="00E56201" w:rsidP="00391A75">
      <w:pPr>
        <w:spacing w:after="0" w:line="240" w:lineRule="auto"/>
        <w:rPr>
          <w:rFonts w:ascii="Arial" w:hAnsi="Arial" w:cs="Arial"/>
          <w:sz w:val="24"/>
          <w:szCs w:val="24"/>
        </w:rPr>
      </w:pPr>
      <w:r>
        <w:rPr>
          <w:rFonts w:ascii="Arial" w:hAnsi="Arial" w:cs="Arial"/>
          <w:sz w:val="24"/>
          <w:szCs w:val="24"/>
        </w:rPr>
        <w:t xml:space="preserve">(2) </w:t>
      </w:r>
      <w:r w:rsidR="00C06DE0">
        <w:rPr>
          <w:rFonts w:ascii="Arial" w:hAnsi="Arial" w:cs="Arial"/>
          <w:sz w:val="24"/>
          <w:szCs w:val="24"/>
        </w:rPr>
        <w:t xml:space="preserve"> </w:t>
      </w:r>
      <w:r>
        <w:rPr>
          <w:rFonts w:ascii="Arial" w:hAnsi="Arial" w:cs="Arial"/>
          <w:sz w:val="24"/>
          <w:szCs w:val="24"/>
        </w:rPr>
        <w:t xml:space="preserve">identify any </w:t>
      </w:r>
      <w:r w:rsidR="006859E8">
        <w:rPr>
          <w:rFonts w:ascii="Arial" w:hAnsi="Arial" w:cs="Arial"/>
          <w:sz w:val="24"/>
          <w:szCs w:val="24"/>
        </w:rPr>
        <w:t xml:space="preserve">related </w:t>
      </w:r>
      <w:r w:rsidR="007362B9" w:rsidRPr="007362B9">
        <w:rPr>
          <w:rFonts w:ascii="Arial" w:hAnsi="Arial" w:cs="Arial"/>
          <w:sz w:val="24"/>
          <w:szCs w:val="24"/>
        </w:rPr>
        <w:t>gaps in knowledge</w:t>
      </w:r>
      <w:r w:rsidR="00400CF2">
        <w:rPr>
          <w:rFonts w:ascii="Arial" w:hAnsi="Arial" w:cs="Arial"/>
          <w:sz w:val="24"/>
          <w:szCs w:val="24"/>
        </w:rPr>
        <w:t>;</w:t>
      </w:r>
      <w:r>
        <w:rPr>
          <w:rFonts w:ascii="Arial" w:hAnsi="Arial" w:cs="Arial"/>
          <w:sz w:val="24"/>
          <w:szCs w:val="24"/>
        </w:rPr>
        <w:t xml:space="preserve"> and</w:t>
      </w:r>
      <w:r w:rsidR="007362B9" w:rsidRPr="007362B9">
        <w:rPr>
          <w:rFonts w:ascii="Arial" w:hAnsi="Arial" w:cs="Arial"/>
          <w:sz w:val="24"/>
          <w:szCs w:val="24"/>
        </w:rPr>
        <w:t xml:space="preserve"> </w:t>
      </w:r>
    </w:p>
    <w:p w14:paraId="26F69515" w14:textId="0A5D90EA" w:rsidR="00391A75" w:rsidRDefault="007362B9" w:rsidP="00581D37">
      <w:pPr>
        <w:spacing w:after="120" w:line="240" w:lineRule="auto"/>
        <w:rPr>
          <w:rFonts w:ascii="Arial" w:hAnsi="Arial" w:cs="Arial"/>
          <w:sz w:val="24"/>
          <w:szCs w:val="24"/>
        </w:rPr>
      </w:pPr>
      <w:r w:rsidRPr="007362B9">
        <w:rPr>
          <w:rFonts w:ascii="Arial" w:hAnsi="Arial" w:cs="Arial"/>
          <w:sz w:val="24"/>
          <w:szCs w:val="24"/>
        </w:rPr>
        <w:t xml:space="preserve">(3) </w:t>
      </w:r>
      <w:r w:rsidR="00C06DE0">
        <w:rPr>
          <w:rFonts w:ascii="Arial" w:hAnsi="Arial" w:cs="Arial"/>
          <w:sz w:val="24"/>
          <w:szCs w:val="24"/>
        </w:rPr>
        <w:t xml:space="preserve"> </w:t>
      </w:r>
      <w:r w:rsidRPr="007362B9">
        <w:rPr>
          <w:rFonts w:ascii="Arial" w:hAnsi="Arial" w:cs="Arial"/>
          <w:sz w:val="24"/>
          <w:szCs w:val="24"/>
        </w:rPr>
        <w:t xml:space="preserve">inform </w:t>
      </w:r>
      <w:r w:rsidR="004B430F">
        <w:rPr>
          <w:rFonts w:ascii="Arial" w:hAnsi="Arial" w:cs="Arial"/>
          <w:sz w:val="24"/>
          <w:szCs w:val="24"/>
        </w:rPr>
        <w:t xml:space="preserve">future </w:t>
      </w:r>
      <w:r w:rsidR="006859E8">
        <w:rPr>
          <w:rFonts w:ascii="Arial" w:hAnsi="Arial" w:cs="Arial"/>
          <w:sz w:val="24"/>
          <w:szCs w:val="24"/>
        </w:rPr>
        <w:t xml:space="preserve">related </w:t>
      </w:r>
      <w:r w:rsidRPr="007362B9">
        <w:rPr>
          <w:rFonts w:ascii="Arial" w:hAnsi="Arial" w:cs="Arial"/>
          <w:sz w:val="24"/>
          <w:szCs w:val="24"/>
        </w:rPr>
        <w:t xml:space="preserve">training needs. </w:t>
      </w:r>
    </w:p>
    <w:p w14:paraId="6C949DF1" w14:textId="77777777" w:rsidR="00AF23D8" w:rsidRPr="00AF23D8" w:rsidRDefault="00AF23D8" w:rsidP="00AF23D8">
      <w:pPr>
        <w:spacing w:before="240" w:after="120" w:line="240" w:lineRule="auto"/>
        <w:rPr>
          <w:rFonts w:ascii="Arial" w:hAnsi="Arial" w:cs="Arial"/>
          <w:b/>
          <w:bCs/>
          <w:sz w:val="24"/>
          <w:szCs w:val="24"/>
        </w:rPr>
      </w:pPr>
      <w:r w:rsidRPr="00AF23D8">
        <w:rPr>
          <w:rFonts w:ascii="Arial" w:hAnsi="Arial" w:cs="Arial"/>
          <w:b/>
          <w:bCs/>
          <w:sz w:val="24"/>
          <w:szCs w:val="24"/>
        </w:rPr>
        <w:t xml:space="preserve">Development of the DDAQ </w:t>
      </w:r>
    </w:p>
    <w:p w14:paraId="2A663FB4" w14:textId="5CAF0811" w:rsidR="00B02B05" w:rsidRDefault="007362B9" w:rsidP="00581D37">
      <w:pPr>
        <w:spacing w:after="120" w:line="240" w:lineRule="auto"/>
        <w:rPr>
          <w:rFonts w:ascii="Arial" w:hAnsi="Arial" w:cs="Arial"/>
          <w:sz w:val="24"/>
          <w:szCs w:val="24"/>
        </w:rPr>
      </w:pPr>
      <w:r w:rsidRPr="009234E4">
        <w:rPr>
          <w:rFonts w:ascii="Arial" w:hAnsi="Arial" w:cs="Arial"/>
          <w:sz w:val="24"/>
          <w:szCs w:val="24"/>
        </w:rPr>
        <w:t>The</w:t>
      </w:r>
      <w:r w:rsidR="00CD4BB0">
        <w:rPr>
          <w:rFonts w:ascii="Arial" w:hAnsi="Arial" w:cs="Arial"/>
          <w:sz w:val="24"/>
          <w:szCs w:val="24"/>
        </w:rPr>
        <w:t xml:space="preserve"> </w:t>
      </w:r>
      <w:r w:rsidR="00581D37">
        <w:rPr>
          <w:rFonts w:ascii="Arial" w:hAnsi="Arial" w:cs="Arial"/>
          <w:sz w:val="24"/>
          <w:szCs w:val="24"/>
        </w:rPr>
        <w:t xml:space="preserve">focus of the </w:t>
      </w:r>
      <w:r w:rsidR="00CD4BB0">
        <w:rPr>
          <w:rFonts w:ascii="Arial" w:hAnsi="Arial" w:cs="Arial"/>
          <w:sz w:val="24"/>
          <w:szCs w:val="24"/>
        </w:rPr>
        <w:t xml:space="preserve">DDAQ </w:t>
      </w:r>
      <w:r w:rsidR="00FF4BA3" w:rsidRPr="00FF4BA3">
        <w:rPr>
          <w:rFonts w:ascii="Arial" w:hAnsi="Arial" w:cs="Arial"/>
          <w:sz w:val="24"/>
          <w:szCs w:val="24"/>
        </w:rPr>
        <w:t xml:space="preserve">is on </w:t>
      </w:r>
      <w:r w:rsidR="00581D37">
        <w:rPr>
          <w:rFonts w:ascii="Arial" w:hAnsi="Arial" w:cs="Arial"/>
          <w:sz w:val="24"/>
          <w:szCs w:val="24"/>
        </w:rPr>
        <w:t xml:space="preserve">addressing </w:t>
      </w:r>
      <w:r w:rsidR="00FF4BA3" w:rsidRPr="00FF4BA3">
        <w:rPr>
          <w:rFonts w:ascii="Arial" w:hAnsi="Arial" w:cs="Arial"/>
          <w:sz w:val="24"/>
          <w:szCs w:val="24"/>
        </w:rPr>
        <w:t xml:space="preserve">the </w:t>
      </w:r>
      <w:r w:rsidR="00FF4BA3">
        <w:rPr>
          <w:rFonts w:ascii="Arial" w:hAnsi="Arial" w:cs="Arial"/>
          <w:sz w:val="24"/>
          <w:szCs w:val="24"/>
        </w:rPr>
        <w:t xml:space="preserve">aims </w:t>
      </w:r>
      <w:r w:rsidR="00FF4BA3" w:rsidRPr="00FF4BA3">
        <w:rPr>
          <w:rFonts w:ascii="Arial" w:hAnsi="Arial" w:cs="Arial"/>
          <w:sz w:val="24"/>
          <w:szCs w:val="24"/>
        </w:rPr>
        <w:t xml:space="preserve">of the UNCRPD rather than </w:t>
      </w:r>
      <w:r w:rsidR="00FF4BA3">
        <w:rPr>
          <w:rFonts w:ascii="Arial" w:hAnsi="Arial" w:cs="Arial"/>
          <w:sz w:val="24"/>
          <w:szCs w:val="24"/>
        </w:rPr>
        <w:t xml:space="preserve">the </w:t>
      </w:r>
      <w:r w:rsidR="00FF4BA3" w:rsidRPr="00FF4BA3">
        <w:rPr>
          <w:rFonts w:ascii="Arial" w:hAnsi="Arial" w:cs="Arial"/>
          <w:sz w:val="24"/>
          <w:szCs w:val="24"/>
        </w:rPr>
        <w:t xml:space="preserve">technicalities of </w:t>
      </w:r>
      <w:r w:rsidR="00FF4BA3">
        <w:rPr>
          <w:rFonts w:ascii="Arial" w:hAnsi="Arial" w:cs="Arial"/>
          <w:sz w:val="24"/>
          <w:szCs w:val="24"/>
        </w:rPr>
        <w:t xml:space="preserve">any </w:t>
      </w:r>
      <w:r w:rsidR="00FF4BA3" w:rsidRPr="00FF4BA3">
        <w:rPr>
          <w:rFonts w:ascii="Arial" w:hAnsi="Arial" w:cs="Arial"/>
          <w:sz w:val="24"/>
          <w:szCs w:val="24"/>
        </w:rPr>
        <w:t>legal liability.</w:t>
      </w:r>
      <w:r w:rsidR="00581D37">
        <w:rPr>
          <w:rFonts w:ascii="Arial" w:hAnsi="Arial" w:cs="Arial"/>
          <w:sz w:val="24"/>
          <w:szCs w:val="24"/>
        </w:rPr>
        <w:t xml:space="preserve"> </w:t>
      </w:r>
      <w:r w:rsidR="0064772E">
        <w:rPr>
          <w:rFonts w:ascii="Arial" w:hAnsi="Arial" w:cs="Arial"/>
          <w:sz w:val="24"/>
          <w:szCs w:val="24"/>
        </w:rPr>
        <w:t>Q</w:t>
      </w:r>
      <w:r w:rsidR="009234E4">
        <w:rPr>
          <w:rFonts w:ascii="Arial" w:hAnsi="Arial" w:cs="Arial"/>
          <w:sz w:val="24"/>
          <w:szCs w:val="24"/>
        </w:rPr>
        <w:t>uestion</w:t>
      </w:r>
      <w:r w:rsidR="00DB2AF5">
        <w:rPr>
          <w:rFonts w:ascii="Arial" w:hAnsi="Arial" w:cs="Arial"/>
          <w:sz w:val="24"/>
          <w:szCs w:val="24"/>
        </w:rPr>
        <w:t xml:space="preserve">s </w:t>
      </w:r>
      <w:r w:rsidR="00C573E6">
        <w:rPr>
          <w:rFonts w:ascii="Arial" w:hAnsi="Arial" w:cs="Arial"/>
          <w:sz w:val="24"/>
          <w:szCs w:val="24"/>
        </w:rPr>
        <w:t xml:space="preserve">are </w:t>
      </w:r>
      <w:r w:rsidR="00897CDD">
        <w:rPr>
          <w:rFonts w:ascii="Arial" w:hAnsi="Arial" w:cs="Arial"/>
          <w:sz w:val="24"/>
          <w:szCs w:val="24"/>
        </w:rPr>
        <w:t xml:space="preserve">based on </w:t>
      </w:r>
      <w:r w:rsidR="00581D37">
        <w:rPr>
          <w:rFonts w:ascii="Arial" w:hAnsi="Arial" w:cs="Arial"/>
          <w:sz w:val="24"/>
          <w:szCs w:val="24"/>
        </w:rPr>
        <w:t xml:space="preserve">our health professional </w:t>
      </w:r>
      <w:r w:rsidR="00897CDD">
        <w:rPr>
          <w:rFonts w:ascii="Arial" w:hAnsi="Arial" w:cs="Arial"/>
          <w:sz w:val="24"/>
          <w:szCs w:val="24"/>
        </w:rPr>
        <w:t xml:space="preserve">understanding of </w:t>
      </w:r>
      <w:r w:rsidR="00165FCC" w:rsidRPr="002155B5">
        <w:rPr>
          <w:rFonts w:ascii="Arial" w:hAnsi="Arial" w:cs="Arial"/>
          <w:sz w:val="24"/>
          <w:szCs w:val="24"/>
        </w:rPr>
        <w:t>the E</w:t>
      </w:r>
      <w:r w:rsidR="00E76C6A">
        <w:rPr>
          <w:rFonts w:ascii="Arial" w:hAnsi="Arial" w:cs="Arial"/>
          <w:sz w:val="24"/>
          <w:szCs w:val="24"/>
        </w:rPr>
        <w:t xml:space="preserve">quality and Human Rights Commission </w:t>
      </w:r>
      <w:r w:rsidR="00165FCC" w:rsidRPr="002155B5">
        <w:rPr>
          <w:rFonts w:ascii="Arial" w:hAnsi="Arial" w:cs="Arial"/>
          <w:sz w:val="24"/>
          <w:szCs w:val="24"/>
        </w:rPr>
        <w:t xml:space="preserve">statutory codes on ‘services, public functions and associations’ </w:t>
      </w:r>
      <w:r w:rsidR="0064772E">
        <w:rPr>
          <w:rFonts w:ascii="Arial" w:hAnsi="Arial" w:cs="Arial"/>
          <w:sz w:val="24"/>
          <w:szCs w:val="24"/>
        </w:rPr>
        <w:t xml:space="preserve">(EHRC, 2011b) </w:t>
      </w:r>
      <w:r w:rsidR="00165FCC" w:rsidRPr="002155B5">
        <w:rPr>
          <w:rFonts w:ascii="Arial" w:hAnsi="Arial" w:cs="Arial"/>
          <w:sz w:val="24"/>
          <w:szCs w:val="24"/>
        </w:rPr>
        <w:t xml:space="preserve">and </w:t>
      </w:r>
      <w:r w:rsidR="00947CF8">
        <w:rPr>
          <w:rFonts w:ascii="Arial" w:hAnsi="Arial" w:cs="Arial"/>
          <w:sz w:val="24"/>
          <w:szCs w:val="24"/>
        </w:rPr>
        <w:t xml:space="preserve">on </w:t>
      </w:r>
      <w:r w:rsidR="00165FCC" w:rsidRPr="002155B5">
        <w:rPr>
          <w:rFonts w:ascii="Arial" w:hAnsi="Arial" w:cs="Arial"/>
          <w:sz w:val="24"/>
          <w:szCs w:val="24"/>
        </w:rPr>
        <w:t xml:space="preserve">‘employment’ </w:t>
      </w:r>
      <w:r w:rsidR="0064772E">
        <w:rPr>
          <w:rFonts w:ascii="Arial" w:hAnsi="Arial" w:cs="Arial"/>
          <w:sz w:val="24"/>
          <w:szCs w:val="24"/>
        </w:rPr>
        <w:t xml:space="preserve">(EHRC, 2011a) </w:t>
      </w:r>
      <w:r w:rsidR="00165FCC" w:rsidRPr="002155B5">
        <w:rPr>
          <w:rFonts w:ascii="Arial" w:hAnsi="Arial" w:cs="Arial"/>
          <w:sz w:val="24"/>
          <w:szCs w:val="24"/>
        </w:rPr>
        <w:t xml:space="preserve">and technical guidance on ‘further </w:t>
      </w:r>
      <w:r w:rsidR="00AD7AAF">
        <w:rPr>
          <w:rFonts w:ascii="Arial" w:hAnsi="Arial" w:cs="Arial"/>
          <w:sz w:val="24"/>
          <w:szCs w:val="24"/>
        </w:rPr>
        <w:t>and</w:t>
      </w:r>
      <w:r w:rsidR="00B2620C">
        <w:rPr>
          <w:rFonts w:ascii="Arial" w:hAnsi="Arial" w:cs="Arial"/>
          <w:sz w:val="24"/>
          <w:szCs w:val="24"/>
        </w:rPr>
        <w:t xml:space="preserve"> </w:t>
      </w:r>
      <w:r w:rsidR="00165FCC" w:rsidRPr="002155B5">
        <w:rPr>
          <w:rFonts w:ascii="Arial" w:hAnsi="Arial" w:cs="Arial"/>
          <w:sz w:val="24"/>
          <w:szCs w:val="24"/>
        </w:rPr>
        <w:t>higher education’</w:t>
      </w:r>
      <w:r w:rsidR="0064772E">
        <w:rPr>
          <w:rFonts w:ascii="Arial" w:hAnsi="Arial" w:cs="Arial"/>
          <w:sz w:val="24"/>
          <w:szCs w:val="24"/>
        </w:rPr>
        <w:t xml:space="preserve"> (</w:t>
      </w:r>
      <w:r w:rsidR="00205032">
        <w:rPr>
          <w:rFonts w:ascii="Arial" w:hAnsi="Arial" w:cs="Arial"/>
          <w:sz w:val="24"/>
          <w:szCs w:val="24"/>
        </w:rPr>
        <w:t xml:space="preserve">EHRC, </w:t>
      </w:r>
      <w:r w:rsidR="0064772E">
        <w:rPr>
          <w:rFonts w:ascii="Arial" w:hAnsi="Arial" w:cs="Arial"/>
          <w:sz w:val="24"/>
          <w:szCs w:val="24"/>
        </w:rPr>
        <w:t>2014)</w:t>
      </w:r>
      <w:r w:rsidR="003163B9">
        <w:rPr>
          <w:rFonts w:ascii="Arial" w:hAnsi="Arial" w:cs="Arial"/>
          <w:sz w:val="24"/>
          <w:szCs w:val="24"/>
        </w:rPr>
        <w:t xml:space="preserve"> and the Public Sector Equality Dury (PSED) (EHRC, 2021). </w:t>
      </w:r>
    </w:p>
    <w:p w14:paraId="26798ED9" w14:textId="69DD55CB" w:rsidR="00470FED" w:rsidRDefault="008C609E" w:rsidP="00581D37">
      <w:pPr>
        <w:spacing w:after="120" w:line="240" w:lineRule="auto"/>
        <w:rPr>
          <w:rFonts w:ascii="Arial" w:hAnsi="Arial" w:cs="Arial"/>
          <w:sz w:val="24"/>
          <w:szCs w:val="24"/>
        </w:rPr>
      </w:pPr>
      <w:r>
        <w:rPr>
          <w:rFonts w:ascii="Arial" w:hAnsi="Arial" w:cs="Arial"/>
          <w:sz w:val="24"/>
          <w:szCs w:val="24"/>
        </w:rPr>
        <w:t>Question s</w:t>
      </w:r>
      <w:r w:rsidRPr="008C609E">
        <w:rPr>
          <w:rFonts w:ascii="Arial" w:hAnsi="Arial" w:cs="Arial"/>
          <w:sz w:val="24"/>
          <w:szCs w:val="24"/>
        </w:rPr>
        <w:t xml:space="preserve">pecific paragraph references </w:t>
      </w:r>
      <w:r>
        <w:rPr>
          <w:rFonts w:ascii="Arial" w:hAnsi="Arial" w:cs="Arial"/>
          <w:sz w:val="24"/>
          <w:szCs w:val="24"/>
        </w:rPr>
        <w:t>from the statutory codes and technical g</w:t>
      </w:r>
      <w:r w:rsidRPr="008C609E">
        <w:rPr>
          <w:rFonts w:ascii="Arial" w:hAnsi="Arial" w:cs="Arial"/>
          <w:sz w:val="24"/>
          <w:szCs w:val="24"/>
        </w:rPr>
        <w:t>uidance are listed in the Appendix to this document</w:t>
      </w:r>
      <w:r>
        <w:rPr>
          <w:rFonts w:ascii="Arial" w:hAnsi="Arial" w:cs="Arial"/>
          <w:sz w:val="24"/>
          <w:szCs w:val="24"/>
        </w:rPr>
        <w:t xml:space="preserve"> </w:t>
      </w:r>
      <w:r w:rsidR="002550CB">
        <w:rPr>
          <w:rFonts w:ascii="Arial" w:hAnsi="Arial" w:cs="Arial"/>
          <w:sz w:val="24"/>
          <w:szCs w:val="24"/>
        </w:rPr>
        <w:t>(</w:t>
      </w:r>
      <w:r>
        <w:rPr>
          <w:rFonts w:ascii="Arial" w:hAnsi="Arial" w:cs="Arial"/>
          <w:sz w:val="24"/>
          <w:szCs w:val="24"/>
        </w:rPr>
        <w:t>and separately on</w:t>
      </w:r>
      <w:r w:rsidR="00AF23D8">
        <w:rPr>
          <w:rFonts w:ascii="Arial" w:hAnsi="Arial" w:cs="Arial"/>
          <w:sz w:val="24"/>
          <w:szCs w:val="24"/>
        </w:rPr>
        <w:t xml:space="preserve"> the website</w:t>
      </w:r>
      <w:r w:rsidR="002550CB">
        <w:rPr>
          <w:rFonts w:ascii="Arial" w:hAnsi="Arial" w:cs="Arial"/>
          <w:sz w:val="24"/>
          <w:szCs w:val="24"/>
        </w:rPr>
        <w:t>)</w:t>
      </w:r>
      <w:r w:rsidR="00126312">
        <w:rPr>
          <w:rFonts w:ascii="Arial" w:hAnsi="Arial" w:cs="Arial"/>
          <w:sz w:val="24"/>
          <w:szCs w:val="24"/>
        </w:rPr>
        <w:t>.</w:t>
      </w:r>
      <w:r w:rsidRPr="008C609E">
        <w:rPr>
          <w:rFonts w:ascii="Arial" w:hAnsi="Arial" w:cs="Arial"/>
          <w:sz w:val="24"/>
          <w:szCs w:val="24"/>
        </w:rPr>
        <w:t xml:space="preserve"> </w:t>
      </w:r>
      <w:r w:rsidR="00947CF8">
        <w:rPr>
          <w:rFonts w:ascii="Arial" w:hAnsi="Arial" w:cs="Arial"/>
          <w:sz w:val="24"/>
          <w:szCs w:val="24"/>
        </w:rPr>
        <w:t>Th</w:t>
      </w:r>
      <w:r>
        <w:rPr>
          <w:rFonts w:ascii="Arial" w:hAnsi="Arial" w:cs="Arial"/>
          <w:sz w:val="24"/>
          <w:szCs w:val="24"/>
        </w:rPr>
        <w:t>e</w:t>
      </w:r>
      <w:r w:rsidR="00947CF8">
        <w:rPr>
          <w:rFonts w:ascii="Arial" w:hAnsi="Arial" w:cs="Arial"/>
          <w:sz w:val="24"/>
          <w:szCs w:val="24"/>
        </w:rPr>
        <w:t xml:space="preserve"> </w:t>
      </w:r>
      <w:r>
        <w:rPr>
          <w:rFonts w:ascii="Arial" w:hAnsi="Arial" w:cs="Arial"/>
          <w:sz w:val="24"/>
          <w:szCs w:val="24"/>
        </w:rPr>
        <w:t xml:space="preserve">EHRC </w:t>
      </w:r>
      <w:r w:rsidR="003623AA">
        <w:rPr>
          <w:rFonts w:ascii="Arial" w:hAnsi="Arial" w:cs="Arial"/>
          <w:sz w:val="24"/>
          <w:szCs w:val="24"/>
        </w:rPr>
        <w:t xml:space="preserve">guidance is </w:t>
      </w:r>
      <w:r w:rsidR="00D077C2">
        <w:rPr>
          <w:rFonts w:ascii="Arial" w:hAnsi="Arial" w:cs="Arial"/>
          <w:sz w:val="24"/>
          <w:szCs w:val="24"/>
        </w:rPr>
        <w:t xml:space="preserve">wide-ranging and </w:t>
      </w:r>
      <w:r w:rsidR="00165FCC" w:rsidRPr="002155B5">
        <w:rPr>
          <w:rFonts w:ascii="Arial" w:hAnsi="Arial" w:cs="Arial"/>
          <w:sz w:val="24"/>
          <w:szCs w:val="24"/>
        </w:rPr>
        <w:t xml:space="preserve">detailed </w:t>
      </w:r>
      <w:r w:rsidR="00633707">
        <w:rPr>
          <w:rFonts w:ascii="Arial" w:hAnsi="Arial" w:cs="Arial"/>
          <w:sz w:val="24"/>
          <w:szCs w:val="24"/>
        </w:rPr>
        <w:t xml:space="preserve">and there is </w:t>
      </w:r>
      <w:r w:rsidR="00165FCC" w:rsidRPr="002155B5">
        <w:rPr>
          <w:rFonts w:ascii="Arial" w:hAnsi="Arial" w:cs="Arial"/>
          <w:sz w:val="24"/>
          <w:szCs w:val="24"/>
        </w:rPr>
        <w:t xml:space="preserve">no substitute to reading </w:t>
      </w:r>
      <w:r w:rsidR="00205032">
        <w:rPr>
          <w:rFonts w:ascii="Arial" w:hAnsi="Arial" w:cs="Arial"/>
          <w:sz w:val="24"/>
          <w:szCs w:val="24"/>
        </w:rPr>
        <w:t xml:space="preserve">this </w:t>
      </w:r>
      <w:r w:rsidR="00165FCC" w:rsidRPr="002155B5">
        <w:rPr>
          <w:rFonts w:ascii="Arial" w:hAnsi="Arial" w:cs="Arial"/>
          <w:sz w:val="24"/>
          <w:szCs w:val="24"/>
        </w:rPr>
        <w:t>in full</w:t>
      </w:r>
      <w:r w:rsidR="00417C62">
        <w:rPr>
          <w:rFonts w:ascii="Arial" w:hAnsi="Arial" w:cs="Arial"/>
          <w:sz w:val="24"/>
          <w:szCs w:val="24"/>
        </w:rPr>
        <w:t xml:space="preserve">. </w:t>
      </w:r>
      <w:r w:rsidR="00AD7A1C" w:rsidRPr="00AD7A1C">
        <w:rPr>
          <w:rFonts w:ascii="Arial" w:hAnsi="Arial" w:cs="Arial"/>
          <w:sz w:val="24"/>
          <w:szCs w:val="24"/>
        </w:rPr>
        <w:t xml:space="preserve">Tribunals and courts must take into account </w:t>
      </w:r>
      <w:r w:rsidR="00205032">
        <w:rPr>
          <w:rFonts w:ascii="Arial" w:hAnsi="Arial" w:cs="Arial"/>
          <w:sz w:val="24"/>
          <w:szCs w:val="24"/>
        </w:rPr>
        <w:t xml:space="preserve">the </w:t>
      </w:r>
      <w:r w:rsidR="00AD7A1C" w:rsidRPr="00AD7A1C">
        <w:rPr>
          <w:rFonts w:ascii="Arial" w:hAnsi="Arial" w:cs="Arial"/>
          <w:sz w:val="24"/>
          <w:szCs w:val="24"/>
        </w:rPr>
        <w:t>statutory codes and whether technical guidance was followed</w:t>
      </w:r>
      <w:r w:rsidR="003163B9">
        <w:rPr>
          <w:rFonts w:ascii="Arial" w:hAnsi="Arial" w:cs="Arial"/>
          <w:sz w:val="24"/>
          <w:szCs w:val="24"/>
        </w:rPr>
        <w:t xml:space="preserve"> (and </w:t>
      </w:r>
      <w:r w:rsidR="00AD7A1C" w:rsidRPr="00AD7A1C">
        <w:rPr>
          <w:rFonts w:ascii="Arial" w:hAnsi="Arial" w:cs="Arial"/>
          <w:sz w:val="24"/>
          <w:szCs w:val="24"/>
        </w:rPr>
        <w:t xml:space="preserve">explaining why </w:t>
      </w:r>
      <w:r w:rsidR="002550CB">
        <w:rPr>
          <w:rFonts w:ascii="Arial" w:hAnsi="Arial" w:cs="Arial"/>
          <w:sz w:val="24"/>
          <w:szCs w:val="24"/>
        </w:rPr>
        <w:t xml:space="preserve">if </w:t>
      </w:r>
      <w:r w:rsidR="00AD7A1C" w:rsidRPr="00AD7A1C">
        <w:rPr>
          <w:rFonts w:ascii="Arial" w:hAnsi="Arial" w:cs="Arial"/>
          <w:sz w:val="24"/>
          <w:szCs w:val="24"/>
        </w:rPr>
        <w:t>not</w:t>
      </w:r>
      <w:r w:rsidR="003163B9">
        <w:rPr>
          <w:rFonts w:ascii="Arial" w:hAnsi="Arial" w:cs="Arial"/>
          <w:sz w:val="24"/>
          <w:szCs w:val="24"/>
        </w:rPr>
        <w:t>)</w:t>
      </w:r>
      <w:r w:rsidR="00AD7A1C" w:rsidRPr="00AD7A1C">
        <w:rPr>
          <w:rFonts w:ascii="Arial" w:hAnsi="Arial" w:cs="Arial"/>
          <w:sz w:val="24"/>
          <w:szCs w:val="24"/>
        </w:rPr>
        <w:t xml:space="preserve"> is relevant to PSED compliance</w:t>
      </w:r>
      <w:r w:rsidR="00AD7A1C">
        <w:rPr>
          <w:rFonts w:ascii="Arial" w:hAnsi="Arial" w:cs="Arial"/>
          <w:sz w:val="24"/>
          <w:szCs w:val="24"/>
        </w:rPr>
        <w:t>.</w:t>
      </w:r>
      <w:r w:rsidR="00AD7A1C" w:rsidRPr="00AD7A1C">
        <w:rPr>
          <w:rFonts w:ascii="Arial" w:hAnsi="Arial" w:cs="Arial"/>
          <w:sz w:val="24"/>
          <w:szCs w:val="24"/>
        </w:rPr>
        <w:t xml:space="preserve"> </w:t>
      </w:r>
    </w:p>
    <w:p w14:paraId="6A1C2B39" w14:textId="6359FE8D" w:rsidR="00581D37" w:rsidRPr="00581D37" w:rsidRDefault="00581D37" w:rsidP="00B02B05">
      <w:pPr>
        <w:spacing w:before="240" w:after="120" w:line="240" w:lineRule="auto"/>
        <w:rPr>
          <w:rFonts w:ascii="Arial" w:hAnsi="Arial" w:cs="Arial"/>
          <w:b/>
          <w:bCs/>
          <w:sz w:val="24"/>
          <w:szCs w:val="24"/>
        </w:rPr>
      </w:pPr>
      <w:r w:rsidRPr="00581D37">
        <w:rPr>
          <w:rFonts w:ascii="Arial" w:hAnsi="Arial" w:cs="Arial"/>
          <w:b/>
          <w:bCs/>
          <w:sz w:val="24"/>
          <w:szCs w:val="24"/>
        </w:rPr>
        <w:t>Disclaimer</w:t>
      </w:r>
      <w:r w:rsidR="00417C62" w:rsidRPr="00581D37">
        <w:rPr>
          <w:rFonts w:ascii="Arial" w:hAnsi="Arial" w:cs="Arial"/>
          <w:b/>
          <w:bCs/>
          <w:sz w:val="24"/>
          <w:szCs w:val="24"/>
        </w:rPr>
        <w:t xml:space="preserve"> </w:t>
      </w:r>
    </w:p>
    <w:p w14:paraId="4D3AD142" w14:textId="2CCA5B45" w:rsidR="00165FCC" w:rsidRPr="00B4107C" w:rsidRDefault="00165FCC" w:rsidP="00165FCC">
      <w:pPr>
        <w:spacing w:before="120" w:after="120" w:line="240" w:lineRule="auto"/>
        <w:rPr>
          <w:rFonts w:ascii="Arial" w:hAnsi="Arial" w:cs="Arial"/>
          <w:b/>
          <w:bCs/>
          <w:i/>
          <w:iCs/>
          <w:sz w:val="24"/>
          <w:szCs w:val="24"/>
        </w:rPr>
      </w:pPr>
      <w:r w:rsidRPr="00B4107C">
        <w:rPr>
          <w:rFonts w:ascii="Arial" w:hAnsi="Arial" w:cs="Arial"/>
          <w:b/>
          <w:bCs/>
          <w:i/>
          <w:iCs/>
          <w:sz w:val="24"/>
          <w:szCs w:val="24"/>
        </w:rPr>
        <w:t>Th</w:t>
      </w:r>
      <w:r w:rsidR="00171EEB" w:rsidRPr="00B4107C">
        <w:rPr>
          <w:rFonts w:ascii="Arial" w:hAnsi="Arial" w:cs="Arial"/>
          <w:b/>
          <w:bCs/>
          <w:i/>
          <w:iCs/>
          <w:sz w:val="24"/>
          <w:szCs w:val="24"/>
        </w:rPr>
        <w:t>e</w:t>
      </w:r>
      <w:r w:rsidRPr="00B4107C">
        <w:rPr>
          <w:rFonts w:ascii="Arial" w:hAnsi="Arial" w:cs="Arial"/>
          <w:b/>
          <w:bCs/>
          <w:i/>
          <w:iCs/>
          <w:sz w:val="24"/>
          <w:szCs w:val="24"/>
        </w:rPr>
        <w:t xml:space="preserve"> author</w:t>
      </w:r>
      <w:r w:rsidR="00875392">
        <w:rPr>
          <w:rFonts w:ascii="Arial" w:hAnsi="Arial" w:cs="Arial"/>
          <w:b/>
          <w:bCs/>
          <w:i/>
          <w:iCs/>
          <w:sz w:val="24"/>
          <w:szCs w:val="24"/>
        </w:rPr>
        <w:t>s</w:t>
      </w:r>
      <w:r w:rsidRPr="00B4107C">
        <w:rPr>
          <w:rFonts w:ascii="Arial" w:hAnsi="Arial" w:cs="Arial"/>
          <w:b/>
          <w:bCs/>
          <w:i/>
          <w:iCs/>
          <w:sz w:val="24"/>
          <w:szCs w:val="24"/>
        </w:rPr>
        <w:t xml:space="preserve"> ha</w:t>
      </w:r>
      <w:r w:rsidR="00875392">
        <w:rPr>
          <w:rFonts w:ascii="Arial" w:hAnsi="Arial" w:cs="Arial"/>
          <w:b/>
          <w:bCs/>
          <w:i/>
          <w:iCs/>
          <w:sz w:val="24"/>
          <w:szCs w:val="24"/>
        </w:rPr>
        <w:t>ve</w:t>
      </w:r>
      <w:r w:rsidRPr="00B4107C">
        <w:rPr>
          <w:rFonts w:ascii="Arial" w:hAnsi="Arial" w:cs="Arial"/>
          <w:b/>
          <w:bCs/>
          <w:i/>
          <w:iCs/>
          <w:sz w:val="24"/>
          <w:szCs w:val="24"/>
        </w:rPr>
        <w:t xml:space="preserve"> no legal expertise</w:t>
      </w:r>
      <w:r w:rsidR="00A9455D">
        <w:rPr>
          <w:rFonts w:ascii="Arial" w:hAnsi="Arial" w:cs="Arial"/>
          <w:b/>
          <w:bCs/>
          <w:i/>
          <w:iCs/>
          <w:sz w:val="24"/>
          <w:szCs w:val="24"/>
        </w:rPr>
        <w:t xml:space="preserve"> and the DDAQ does not constitute legal advice. </w:t>
      </w:r>
      <w:r w:rsidR="00351D99" w:rsidRPr="00B4107C">
        <w:rPr>
          <w:rFonts w:ascii="Arial" w:hAnsi="Arial" w:cs="Arial"/>
          <w:b/>
          <w:bCs/>
          <w:i/>
          <w:iCs/>
          <w:sz w:val="24"/>
          <w:szCs w:val="24"/>
        </w:rPr>
        <w:t>Th</w:t>
      </w:r>
      <w:r w:rsidRPr="00B4107C">
        <w:rPr>
          <w:rFonts w:ascii="Arial" w:hAnsi="Arial" w:cs="Arial"/>
          <w:b/>
          <w:bCs/>
          <w:i/>
          <w:iCs/>
          <w:sz w:val="24"/>
          <w:szCs w:val="24"/>
        </w:rPr>
        <w:t xml:space="preserve">e aim </w:t>
      </w:r>
      <w:r w:rsidR="00A9455D">
        <w:rPr>
          <w:rFonts w:ascii="Arial" w:hAnsi="Arial" w:cs="Arial"/>
          <w:b/>
          <w:bCs/>
          <w:i/>
          <w:iCs/>
          <w:sz w:val="24"/>
          <w:szCs w:val="24"/>
        </w:rPr>
        <w:t xml:space="preserve">of the DDAQ </w:t>
      </w:r>
      <w:r w:rsidRPr="00B4107C">
        <w:rPr>
          <w:rFonts w:ascii="Arial" w:hAnsi="Arial" w:cs="Arial"/>
          <w:b/>
          <w:bCs/>
          <w:i/>
          <w:iCs/>
          <w:sz w:val="24"/>
          <w:szCs w:val="24"/>
        </w:rPr>
        <w:t>is to raise awareness</w:t>
      </w:r>
      <w:r w:rsidR="00A9455D">
        <w:rPr>
          <w:rFonts w:ascii="Arial" w:hAnsi="Arial" w:cs="Arial"/>
          <w:b/>
          <w:bCs/>
          <w:i/>
          <w:iCs/>
          <w:sz w:val="24"/>
          <w:szCs w:val="24"/>
        </w:rPr>
        <w:t xml:space="preserve"> of disability discrimination, not to provide</w:t>
      </w:r>
      <w:r w:rsidRPr="00B4107C">
        <w:rPr>
          <w:rFonts w:ascii="Arial" w:hAnsi="Arial" w:cs="Arial"/>
          <w:b/>
          <w:bCs/>
          <w:i/>
          <w:iCs/>
          <w:sz w:val="24"/>
          <w:szCs w:val="24"/>
        </w:rPr>
        <w:t xml:space="preserve"> legal advice. </w:t>
      </w:r>
      <w:r w:rsidR="00417C62" w:rsidRPr="00B4107C">
        <w:rPr>
          <w:rFonts w:ascii="Arial" w:hAnsi="Arial" w:cs="Arial"/>
          <w:b/>
          <w:bCs/>
          <w:i/>
          <w:iCs/>
          <w:sz w:val="24"/>
          <w:szCs w:val="24"/>
        </w:rPr>
        <w:t>In the event of actual concerns about discrimination, you are advised to read relevant guidance and</w:t>
      </w:r>
      <w:r w:rsidR="004B430F" w:rsidRPr="00B4107C">
        <w:rPr>
          <w:rFonts w:ascii="Arial" w:hAnsi="Arial" w:cs="Arial"/>
          <w:b/>
          <w:bCs/>
          <w:i/>
          <w:iCs/>
          <w:sz w:val="24"/>
          <w:szCs w:val="24"/>
        </w:rPr>
        <w:t xml:space="preserve">/or </w:t>
      </w:r>
      <w:r w:rsidR="00417C62" w:rsidRPr="00B4107C">
        <w:rPr>
          <w:rFonts w:ascii="Arial" w:hAnsi="Arial" w:cs="Arial"/>
          <w:b/>
          <w:bCs/>
          <w:i/>
          <w:iCs/>
          <w:sz w:val="24"/>
          <w:szCs w:val="24"/>
        </w:rPr>
        <w:t xml:space="preserve">seek advice (e.g. </w:t>
      </w:r>
      <w:r w:rsidR="00205032">
        <w:rPr>
          <w:rFonts w:ascii="Arial" w:hAnsi="Arial" w:cs="Arial"/>
          <w:b/>
          <w:bCs/>
          <w:i/>
          <w:iCs/>
          <w:sz w:val="24"/>
          <w:szCs w:val="24"/>
        </w:rPr>
        <w:t xml:space="preserve">from your </w:t>
      </w:r>
      <w:r w:rsidR="00417C62" w:rsidRPr="00B4107C">
        <w:rPr>
          <w:rFonts w:ascii="Arial" w:hAnsi="Arial" w:cs="Arial"/>
          <w:b/>
          <w:bCs/>
          <w:i/>
          <w:iCs/>
          <w:sz w:val="24"/>
          <w:szCs w:val="24"/>
        </w:rPr>
        <w:t>manager</w:t>
      </w:r>
      <w:r w:rsidR="00391A75" w:rsidRPr="00B4107C">
        <w:rPr>
          <w:rFonts w:ascii="Arial" w:hAnsi="Arial" w:cs="Arial"/>
          <w:b/>
          <w:bCs/>
          <w:i/>
          <w:iCs/>
          <w:sz w:val="24"/>
          <w:szCs w:val="24"/>
        </w:rPr>
        <w:t>/</w:t>
      </w:r>
      <w:r w:rsidR="00E56201" w:rsidRPr="00B4107C">
        <w:rPr>
          <w:rFonts w:ascii="Arial" w:hAnsi="Arial" w:cs="Arial"/>
          <w:b/>
          <w:bCs/>
          <w:i/>
          <w:iCs/>
          <w:sz w:val="24"/>
          <w:szCs w:val="24"/>
        </w:rPr>
        <w:t>professional adviser</w:t>
      </w:r>
      <w:r w:rsidR="00417C62" w:rsidRPr="00B4107C">
        <w:rPr>
          <w:rFonts w:ascii="Arial" w:hAnsi="Arial" w:cs="Arial"/>
          <w:b/>
          <w:bCs/>
          <w:i/>
          <w:iCs/>
          <w:sz w:val="24"/>
          <w:szCs w:val="24"/>
        </w:rPr>
        <w:t xml:space="preserve">) about the need </w:t>
      </w:r>
      <w:r w:rsidR="0064772E">
        <w:rPr>
          <w:rFonts w:ascii="Arial" w:hAnsi="Arial" w:cs="Arial"/>
          <w:b/>
          <w:bCs/>
          <w:i/>
          <w:iCs/>
          <w:sz w:val="24"/>
          <w:szCs w:val="24"/>
        </w:rPr>
        <w:t xml:space="preserve">for </w:t>
      </w:r>
      <w:r w:rsidR="00400CF2" w:rsidRPr="00B4107C">
        <w:rPr>
          <w:rFonts w:ascii="Arial" w:hAnsi="Arial" w:cs="Arial"/>
          <w:b/>
          <w:bCs/>
          <w:i/>
          <w:iCs/>
          <w:sz w:val="24"/>
          <w:szCs w:val="24"/>
        </w:rPr>
        <w:t xml:space="preserve">expert </w:t>
      </w:r>
      <w:r w:rsidR="00417C62" w:rsidRPr="00B4107C">
        <w:rPr>
          <w:rFonts w:ascii="Arial" w:hAnsi="Arial" w:cs="Arial"/>
          <w:b/>
          <w:bCs/>
          <w:i/>
          <w:iCs/>
          <w:sz w:val="24"/>
          <w:szCs w:val="24"/>
        </w:rPr>
        <w:t>legal advice.</w:t>
      </w:r>
    </w:p>
    <w:p w14:paraId="5DF94652" w14:textId="0975C023" w:rsidR="00AF23D8" w:rsidRDefault="00AF23D8" w:rsidP="00122D53">
      <w:pPr>
        <w:spacing w:before="240" w:after="240" w:line="240" w:lineRule="auto"/>
        <w:rPr>
          <w:rFonts w:ascii="Arial" w:hAnsi="Arial" w:cs="Arial"/>
          <w:sz w:val="24"/>
          <w:szCs w:val="24"/>
        </w:rPr>
      </w:pPr>
      <w:r>
        <w:rPr>
          <w:rFonts w:ascii="Arial" w:hAnsi="Arial" w:cs="Arial"/>
          <w:sz w:val="24"/>
          <w:szCs w:val="24"/>
        </w:rPr>
        <w:t xml:space="preserve">DDAQ </w:t>
      </w:r>
      <w:r w:rsidR="0007220E">
        <w:rPr>
          <w:rFonts w:ascii="Arial" w:hAnsi="Arial" w:cs="Arial"/>
          <w:sz w:val="24"/>
          <w:szCs w:val="24"/>
        </w:rPr>
        <w:t>q</w:t>
      </w:r>
      <w:r w:rsidRPr="00AF23D8">
        <w:rPr>
          <w:rFonts w:ascii="Arial" w:hAnsi="Arial" w:cs="Arial"/>
          <w:sz w:val="24"/>
          <w:szCs w:val="24"/>
        </w:rPr>
        <w:t>uestions were selected</w:t>
      </w:r>
      <w:r w:rsidR="004F7C92">
        <w:rPr>
          <w:rFonts w:ascii="Arial" w:hAnsi="Arial" w:cs="Arial"/>
          <w:sz w:val="24"/>
          <w:szCs w:val="24"/>
        </w:rPr>
        <w:t xml:space="preserve"> </w:t>
      </w:r>
      <w:r w:rsidRPr="00AF23D8">
        <w:rPr>
          <w:rFonts w:ascii="Arial" w:hAnsi="Arial" w:cs="Arial"/>
          <w:sz w:val="24"/>
          <w:szCs w:val="24"/>
        </w:rPr>
        <w:t xml:space="preserve">and drafted from </w:t>
      </w:r>
      <w:r w:rsidR="004F7C92">
        <w:rPr>
          <w:rFonts w:ascii="Arial" w:hAnsi="Arial" w:cs="Arial"/>
          <w:sz w:val="24"/>
          <w:szCs w:val="24"/>
        </w:rPr>
        <w:t xml:space="preserve">EHRC </w:t>
      </w:r>
      <w:r w:rsidRPr="00AF23D8">
        <w:rPr>
          <w:rFonts w:ascii="Arial" w:hAnsi="Arial" w:cs="Arial"/>
          <w:sz w:val="24"/>
          <w:szCs w:val="24"/>
        </w:rPr>
        <w:t>guidance by the first author</w:t>
      </w:r>
      <w:r w:rsidR="0069289A">
        <w:rPr>
          <w:rFonts w:ascii="Arial" w:hAnsi="Arial" w:cs="Arial"/>
          <w:sz w:val="24"/>
          <w:szCs w:val="24"/>
        </w:rPr>
        <w:t xml:space="preserve">, the </w:t>
      </w:r>
      <w:r w:rsidRPr="00AF23D8">
        <w:rPr>
          <w:rFonts w:ascii="Arial" w:hAnsi="Arial" w:cs="Arial"/>
          <w:sz w:val="24"/>
          <w:szCs w:val="24"/>
        </w:rPr>
        <w:t xml:space="preserve">content revised following feedback from </w:t>
      </w:r>
      <w:r w:rsidR="003163B9">
        <w:rPr>
          <w:rFonts w:ascii="Arial" w:hAnsi="Arial" w:cs="Arial"/>
          <w:sz w:val="24"/>
          <w:szCs w:val="24"/>
        </w:rPr>
        <w:t xml:space="preserve">the </w:t>
      </w:r>
      <w:r w:rsidRPr="00AF23D8">
        <w:rPr>
          <w:rFonts w:ascii="Arial" w:hAnsi="Arial" w:cs="Arial"/>
          <w:sz w:val="24"/>
          <w:szCs w:val="24"/>
        </w:rPr>
        <w:t xml:space="preserve">second author and </w:t>
      </w:r>
      <w:r w:rsidR="0007220E">
        <w:rPr>
          <w:rFonts w:ascii="Arial" w:hAnsi="Arial" w:cs="Arial"/>
          <w:sz w:val="24"/>
          <w:szCs w:val="24"/>
        </w:rPr>
        <w:t xml:space="preserve">the </w:t>
      </w:r>
      <w:r w:rsidRPr="00AF23D8">
        <w:rPr>
          <w:rFonts w:ascii="Arial" w:hAnsi="Arial" w:cs="Arial"/>
          <w:sz w:val="24"/>
          <w:szCs w:val="24"/>
        </w:rPr>
        <w:t>clarity</w:t>
      </w:r>
      <w:r w:rsidR="003163B9">
        <w:rPr>
          <w:rFonts w:ascii="Arial" w:hAnsi="Arial" w:cs="Arial"/>
          <w:sz w:val="24"/>
          <w:szCs w:val="24"/>
        </w:rPr>
        <w:t xml:space="preserve"> and</w:t>
      </w:r>
      <w:r w:rsidRPr="00AF23D8">
        <w:rPr>
          <w:rFonts w:ascii="Arial" w:hAnsi="Arial" w:cs="Arial"/>
          <w:sz w:val="24"/>
          <w:szCs w:val="24"/>
        </w:rPr>
        <w:t xml:space="preserve"> style</w:t>
      </w:r>
      <w:r w:rsidR="003163B9">
        <w:rPr>
          <w:rFonts w:ascii="Arial" w:hAnsi="Arial" w:cs="Arial"/>
          <w:sz w:val="24"/>
          <w:szCs w:val="24"/>
        </w:rPr>
        <w:t>/</w:t>
      </w:r>
      <w:r w:rsidRPr="00AF23D8">
        <w:rPr>
          <w:rFonts w:ascii="Arial" w:hAnsi="Arial" w:cs="Arial"/>
          <w:sz w:val="24"/>
          <w:szCs w:val="24"/>
        </w:rPr>
        <w:t xml:space="preserve">tone refined following feedback from </w:t>
      </w:r>
      <w:r w:rsidR="004F7C92">
        <w:rPr>
          <w:rFonts w:ascii="Arial" w:hAnsi="Arial" w:cs="Arial"/>
          <w:sz w:val="24"/>
          <w:szCs w:val="24"/>
        </w:rPr>
        <w:t xml:space="preserve">the </w:t>
      </w:r>
      <w:r w:rsidRPr="00AF23D8">
        <w:rPr>
          <w:rFonts w:ascii="Arial" w:hAnsi="Arial" w:cs="Arial"/>
          <w:sz w:val="24"/>
          <w:szCs w:val="24"/>
        </w:rPr>
        <w:t>other named contributors.  A draft was distributed</w:t>
      </w:r>
      <w:r>
        <w:rPr>
          <w:rFonts w:ascii="Arial" w:hAnsi="Arial" w:cs="Arial"/>
          <w:sz w:val="24"/>
          <w:szCs w:val="24"/>
        </w:rPr>
        <w:t xml:space="preserve"> </w:t>
      </w:r>
      <w:r w:rsidRPr="00AF23D8">
        <w:rPr>
          <w:rFonts w:ascii="Arial" w:hAnsi="Arial" w:cs="Arial"/>
          <w:sz w:val="24"/>
          <w:szCs w:val="24"/>
        </w:rPr>
        <w:t xml:space="preserve">to a </w:t>
      </w:r>
      <w:r w:rsidR="0007220E">
        <w:rPr>
          <w:rFonts w:ascii="Arial" w:hAnsi="Arial" w:cs="Arial"/>
          <w:sz w:val="24"/>
          <w:szCs w:val="24"/>
        </w:rPr>
        <w:t xml:space="preserve">clinical psychology (CP) </w:t>
      </w:r>
      <w:r w:rsidRPr="00AF23D8">
        <w:rPr>
          <w:rFonts w:ascii="Arial" w:hAnsi="Arial" w:cs="Arial"/>
          <w:sz w:val="24"/>
          <w:szCs w:val="24"/>
        </w:rPr>
        <w:t xml:space="preserve">department, tutors on a </w:t>
      </w:r>
      <w:r w:rsidR="0007220E">
        <w:rPr>
          <w:rFonts w:ascii="Arial" w:hAnsi="Arial" w:cs="Arial"/>
          <w:sz w:val="24"/>
          <w:szCs w:val="24"/>
        </w:rPr>
        <w:t xml:space="preserve">CP </w:t>
      </w:r>
      <w:r w:rsidRPr="00AF23D8">
        <w:rPr>
          <w:rFonts w:ascii="Arial" w:hAnsi="Arial" w:cs="Arial"/>
          <w:sz w:val="24"/>
          <w:szCs w:val="24"/>
        </w:rPr>
        <w:t xml:space="preserve">training course </w:t>
      </w:r>
      <w:r>
        <w:rPr>
          <w:rFonts w:ascii="Arial" w:hAnsi="Arial" w:cs="Arial"/>
          <w:sz w:val="24"/>
          <w:szCs w:val="24"/>
        </w:rPr>
        <w:t xml:space="preserve">and </w:t>
      </w:r>
      <w:r w:rsidR="0007220E">
        <w:rPr>
          <w:rFonts w:ascii="Arial" w:hAnsi="Arial" w:cs="Arial"/>
          <w:sz w:val="24"/>
          <w:szCs w:val="24"/>
        </w:rPr>
        <w:t xml:space="preserve">to </w:t>
      </w:r>
      <w:r w:rsidRPr="00AF23D8">
        <w:rPr>
          <w:rFonts w:ascii="Arial" w:hAnsi="Arial" w:cs="Arial"/>
          <w:sz w:val="24"/>
          <w:szCs w:val="24"/>
        </w:rPr>
        <w:t xml:space="preserve">an inter-disciplinary community brain injury </w:t>
      </w:r>
      <w:r w:rsidR="0007220E">
        <w:rPr>
          <w:rFonts w:ascii="Arial" w:hAnsi="Arial" w:cs="Arial"/>
          <w:sz w:val="24"/>
          <w:szCs w:val="24"/>
        </w:rPr>
        <w:t>rehabilitation t</w:t>
      </w:r>
      <w:r w:rsidRPr="00AF23D8">
        <w:rPr>
          <w:rFonts w:ascii="Arial" w:hAnsi="Arial" w:cs="Arial"/>
          <w:sz w:val="24"/>
          <w:szCs w:val="24"/>
        </w:rPr>
        <w:t>eam</w:t>
      </w:r>
      <w:r w:rsidR="0007220E">
        <w:rPr>
          <w:rFonts w:ascii="Arial" w:hAnsi="Arial" w:cs="Arial"/>
          <w:sz w:val="24"/>
          <w:szCs w:val="24"/>
        </w:rPr>
        <w:t xml:space="preserve"> </w:t>
      </w:r>
      <w:r w:rsidR="004F7C92">
        <w:rPr>
          <w:rFonts w:ascii="Arial" w:hAnsi="Arial" w:cs="Arial"/>
          <w:sz w:val="24"/>
          <w:szCs w:val="24"/>
        </w:rPr>
        <w:t xml:space="preserve">and </w:t>
      </w:r>
      <w:r w:rsidR="00C9621F">
        <w:rPr>
          <w:rFonts w:ascii="Arial" w:hAnsi="Arial" w:cs="Arial"/>
          <w:sz w:val="24"/>
          <w:szCs w:val="24"/>
        </w:rPr>
        <w:t>5</w:t>
      </w:r>
      <w:r>
        <w:rPr>
          <w:rFonts w:ascii="Arial" w:hAnsi="Arial" w:cs="Arial"/>
          <w:sz w:val="24"/>
          <w:szCs w:val="24"/>
        </w:rPr>
        <w:t xml:space="preserve"> </w:t>
      </w:r>
      <w:r w:rsidR="00C9621F">
        <w:rPr>
          <w:rFonts w:ascii="Arial" w:hAnsi="Arial" w:cs="Arial"/>
          <w:sz w:val="24"/>
          <w:szCs w:val="24"/>
        </w:rPr>
        <w:t xml:space="preserve">other health professionals.  </w:t>
      </w:r>
      <w:r w:rsidR="00C9621F" w:rsidRPr="00C9621F">
        <w:rPr>
          <w:rFonts w:ascii="Arial" w:hAnsi="Arial" w:cs="Arial"/>
          <w:sz w:val="24"/>
          <w:szCs w:val="24"/>
        </w:rPr>
        <w:t xml:space="preserve">Whilst it was open to other health professionals to </w:t>
      </w:r>
      <w:r w:rsidR="004F7C92">
        <w:rPr>
          <w:rFonts w:ascii="Arial" w:hAnsi="Arial" w:cs="Arial"/>
          <w:sz w:val="24"/>
          <w:szCs w:val="24"/>
        </w:rPr>
        <w:t xml:space="preserve">contribute, a </w:t>
      </w:r>
      <w:r w:rsidR="00C9621F">
        <w:rPr>
          <w:rFonts w:ascii="Arial" w:hAnsi="Arial" w:cs="Arial"/>
          <w:sz w:val="24"/>
          <w:szCs w:val="24"/>
        </w:rPr>
        <w:t xml:space="preserve">common </w:t>
      </w:r>
      <w:r w:rsidR="00C9621F" w:rsidRPr="00C9621F">
        <w:rPr>
          <w:rFonts w:ascii="Arial" w:hAnsi="Arial" w:cs="Arial"/>
          <w:sz w:val="24"/>
          <w:szCs w:val="24"/>
        </w:rPr>
        <w:t xml:space="preserve">response was </w:t>
      </w:r>
      <w:r w:rsidR="0007220E">
        <w:rPr>
          <w:rFonts w:ascii="Arial" w:hAnsi="Arial" w:cs="Arial"/>
          <w:sz w:val="24"/>
          <w:szCs w:val="24"/>
        </w:rPr>
        <w:t xml:space="preserve">of a </w:t>
      </w:r>
      <w:r w:rsidR="00C9621F" w:rsidRPr="00C9621F">
        <w:rPr>
          <w:rFonts w:ascii="Arial" w:hAnsi="Arial" w:cs="Arial"/>
          <w:sz w:val="24"/>
          <w:szCs w:val="24"/>
        </w:rPr>
        <w:t>lack of time</w:t>
      </w:r>
      <w:r w:rsidR="00152B70">
        <w:rPr>
          <w:rFonts w:ascii="Arial" w:hAnsi="Arial" w:cs="Arial"/>
          <w:sz w:val="24"/>
          <w:szCs w:val="24"/>
        </w:rPr>
        <w:t xml:space="preserve"> to do so, hence the DDAQ </w:t>
      </w:r>
      <w:r w:rsidR="004F7C92">
        <w:rPr>
          <w:rFonts w:ascii="Arial" w:hAnsi="Arial" w:cs="Arial"/>
          <w:sz w:val="24"/>
          <w:szCs w:val="24"/>
        </w:rPr>
        <w:t xml:space="preserve">authors are </w:t>
      </w:r>
      <w:r w:rsidR="00152B70">
        <w:rPr>
          <w:rFonts w:ascii="Arial" w:hAnsi="Arial" w:cs="Arial"/>
          <w:sz w:val="24"/>
          <w:szCs w:val="24"/>
        </w:rPr>
        <w:t xml:space="preserve">all from the </w:t>
      </w:r>
      <w:r w:rsidR="00C9621F">
        <w:rPr>
          <w:rFonts w:ascii="Arial" w:hAnsi="Arial" w:cs="Arial"/>
          <w:sz w:val="24"/>
          <w:szCs w:val="24"/>
        </w:rPr>
        <w:t xml:space="preserve">extended </w:t>
      </w:r>
      <w:r w:rsidR="00C9621F" w:rsidRPr="00C9621F">
        <w:rPr>
          <w:rFonts w:ascii="Arial" w:hAnsi="Arial" w:cs="Arial"/>
          <w:sz w:val="24"/>
          <w:szCs w:val="24"/>
        </w:rPr>
        <w:t>family</w:t>
      </w:r>
      <w:r w:rsidR="00C9621F">
        <w:rPr>
          <w:rFonts w:ascii="Arial" w:hAnsi="Arial" w:cs="Arial"/>
          <w:sz w:val="24"/>
          <w:szCs w:val="24"/>
        </w:rPr>
        <w:t>.</w:t>
      </w:r>
    </w:p>
    <w:p w14:paraId="76CC443B" w14:textId="77777777" w:rsidR="000E57EB" w:rsidRPr="000E57EB" w:rsidRDefault="000E57EB" w:rsidP="004F7C92">
      <w:pPr>
        <w:spacing w:before="360" w:after="120" w:line="240" w:lineRule="auto"/>
        <w:rPr>
          <w:rFonts w:ascii="Arial" w:hAnsi="Arial" w:cs="Arial"/>
          <w:b/>
          <w:bCs/>
          <w:sz w:val="24"/>
          <w:szCs w:val="24"/>
        </w:rPr>
      </w:pPr>
      <w:r w:rsidRPr="000E57EB">
        <w:rPr>
          <w:rFonts w:ascii="Arial" w:hAnsi="Arial" w:cs="Arial"/>
          <w:b/>
          <w:bCs/>
          <w:sz w:val="24"/>
          <w:szCs w:val="24"/>
        </w:rPr>
        <w:lastRenderedPageBreak/>
        <w:t xml:space="preserve">Copyright and Permissions </w:t>
      </w:r>
    </w:p>
    <w:p w14:paraId="309FEFCC" w14:textId="41B92083" w:rsidR="00AD7AAF" w:rsidRDefault="000E57EB" w:rsidP="000E57EB">
      <w:pPr>
        <w:spacing w:before="120" w:after="120" w:line="240" w:lineRule="auto"/>
        <w:rPr>
          <w:rFonts w:ascii="Arial" w:hAnsi="Arial" w:cs="Arial"/>
          <w:sz w:val="24"/>
          <w:szCs w:val="24"/>
        </w:rPr>
      </w:pPr>
      <w:r w:rsidRPr="000E57EB">
        <w:rPr>
          <w:rFonts w:ascii="Arial" w:hAnsi="Arial" w:cs="Arial"/>
          <w:sz w:val="24"/>
          <w:szCs w:val="24"/>
        </w:rPr>
        <w:t xml:space="preserve">Copyright for the DDAQ is owned by Andy Tyerman and the other contributors. </w:t>
      </w:r>
      <w:r w:rsidR="00E9135B" w:rsidRPr="00E9135B">
        <w:rPr>
          <w:rFonts w:ascii="Arial" w:hAnsi="Arial" w:cs="Arial"/>
          <w:sz w:val="24"/>
          <w:szCs w:val="24"/>
        </w:rPr>
        <w:t>In order to promote awareness</w:t>
      </w:r>
      <w:r w:rsidR="00E9135B">
        <w:rPr>
          <w:rFonts w:ascii="Arial" w:hAnsi="Arial" w:cs="Arial"/>
          <w:sz w:val="24"/>
          <w:szCs w:val="24"/>
        </w:rPr>
        <w:t>,</w:t>
      </w:r>
      <w:r w:rsidR="00E9135B" w:rsidRPr="00E9135B">
        <w:rPr>
          <w:rFonts w:ascii="Arial" w:hAnsi="Arial" w:cs="Arial"/>
          <w:sz w:val="24"/>
          <w:szCs w:val="24"/>
        </w:rPr>
        <w:t xml:space="preserve"> </w:t>
      </w:r>
      <w:r w:rsidRPr="000E57EB">
        <w:rPr>
          <w:rFonts w:ascii="Arial" w:hAnsi="Arial" w:cs="Arial"/>
          <w:sz w:val="24"/>
          <w:szCs w:val="24"/>
        </w:rPr>
        <w:t>practitioners in the NHS</w:t>
      </w:r>
      <w:r w:rsidR="00E9135B">
        <w:rPr>
          <w:rFonts w:ascii="Arial" w:hAnsi="Arial" w:cs="Arial"/>
          <w:sz w:val="24"/>
          <w:szCs w:val="24"/>
        </w:rPr>
        <w:t xml:space="preserve">, brain injury rehabilitation, </w:t>
      </w:r>
      <w:r w:rsidR="007F67AF">
        <w:rPr>
          <w:rFonts w:ascii="Arial" w:hAnsi="Arial" w:cs="Arial"/>
          <w:sz w:val="24"/>
          <w:szCs w:val="24"/>
        </w:rPr>
        <w:t>vocational rehabilitation</w:t>
      </w:r>
      <w:r w:rsidR="00E9135B">
        <w:rPr>
          <w:rFonts w:ascii="Arial" w:hAnsi="Arial" w:cs="Arial"/>
          <w:sz w:val="24"/>
          <w:szCs w:val="24"/>
        </w:rPr>
        <w:t xml:space="preserve"> and in </w:t>
      </w:r>
      <w:r w:rsidRPr="000E57EB">
        <w:rPr>
          <w:rFonts w:ascii="Arial" w:hAnsi="Arial" w:cs="Arial"/>
          <w:sz w:val="24"/>
          <w:szCs w:val="24"/>
        </w:rPr>
        <w:t xml:space="preserve">related charities are free to complete the DDAQ for personal professional use but not </w:t>
      </w:r>
      <w:r w:rsidR="003D7E8A">
        <w:rPr>
          <w:rFonts w:ascii="Arial" w:hAnsi="Arial" w:cs="Arial"/>
          <w:sz w:val="24"/>
          <w:szCs w:val="24"/>
        </w:rPr>
        <w:t xml:space="preserve">to use </w:t>
      </w:r>
      <w:r w:rsidRPr="000E57EB">
        <w:rPr>
          <w:rFonts w:ascii="Arial" w:hAnsi="Arial" w:cs="Arial"/>
          <w:sz w:val="24"/>
          <w:szCs w:val="24"/>
        </w:rPr>
        <w:t>for commercial gain.</w:t>
      </w:r>
      <w:r w:rsidR="00317544">
        <w:rPr>
          <w:rFonts w:ascii="Arial" w:hAnsi="Arial" w:cs="Arial"/>
          <w:sz w:val="24"/>
          <w:szCs w:val="24"/>
        </w:rPr>
        <w:t xml:space="preserve"> P</w:t>
      </w:r>
      <w:r w:rsidRPr="000E57EB">
        <w:rPr>
          <w:rFonts w:ascii="Arial" w:hAnsi="Arial" w:cs="Arial"/>
          <w:sz w:val="24"/>
          <w:szCs w:val="24"/>
        </w:rPr>
        <w:t xml:space="preserve">ractitioners </w:t>
      </w:r>
      <w:r w:rsidR="003D7E8A" w:rsidRPr="003D7E8A">
        <w:rPr>
          <w:rFonts w:ascii="Arial" w:hAnsi="Arial" w:cs="Arial"/>
          <w:sz w:val="24"/>
          <w:szCs w:val="24"/>
        </w:rPr>
        <w:t xml:space="preserve">outside the above groups </w:t>
      </w:r>
      <w:r w:rsidRPr="000E57EB">
        <w:rPr>
          <w:rFonts w:ascii="Arial" w:hAnsi="Arial" w:cs="Arial"/>
          <w:sz w:val="24"/>
          <w:szCs w:val="24"/>
        </w:rPr>
        <w:t xml:space="preserve">are invited to contact me by email: </w:t>
      </w:r>
      <w:hyperlink r:id="rId8" w:history="1">
        <w:r w:rsidR="00AD7AAF" w:rsidRPr="00BF7B87">
          <w:rPr>
            <w:rStyle w:val="Hyperlink"/>
            <w:rFonts w:ascii="Arial" w:hAnsi="Arial" w:cs="Arial"/>
            <w:sz w:val="24"/>
            <w:szCs w:val="24"/>
          </w:rPr>
          <w:t>a.d.tyerman@gmail.com</w:t>
        </w:r>
      </w:hyperlink>
    </w:p>
    <w:p w14:paraId="2CA2B78F" w14:textId="7E895D5A" w:rsidR="000E57EB" w:rsidRPr="000E57EB" w:rsidRDefault="000E57EB" w:rsidP="000E57EB">
      <w:pPr>
        <w:spacing w:before="120" w:after="120" w:line="240" w:lineRule="auto"/>
        <w:rPr>
          <w:rFonts w:ascii="Arial" w:hAnsi="Arial" w:cs="Arial"/>
          <w:sz w:val="24"/>
          <w:szCs w:val="24"/>
        </w:rPr>
      </w:pPr>
      <w:r w:rsidRPr="000E57EB">
        <w:rPr>
          <w:rFonts w:ascii="Arial" w:hAnsi="Arial" w:cs="Arial"/>
          <w:sz w:val="24"/>
          <w:szCs w:val="24"/>
        </w:rPr>
        <w:t xml:space="preserve">Organisations, departments or services wishing to distribute the questionnaire to staff are invited to contact me to discuss how best to do this (e.g. collation, feedback and presentation of collective responses). I hope you find the DDAQ to be informative and helpful. If you have any queries, please </w:t>
      </w:r>
      <w:r w:rsidR="00B90F19">
        <w:rPr>
          <w:rFonts w:ascii="Arial" w:hAnsi="Arial" w:cs="Arial"/>
          <w:sz w:val="24"/>
          <w:szCs w:val="24"/>
        </w:rPr>
        <w:t xml:space="preserve">email </w:t>
      </w:r>
      <w:r w:rsidR="003163B9">
        <w:rPr>
          <w:rFonts w:ascii="Arial" w:hAnsi="Arial" w:cs="Arial"/>
          <w:sz w:val="24"/>
          <w:szCs w:val="24"/>
        </w:rPr>
        <w:t>me</w:t>
      </w:r>
      <w:r w:rsidRPr="000E57EB">
        <w:rPr>
          <w:rFonts w:ascii="Arial" w:hAnsi="Arial" w:cs="Arial"/>
          <w:sz w:val="24"/>
          <w:szCs w:val="24"/>
        </w:rPr>
        <w:t xml:space="preserve">: </w:t>
      </w:r>
      <w:hyperlink r:id="rId9" w:history="1">
        <w:r w:rsidRPr="000E57EB">
          <w:rPr>
            <w:rStyle w:val="Hyperlink"/>
            <w:rFonts w:ascii="Arial" w:hAnsi="Arial" w:cs="Arial"/>
            <w:sz w:val="24"/>
            <w:szCs w:val="24"/>
          </w:rPr>
          <w:t>a.d.tyerman@gmail.com</w:t>
        </w:r>
      </w:hyperlink>
    </w:p>
    <w:p w14:paraId="1592CA73" w14:textId="2D72EAB4" w:rsidR="00581D37" w:rsidRPr="00581D37" w:rsidRDefault="00581D37" w:rsidP="00027B50">
      <w:pPr>
        <w:spacing w:before="360" w:after="120" w:line="240" w:lineRule="auto"/>
        <w:rPr>
          <w:rFonts w:ascii="Arial" w:hAnsi="Arial" w:cs="Arial"/>
          <w:b/>
          <w:bCs/>
          <w:sz w:val="24"/>
          <w:szCs w:val="24"/>
        </w:rPr>
      </w:pPr>
      <w:r w:rsidRPr="00581D37">
        <w:rPr>
          <w:rFonts w:ascii="Arial" w:hAnsi="Arial" w:cs="Arial"/>
          <w:b/>
          <w:bCs/>
          <w:sz w:val="24"/>
          <w:szCs w:val="24"/>
        </w:rPr>
        <w:t xml:space="preserve">Completing the questionnaire </w:t>
      </w:r>
    </w:p>
    <w:p w14:paraId="5453E953" w14:textId="6FCC8168" w:rsidR="00C70284" w:rsidRPr="00C70284" w:rsidRDefault="00317544" w:rsidP="00C70284">
      <w:pPr>
        <w:spacing w:before="120" w:after="120" w:line="240" w:lineRule="auto"/>
        <w:rPr>
          <w:rFonts w:ascii="Arial" w:hAnsi="Arial" w:cs="Arial"/>
          <w:sz w:val="24"/>
          <w:szCs w:val="24"/>
        </w:rPr>
      </w:pPr>
      <w:r w:rsidRPr="00317544">
        <w:rPr>
          <w:rFonts w:ascii="Arial" w:hAnsi="Arial" w:cs="Arial"/>
          <w:sz w:val="24"/>
          <w:szCs w:val="24"/>
        </w:rPr>
        <w:t xml:space="preserve">Whilst </w:t>
      </w:r>
      <w:r>
        <w:rPr>
          <w:rFonts w:ascii="Arial" w:hAnsi="Arial" w:cs="Arial"/>
          <w:sz w:val="24"/>
          <w:szCs w:val="24"/>
        </w:rPr>
        <w:t xml:space="preserve">responses to the </w:t>
      </w:r>
      <w:r w:rsidRPr="00317544">
        <w:rPr>
          <w:rFonts w:ascii="Arial" w:hAnsi="Arial" w:cs="Arial"/>
          <w:sz w:val="24"/>
          <w:szCs w:val="24"/>
        </w:rPr>
        <w:t xml:space="preserve">DDAQ </w:t>
      </w:r>
      <w:r>
        <w:rPr>
          <w:rFonts w:ascii="Arial" w:hAnsi="Arial" w:cs="Arial"/>
          <w:sz w:val="24"/>
          <w:szCs w:val="24"/>
        </w:rPr>
        <w:t xml:space="preserve">are stored </w:t>
      </w:r>
      <w:r w:rsidRPr="00317544">
        <w:rPr>
          <w:rFonts w:ascii="Arial" w:hAnsi="Arial" w:cs="Arial"/>
          <w:sz w:val="24"/>
          <w:szCs w:val="24"/>
        </w:rPr>
        <w:t xml:space="preserve">anonymously, a few background details will inform future training developments. </w:t>
      </w:r>
      <w:r w:rsidR="00C70284" w:rsidRPr="00C70284">
        <w:rPr>
          <w:rFonts w:ascii="Arial" w:hAnsi="Arial" w:cs="Arial"/>
          <w:b/>
          <w:bCs/>
          <w:sz w:val="24"/>
          <w:szCs w:val="24"/>
        </w:rPr>
        <w:t>You will initially be asked for an email address. This is solely so that a copy can be sent to you for information and as a record of CPD for professional registration.</w:t>
      </w:r>
      <w:r w:rsidR="00C70284" w:rsidRPr="00C70284">
        <w:rPr>
          <w:rFonts w:ascii="Arial" w:hAnsi="Arial" w:cs="Arial"/>
          <w:sz w:val="24"/>
          <w:szCs w:val="24"/>
        </w:rPr>
        <w:t xml:space="preserve">  You have two options depending on whether you wish to provide an email to receive a copy of the submission. </w:t>
      </w:r>
    </w:p>
    <w:p w14:paraId="322AEB8C" w14:textId="79A54550" w:rsidR="00C70284" w:rsidRPr="00C70284" w:rsidRDefault="00C70284" w:rsidP="00C70284">
      <w:pPr>
        <w:spacing w:before="120" w:after="120" w:line="240" w:lineRule="auto"/>
        <w:rPr>
          <w:rFonts w:ascii="Arial" w:hAnsi="Arial" w:cs="Arial"/>
          <w:b/>
          <w:bCs/>
          <w:sz w:val="24"/>
          <w:szCs w:val="24"/>
        </w:rPr>
      </w:pPr>
      <w:r w:rsidRPr="00C70284">
        <w:rPr>
          <w:rFonts w:ascii="Arial" w:hAnsi="Arial" w:cs="Arial"/>
          <w:b/>
          <w:bCs/>
          <w:sz w:val="24"/>
          <w:szCs w:val="24"/>
        </w:rPr>
        <w:t>If you are happy to provide your email address and click ‘submit’ at the end of the form you will receive a copy of your submission including a note of your score.  These emails will be deleted on a regular basis and not retained in order to preserve anonymity.</w:t>
      </w:r>
    </w:p>
    <w:p w14:paraId="339B1DE5" w14:textId="77777777" w:rsidR="00C70284" w:rsidRPr="00C70284" w:rsidRDefault="00C70284" w:rsidP="00C70284">
      <w:pPr>
        <w:spacing w:before="120" w:after="120" w:line="240" w:lineRule="auto"/>
        <w:rPr>
          <w:rFonts w:ascii="Arial" w:hAnsi="Arial" w:cs="Arial"/>
          <w:sz w:val="24"/>
          <w:szCs w:val="24"/>
        </w:rPr>
      </w:pPr>
      <w:r w:rsidRPr="00C70284">
        <w:rPr>
          <w:rFonts w:ascii="Arial" w:hAnsi="Arial" w:cs="Arial"/>
          <w:sz w:val="24"/>
          <w:szCs w:val="24"/>
        </w:rPr>
        <w:t>However:</w:t>
      </w:r>
    </w:p>
    <w:p w14:paraId="31F75C86" w14:textId="5460F696" w:rsidR="00C70284" w:rsidRPr="00C70284" w:rsidRDefault="00C70284" w:rsidP="00C70284">
      <w:pPr>
        <w:spacing w:before="120" w:after="120" w:line="240" w:lineRule="auto"/>
        <w:rPr>
          <w:rFonts w:ascii="Arial" w:hAnsi="Arial" w:cs="Arial"/>
          <w:b/>
          <w:bCs/>
          <w:sz w:val="24"/>
          <w:szCs w:val="24"/>
        </w:rPr>
      </w:pPr>
      <w:r w:rsidRPr="00C70284">
        <w:rPr>
          <w:rFonts w:ascii="Arial" w:hAnsi="Arial" w:cs="Arial"/>
          <w:b/>
          <w:bCs/>
          <w:sz w:val="24"/>
          <w:szCs w:val="24"/>
        </w:rPr>
        <w:t>If you do not wish to provide an email address you can continue to complete the exercise by entering a fictitious email (e.g. notmyemail@gmail.com)</w:t>
      </w:r>
      <w:r w:rsidRPr="00C70284">
        <w:rPr>
          <w:rFonts w:ascii="Arial" w:hAnsi="Arial" w:cs="Arial"/>
          <w:sz w:val="24"/>
          <w:szCs w:val="24"/>
        </w:rPr>
        <w:t xml:space="preserve"> (FYI: Google Forms requires an entry to the email question in order to enable the automatic copy facility).  </w:t>
      </w:r>
      <w:r w:rsidRPr="00C70284">
        <w:rPr>
          <w:rFonts w:ascii="Arial" w:hAnsi="Arial" w:cs="Arial"/>
          <w:b/>
          <w:bCs/>
          <w:sz w:val="24"/>
          <w:szCs w:val="24"/>
        </w:rPr>
        <w:t xml:space="preserve">Whilst you will not then receive a copy of the submission or your score, you can still print your response by going back to the beginning and printing each page separately.  </w:t>
      </w:r>
    </w:p>
    <w:p w14:paraId="276A981B" w14:textId="604E5AE4" w:rsidR="0069289A" w:rsidRPr="00AD7AAF" w:rsidRDefault="0069289A" w:rsidP="00581D37">
      <w:pPr>
        <w:spacing w:before="120" w:after="120" w:line="240" w:lineRule="auto"/>
        <w:rPr>
          <w:rFonts w:ascii="Arial" w:hAnsi="Arial" w:cs="Arial"/>
          <w:b/>
          <w:bCs/>
          <w:i/>
          <w:iCs/>
          <w:sz w:val="24"/>
          <w:szCs w:val="24"/>
        </w:rPr>
      </w:pPr>
      <w:r w:rsidRPr="00AD7AAF">
        <w:rPr>
          <w:rFonts w:ascii="Arial" w:hAnsi="Arial" w:cs="Arial"/>
          <w:b/>
          <w:bCs/>
          <w:i/>
          <w:iCs/>
          <w:sz w:val="24"/>
          <w:szCs w:val="24"/>
        </w:rPr>
        <w:t>I</w:t>
      </w:r>
      <w:r w:rsidR="00122D53" w:rsidRPr="00AD7AAF">
        <w:rPr>
          <w:rFonts w:ascii="Arial" w:hAnsi="Arial" w:cs="Arial"/>
          <w:b/>
          <w:bCs/>
          <w:i/>
          <w:iCs/>
          <w:sz w:val="24"/>
          <w:szCs w:val="24"/>
        </w:rPr>
        <w:t xml:space="preserve">f signed in to Google, </w:t>
      </w:r>
      <w:r w:rsidR="00B02B05" w:rsidRPr="00AD7AAF">
        <w:rPr>
          <w:rFonts w:ascii="Arial" w:hAnsi="Arial" w:cs="Arial"/>
          <w:b/>
          <w:bCs/>
          <w:i/>
          <w:iCs/>
          <w:sz w:val="24"/>
          <w:szCs w:val="24"/>
        </w:rPr>
        <w:t xml:space="preserve">your response </w:t>
      </w:r>
      <w:r w:rsidRPr="00AD7AAF">
        <w:rPr>
          <w:rFonts w:ascii="Arial" w:hAnsi="Arial" w:cs="Arial"/>
          <w:b/>
          <w:bCs/>
          <w:i/>
          <w:iCs/>
          <w:sz w:val="24"/>
          <w:szCs w:val="24"/>
        </w:rPr>
        <w:t xml:space="preserve">should </w:t>
      </w:r>
      <w:r w:rsidR="00B02B05" w:rsidRPr="00AD7AAF">
        <w:rPr>
          <w:rFonts w:ascii="Arial" w:hAnsi="Arial" w:cs="Arial"/>
          <w:b/>
          <w:bCs/>
          <w:i/>
          <w:iCs/>
          <w:sz w:val="24"/>
          <w:szCs w:val="24"/>
        </w:rPr>
        <w:t xml:space="preserve">be auto-saved, so </w:t>
      </w:r>
      <w:r w:rsidR="00317544">
        <w:rPr>
          <w:rFonts w:ascii="Arial" w:hAnsi="Arial" w:cs="Arial"/>
          <w:b/>
          <w:bCs/>
          <w:i/>
          <w:iCs/>
          <w:sz w:val="24"/>
          <w:szCs w:val="24"/>
        </w:rPr>
        <w:t xml:space="preserve">that </w:t>
      </w:r>
      <w:r w:rsidR="00B02B05" w:rsidRPr="00AD7AAF">
        <w:rPr>
          <w:rFonts w:ascii="Arial" w:hAnsi="Arial" w:cs="Arial"/>
          <w:b/>
          <w:bCs/>
          <w:i/>
          <w:iCs/>
          <w:sz w:val="24"/>
          <w:szCs w:val="24"/>
        </w:rPr>
        <w:t xml:space="preserve">you can resume </w:t>
      </w:r>
      <w:r w:rsidRPr="00AD7AAF">
        <w:rPr>
          <w:rFonts w:ascii="Arial" w:hAnsi="Arial" w:cs="Arial"/>
          <w:b/>
          <w:bCs/>
          <w:i/>
          <w:iCs/>
          <w:sz w:val="24"/>
          <w:szCs w:val="24"/>
        </w:rPr>
        <w:t xml:space="preserve">later </w:t>
      </w:r>
      <w:r w:rsidR="00B02B05" w:rsidRPr="00AD7AAF">
        <w:rPr>
          <w:rFonts w:ascii="Arial" w:hAnsi="Arial" w:cs="Arial"/>
          <w:b/>
          <w:bCs/>
          <w:i/>
          <w:iCs/>
          <w:sz w:val="24"/>
          <w:szCs w:val="24"/>
        </w:rPr>
        <w:t xml:space="preserve">where you left off. </w:t>
      </w:r>
      <w:r w:rsidR="00581D37" w:rsidRPr="00AD7AAF">
        <w:rPr>
          <w:rFonts w:ascii="Arial" w:hAnsi="Arial" w:cs="Arial"/>
          <w:b/>
          <w:bCs/>
          <w:i/>
          <w:iCs/>
          <w:sz w:val="24"/>
          <w:szCs w:val="24"/>
        </w:rPr>
        <w:t xml:space="preserve"> </w:t>
      </w:r>
    </w:p>
    <w:p w14:paraId="6593E15D" w14:textId="5DA8A7ED" w:rsidR="00B02B05" w:rsidRPr="00C9621F" w:rsidRDefault="00B02B05" w:rsidP="00581D37">
      <w:pPr>
        <w:spacing w:before="120" w:after="120" w:line="240" w:lineRule="auto"/>
        <w:rPr>
          <w:rFonts w:ascii="Arial" w:hAnsi="Arial" w:cs="Arial"/>
          <w:sz w:val="24"/>
          <w:szCs w:val="24"/>
        </w:rPr>
      </w:pPr>
      <w:r w:rsidRPr="00122D53">
        <w:rPr>
          <w:rFonts w:ascii="Arial" w:hAnsi="Arial" w:cs="Arial"/>
          <w:sz w:val="24"/>
          <w:szCs w:val="24"/>
        </w:rPr>
        <w:t>The num</w:t>
      </w:r>
      <w:r>
        <w:rPr>
          <w:rFonts w:ascii="Arial" w:hAnsi="Arial" w:cs="Arial"/>
          <w:sz w:val="24"/>
          <w:szCs w:val="24"/>
        </w:rPr>
        <w:t xml:space="preserve">ber of ‘Yes’ responses </w:t>
      </w:r>
      <w:r w:rsidR="0052649A">
        <w:rPr>
          <w:rFonts w:ascii="Arial" w:hAnsi="Arial" w:cs="Arial"/>
          <w:sz w:val="24"/>
          <w:szCs w:val="24"/>
        </w:rPr>
        <w:t xml:space="preserve">is </w:t>
      </w:r>
      <w:r>
        <w:rPr>
          <w:rFonts w:ascii="Arial" w:hAnsi="Arial" w:cs="Arial"/>
          <w:sz w:val="24"/>
          <w:szCs w:val="24"/>
        </w:rPr>
        <w:t>auto-collated. (</w:t>
      </w:r>
      <w:r w:rsidR="004B247B">
        <w:rPr>
          <w:rFonts w:ascii="Arial" w:hAnsi="Arial" w:cs="Arial"/>
          <w:sz w:val="24"/>
          <w:szCs w:val="24"/>
        </w:rPr>
        <w:t>NB</w:t>
      </w:r>
      <w:r w:rsidR="0024434E">
        <w:rPr>
          <w:rFonts w:ascii="Arial" w:hAnsi="Arial" w:cs="Arial"/>
          <w:sz w:val="24"/>
          <w:szCs w:val="24"/>
        </w:rPr>
        <w:t xml:space="preserve"> </w:t>
      </w:r>
      <w:r w:rsidR="009F212D">
        <w:rPr>
          <w:rFonts w:ascii="Arial" w:hAnsi="Arial" w:cs="Arial"/>
          <w:sz w:val="24"/>
          <w:szCs w:val="24"/>
        </w:rPr>
        <w:t>In feedback</w:t>
      </w:r>
      <w:r w:rsidR="007F67AF">
        <w:rPr>
          <w:rFonts w:ascii="Arial" w:hAnsi="Arial" w:cs="Arial"/>
          <w:sz w:val="24"/>
          <w:szCs w:val="24"/>
        </w:rPr>
        <w:t>,</w:t>
      </w:r>
      <w:r w:rsidR="009F212D">
        <w:rPr>
          <w:rFonts w:ascii="Arial" w:hAnsi="Arial" w:cs="Arial"/>
          <w:sz w:val="24"/>
          <w:szCs w:val="24"/>
        </w:rPr>
        <w:t xml:space="preserve"> </w:t>
      </w:r>
      <w:r>
        <w:rPr>
          <w:rFonts w:ascii="Arial" w:hAnsi="Arial" w:cs="Arial"/>
          <w:sz w:val="24"/>
          <w:szCs w:val="24"/>
        </w:rPr>
        <w:t>response</w:t>
      </w:r>
      <w:r w:rsidR="009F212D">
        <w:rPr>
          <w:rFonts w:ascii="Arial" w:hAnsi="Arial" w:cs="Arial"/>
          <w:sz w:val="24"/>
          <w:szCs w:val="24"/>
        </w:rPr>
        <w:t>s</w:t>
      </w:r>
      <w:r>
        <w:rPr>
          <w:rFonts w:ascii="Arial" w:hAnsi="Arial" w:cs="Arial"/>
          <w:sz w:val="24"/>
          <w:szCs w:val="24"/>
        </w:rPr>
        <w:t xml:space="preserve"> to</w:t>
      </w:r>
      <w:r w:rsidR="0069289A">
        <w:rPr>
          <w:rFonts w:ascii="Arial" w:hAnsi="Arial" w:cs="Arial"/>
          <w:sz w:val="24"/>
          <w:szCs w:val="24"/>
        </w:rPr>
        <w:t xml:space="preserve"> the</w:t>
      </w:r>
      <w:r>
        <w:rPr>
          <w:rFonts w:ascii="Arial" w:hAnsi="Arial" w:cs="Arial"/>
          <w:sz w:val="24"/>
          <w:szCs w:val="24"/>
        </w:rPr>
        <w:t xml:space="preserve"> background </w:t>
      </w:r>
      <w:r w:rsidR="0069289A">
        <w:rPr>
          <w:rFonts w:ascii="Arial" w:hAnsi="Arial" w:cs="Arial"/>
          <w:sz w:val="24"/>
          <w:szCs w:val="24"/>
        </w:rPr>
        <w:t xml:space="preserve">questions </w:t>
      </w:r>
      <w:r>
        <w:rPr>
          <w:rFonts w:ascii="Arial" w:hAnsi="Arial" w:cs="Arial"/>
          <w:sz w:val="24"/>
          <w:szCs w:val="24"/>
        </w:rPr>
        <w:t>will likely be stated as 0/0 as scoring is all or nothing</w:t>
      </w:r>
      <w:r w:rsidR="0069289A">
        <w:rPr>
          <w:rFonts w:ascii="Arial" w:hAnsi="Arial" w:cs="Arial"/>
          <w:sz w:val="24"/>
          <w:szCs w:val="24"/>
        </w:rPr>
        <w:t xml:space="preserve">).  </w:t>
      </w:r>
      <w:r w:rsidR="0052649A" w:rsidRPr="00122D53">
        <w:rPr>
          <w:rFonts w:ascii="Arial" w:hAnsi="Arial" w:cs="Arial"/>
          <w:b/>
          <w:bCs/>
          <w:i/>
          <w:iCs/>
          <w:sz w:val="24"/>
          <w:szCs w:val="24"/>
        </w:rPr>
        <w:t xml:space="preserve">Results will be summarised on the website when sufficient responses </w:t>
      </w:r>
      <w:r w:rsidR="0069289A">
        <w:rPr>
          <w:rFonts w:ascii="Arial" w:hAnsi="Arial" w:cs="Arial"/>
          <w:b/>
          <w:bCs/>
          <w:i/>
          <w:iCs/>
          <w:sz w:val="24"/>
          <w:szCs w:val="24"/>
        </w:rPr>
        <w:t>are received</w:t>
      </w:r>
      <w:r w:rsidR="0052649A" w:rsidRPr="00122D53">
        <w:rPr>
          <w:rFonts w:ascii="Arial" w:hAnsi="Arial" w:cs="Arial"/>
          <w:b/>
          <w:bCs/>
          <w:i/>
          <w:iCs/>
          <w:sz w:val="24"/>
          <w:szCs w:val="24"/>
        </w:rPr>
        <w:t>.</w:t>
      </w:r>
      <w:r w:rsidR="0052649A">
        <w:rPr>
          <w:rFonts w:ascii="Arial" w:hAnsi="Arial" w:cs="Arial"/>
          <w:sz w:val="24"/>
          <w:szCs w:val="24"/>
        </w:rPr>
        <w:t xml:space="preserve">  </w:t>
      </w:r>
    </w:p>
    <w:p w14:paraId="7C349B2E" w14:textId="67A31DF3" w:rsidR="005720F3" w:rsidRPr="005720F3" w:rsidRDefault="005720F3" w:rsidP="0052649A">
      <w:pPr>
        <w:spacing w:before="120" w:after="120" w:line="240" w:lineRule="auto"/>
        <w:rPr>
          <w:rFonts w:ascii="Arial" w:hAnsi="Arial" w:cs="Arial"/>
          <w:sz w:val="24"/>
          <w:szCs w:val="24"/>
        </w:rPr>
      </w:pPr>
      <w:r w:rsidRPr="005720F3">
        <w:rPr>
          <w:rFonts w:ascii="Arial" w:hAnsi="Arial" w:cs="Arial"/>
          <w:sz w:val="24"/>
          <w:szCs w:val="24"/>
        </w:rPr>
        <w:t xml:space="preserve">If you a student or in training, you are likely developing awareness of disability </w:t>
      </w:r>
      <w:r>
        <w:rPr>
          <w:rFonts w:ascii="Arial" w:hAnsi="Arial" w:cs="Arial"/>
          <w:sz w:val="24"/>
          <w:szCs w:val="24"/>
        </w:rPr>
        <w:t xml:space="preserve">rights and </w:t>
      </w:r>
      <w:r w:rsidRPr="005720F3">
        <w:rPr>
          <w:rFonts w:ascii="Arial" w:hAnsi="Arial" w:cs="Arial"/>
          <w:sz w:val="24"/>
          <w:szCs w:val="24"/>
        </w:rPr>
        <w:t xml:space="preserve">discrimination.  If so, completing the DDAQ guide you </w:t>
      </w:r>
      <w:r>
        <w:rPr>
          <w:rFonts w:ascii="Arial" w:hAnsi="Arial" w:cs="Arial"/>
          <w:sz w:val="24"/>
          <w:szCs w:val="24"/>
        </w:rPr>
        <w:t xml:space="preserve">on </w:t>
      </w:r>
      <w:r w:rsidRPr="005720F3">
        <w:rPr>
          <w:rFonts w:ascii="Arial" w:hAnsi="Arial" w:cs="Arial"/>
          <w:sz w:val="24"/>
          <w:szCs w:val="24"/>
        </w:rPr>
        <w:t xml:space="preserve">the </w:t>
      </w:r>
      <w:r>
        <w:rPr>
          <w:rFonts w:ascii="Arial" w:hAnsi="Arial" w:cs="Arial"/>
          <w:sz w:val="24"/>
          <w:szCs w:val="24"/>
        </w:rPr>
        <w:t xml:space="preserve">competence </w:t>
      </w:r>
      <w:r w:rsidRPr="005720F3">
        <w:rPr>
          <w:rFonts w:ascii="Arial" w:hAnsi="Arial" w:cs="Arial"/>
          <w:sz w:val="24"/>
          <w:szCs w:val="24"/>
        </w:rPr>
        <w:t xml:space="preserve">needed on completing training (e.g. in order to meet HCPC or other professional standards).   If you are </w:t>
      </w:r>
      <w:r>
        <w:rPr>
          <w:rFonts w:ascii="Arial" w:hAnsi="Arial" w:cs="Arial"/>
          <w:sz w:val="24"/>
          <w:szCs w:val="24"/>
        </w:rPr>
        <w:t>employed or volunteer</w:t>
      </w:r>
      <w:r w:rsidRPr="005720F3">
        <w:rPr>
          <w:rFonts w:ascii="Arial" w:hAnsi="Arial" w:cs="Arial"/>
          <w:sz w:val="24"/>
          <w:szCs w:val="24"/>
        </w:rPr>
        <w:t xml:space="preserve"> </w:t>
      </w:r>
      <w:r>
        <w:rPr>
          <w:rFonts w:ascii="Arial" w:hAnsi="Arial" w:cs="Arial"/>
          <w:sz w:val="24"/>
          <w:szCs w:val="24"/>
        </w:rPr>
        <w:t xml:space="preserve">in </w:t>
      </w:r>
      <w:r w:rsidRPr="005720F3">
        <w:rPr>
          <w:rFonts w:ascii="Arial" w:hAnsi="Arial" w:cs="Arial"/>
          <w:sz w:val="24"/>
          <w:szCs w:val="24"/>
        </w:rPr>
        <w:t>a</w:t>
      </w:r>
      <w:r>
        <w:rPr>
          <w:rFonts w:ascii="Arial" w:hAnsi="Arial" w:cs="Arial"/>
          <w:sz w:val="24"/>
          <w:szCs w:val="24"/>
        </w:rPr>
        <w:t xml:space="preserve">n </w:t>
      </w:r>
      <w:r w:rsidRPr="005720F3">
        <w:rPr>
          <w:rFonts w:ascii="Arial" w:hAnsi="Arial" w:cs="Arial"/>
          <w:sz w:val="24"/>
          <w:szCs w:val="24"/>
        </w:rPr>
        <w:t>assistant role</w:t>
      </w:r>
      <w:r w:rsidR="00543CFA">
        <w:rPr>
          <w:rFonts w:ascii="Arial" w:hAnsi="Arial" w:cs="Arial"/>
          <w:sz w:val="24"/>
          <w:szCs w:val="24"/>
        </w:rPr>
        <w:t>,</w:t>
      </w:r>
      <w:r w:rsidRPr="005720F3">
        <w:rPr>
          <w:rFonts w:ascii="Arial" w:hAnsi="Arial" w:cs="Arial"/>
          <w:sz w:val="24"/>
          <w:szCs w:val="24"/>
        </w:rPr>
        <w:t xml:space="preserve"> the DDAQ will likely </w:t>
      </w:r>
      <w:r w:rsidR="00543CFA">
        <w:rPr>
          <w:rFonts w:ascii="Arial" w:hAnsi="Arial" w:cs="Arial"/>
          <w:sz w:val="24"/>
          <w:szCs w:val="24"/>
        </w:rPr>
        <w:t xml:space="preserve">help you to </w:t>
      </w:r>
      <w:r w:rsidRPr="005720F3">
        <w:rPr>
          <w:rFonts w:ascii="Arial" w:hAnsi="Arial" w:cs="Arial"/>
          <w:sz w:val="24"/>
          <w:szCs w:val="24"/>
        </w:rPr>
        <w:t xml:space="preserve">develop awareness of relevant </w:t>
      </w:r>
      <w:r w:rsidR="00543CFA">
        <w:rPr>
          <w:rFonts w:ascii="Arial" w:hAnsi="Arial" w:cs="Arial"/>
          <w:sz w:val="24"/>
          <w:szCs w:val="24"/>
        </w:rPr>
        <w:t xml:space="preserve">duties </w:t>
      </w:r>
      <w:r w:rsidRPr="005720F3">
        <w:rPr>
          <w:rFonts w:ascii="Arial" w:hAnsi="Arial" w:cs="Arial"/>
          <w:sz w:val="24"/>
          <w:szCs w:val="24"/>
        </w:rPr>
        <w:t xml:space="preserve">and good practice </w:t>
      </w:r>
      <w:r>
        <w:rPr>
          <w:rFonts w:ascii="Arial" w:hAnsi="Arial" w:cs="Arial"/>
          <w:sz w:val="24"/>
          <w:szCs w:val="24"/>
        </w:rPr>
        <w:t xml:space="preserve">in </w:t>
      </w:r>
      <w:r w:rsidRPr="005720F3">
        <w:rPr>
          <w:rFonts w:ascii="Arial" w:hAnsi="Arial" w:cs="Arial"/>
          <w:sz w:val="24"/>
          <w:szCs w:val="24"/>
        </w:rPr>
        <w:t xml:space="preserve">your role as an assistant.   </w:t>
      </w:r>
    </w:p>
    <w:p w14:paraId="3AFA431D" w14:textId="77777777" w:rsidR="00C70284" w:rsidRDefault="00BA4C4D" w:rsidP="007134BA">
      <w:pPr>
        <w:spacing w:before="120" w:after="0" w:line="240" w:lineRule="auto"/>
        <w:rPr>
          <w:rStyle w:val="Hyperlink"/>
          <w:rFonts w:ascii="Arial" w:hAnsi="Arial" w:cs="Arial"/>
          <w:b/>
          <w:bCs/>
          <w:sz w:val="24"/>
          <w:szCs w:val="24"/>
        </w:rPr>
      </w:pPr>
      <w:r w:rsidRPr="00ED5770">
        <w:rPr>
          <w:rFonts w:ascii="Arial" w:hAnsi="Arial" w:cs="Arial"/>
          <w:b/>
          <w:bCs/>
          <w:sz w:val="24"/>
          <w:szCs w:val="24"/>
        </w:rPr>
        <w:t xml:space="preserve">To access the </w:t>
      </w:r>
      <w:r w:rsidR="00863EB8" w:rsidRPr="00ED5770">
        <w:rPr>
          <w:rFonts w:ascii="Arial" w:hAnsi="Arial" w:cs="Arial"/>
          <w:b/>
          <w:bCs/>
          <w:sz w:val="24"/>
          <w:szCs w:val="24"/>
        </w:rPr>
        <w:t xml:space="preserve">DDAQ </w:t>
      </w:r>
      <w:r w:rsidR="00A17DF6" w:rsidRPr="00ED5770">
        <w:rPr>
          <w:rFonts w:ascii="Arial" w:hAnsi="Arial" w:cs="Arial"/>
          <w:b/>
          <w:bCs/>
          <w:sz w:val="24"/>
          <w:szCs w:val="24"/>
        </w:rPr>
        <w:t xml:space="preserve">please </w:t>
      </w:r>
      <w:r w:rsidR="00633707">
        <w:rPr>
          <w:rFonts w:ascii="Arial" w:hAnsi="Arial" w:cs="Arial"/>
          <w:b/>
          <w:bCs/>
          <w:sz w:val="24"/>
          <w:szCs w:val="24"/>
        </w:rPr>
        <w:t>click link at:</w:t>
      </w:r>
      <w:r w:rsidRPr="00ED5770">
        <w:rPr>
          <w:rFonts w:ascii="Arial" w:hAnsi="Arial" w:cs="Arial"/>
          <w:b/>
          <w:bCs/>
          <w:sz w:val="24"/>
          <w:szCs w:val="24"/>
        </w:rPr>
        <w:t xml:space="preserve"> </w:t>
      </w:r>
      <w:hyperlink r:id="rId10" w:history="1">
        <w:r w:rsidR="00AD7AAF" w:rsidRPr="00BF7B87">
          <w:rPr>
            <w:rStyle w:val="Hyperlink"/>
            <w:rFonts w:ascii="Arial" w:hAnsi="Arial" w:cs="Arial"/>
            <w:b/>
            <w:bCs/>
            <w:sz w:val="24"/>
            <w:szCs w:val="24"/>
          </w:rPr>
          <w:t>https://equitynotjustequality.co.uk/ddaq</w:t>
        </w:r>
      </w:hyperlink>
    </w:p>
    <w:p w14:paraId="55474955" w14:textId="01139678" w:rsidR="007134BA" w:rsidRPr="007134BA" w:rsidRDefault="007134BA" w:rsidP="007134BA">
      <w:pPr>
        <w:spacing w:after="120" w:line="240" w:lineRule="auto"/>
        <w:rPr>
          <w:rStyle w:val="Hyperlink"/>
          <w:rFonts w:ascii="Arial" w:hAnsi="Arial" w:cs="Arial"/>
          <w:color w:val="auto"/>
          <w:sz w:val="24"/>
          <w:szCs w:val="24"/>
          <w:u w:val="none"/>
        </w:rPr>
      </w:pPr>
      <w:r w:rsidRPr="007134BA">
        <w:rPr>
          <w:rStyle w:val="Hyperlink"/>
          <w:rFonts w:ascii="Arial" w:hAnsi="Arial" w:cs="Arial"/>
          <w:color w:val="auto"/>
          <w:sz w:val="24"/>
          <w:szCs w:val="24"/>
          <w:u w:val="none"/>
        </w:rPr>
        <w:t xml:space="preserve">If the link does not work </w:t>
      </w:r>
      <w:r>
        <w:rPr>
          <w:rStyle w:val="Hyperlink"/>
          <w:rFonts w:ascii="Arial" w:hAnsi="Arial" w:cs="Arial"/>
          <w:color w:val="auto"/>
          <w:sz w:val="24"/>
          <w:szCs w:val="24"/>
          <w:u w:val="none"/>
        </w:rPr>
        <w:t xml:space="preserve">if you email me I can send the form direct from Google Forms. </w:t>
      </w:r>
    </w:p>
    <w:p w14:paraId="1308A171" w14:textId="48899CD6" w:rsidR="00C70284" w:rsidRDefault="00C70284" w:rsidP="00C70284">
      <w:pPr>
        <w:spacing w:before="120" w:after="120" w:line="240" w:lineRule="auto"/>
        <w:rPr>
          <w:rFonts w:ascii="Arial" w:hAnsi="Arial" w:cs="Arial"/>
          <w:sz w:val="24"/>
          <w:szCs w:val="24"/>
        </w:rPr>
      </w:pPr>
      <w:r>
        <w:rPr>
          <w:rFonts w:ascii="Arial" w:hAnsi="Arial" w:cs="Arial"/>
          <w:sz w:val="24"/>
          <w:szCs w:val="24"/>
        </w:rPr>
        <w:t>W</w:t>
      </w:r>
      <w:r w:rsidRPr="00C70284">
        <w:rPr>
          <w:rFonts w:ascii="Arial" w:hAnsi="Arial" w:cs="Arial"/>
          <w:sz w:val="24"/>
          <w:szCs w:val="24"/>
        </w:rPr>
        <w:t>hilst the</w:t>
      </w:r>
      <w:r w:rsidR="007134BA">
        <w:rPr>
          <w:rFonts w:ascii="Arial" w:hAnsi="Arial" w:cs="Arial"/>
          <w:sz w:val="24"/>
          <w:szCs w:val="24"/>
        </w:rPr>
        <w:t xml:space="preserve"> primary </w:t>
      </w:r>
      <w:r w:rsidRPr="00C70284">
        <w:rPr>
          <w:rFonts w:ascii="Arial" w:hAnsi="Arial" w:cs="Arial"/>
          <w:sz w:val="24"/>
          <w:szCs w:val="24"/>
        </w:rPr>
        <w:t xml:space="preserve">aim is to promote awareness and good practice, </w:t>
      </w:r>
      <w:r w:rsidR="007134BA">
        <w:rPr>
          <w:rFonts w:ascii="Arial" w:hAnsi="Arial" w:cs="Arial"/>
          <w:b/>
          <w:bCs/>
          <w:sz w:val="24"/>
          <w:szCs w:val="24"/>
        </w:rPr>
        <w:t xml:space="preserve">if you </w:t>
      </w:r>
      <w:r w:rsidRPr="007134BA">
        <w:rPr>
          <w:rFonts w:ascii="Arial" w:hAnsi="Arial" w:cs="Arial"/>
          <w:b/>
          <w:bCs/>
          <w:sz w:val="24"/>
          <w:szCs w:val="24"/>
        </w:rPr>
        <w:t xml:space="preserve">choose to submit </w:t>
      </w:r>
      <w:r w:rsidR="007134BA">
        <w:rPr>
          <w:rFonts w:ascii="Arial" w:hAnsi="Arial" w:cs="Arial"/>
          <w:b/>
          <w:bCs/>
          <w:sz w:val="24"/>
          <w:szCs w:val="24"/>
        </w:rPr>
        <w:t xml:space="preserve">your </w:t>
      </w:r>
      <w:r w:rsidRPr="007134BA">
        <w:rPr>
          <w:rFonts w:ascii="Arial" w:hAnsi="Arial" w:cs="Arial"/>
          <w:b/>
          <w:bCs/>
          <w:sz w:val="24"/>
          <w:szCs w:val="24"/>
        </w:rPr>
        <w:t xml:space="preserve">response (to receive a copy and score) </w:t>
      </w:r>
      <w:r w:rsidR="007134BA">
        <w:rPr>
          <w:rFonts w:ascii="Arial" w:hAnsi="Arial" w:cs="Arial"/>
          <w:b/>
          <w:bCs/>
          <w:sz w:val="24"/>
          <w:szCs w:val="24"/>
        </w:rPr>
        <w:t xml:space="preserve">you </w:t>
      </w:r>
      <w:r w:rsidRPr="007134BA">
        <w:rPr>
          <w:rFonts w:ascii="Arial" w:hAnsi="Arial" w:cs="Arial"/>
          <w:b/>
          <w:bCs/>
          <w:sz w:val="24"/>
          <w:szCs w:val="24"/>
        </w:rPr>
        <w:t>are given an opportunity to contribute to the accumulation of a short-term baseline data,</w:t>
      </w:r>
      <w:r>
        <w:rPr>
          <w:rFonts w:ascii="Arial" w:hAnsi="Arial" w:cs="Arial"/>
          <w:sz w:val="24"/>
          <w:szCs w:val="24"/>
        </w:rPr>
        <w:t xml:space="preserve"> pending </w:t>
      </w:r>
      <w:r w:rsidR="007134BA">
        <w:rPr>
          <w:rFonts w:ascii="Arial" w:hAnsi="Arial" w:cs="Arial"/>
          <w:sz w:val="24"/>
          <w:szCs w:val="24"/>
        </w:rPr>
        <w:t xml:space="preserve">more </w:t>
      </w:r>
      <w:r>
        <w:rPr>
          <w:rFonts w:ascii="Arial" w:hAnsi="Arial" w:cs="Arial"/>
          <w:sz w:val="24"/>
          <w:szCs w:val="24"/>
        </w:rPr>
        <w:t>formal baseline data</w:t>
      </w:r>
      <w:r w:rsidRPr="00C70284">
        <w:rPr>
          <w:rFonts w:ascii="Arial" w:hAnsi="Arial" w:cs="Arial"/>
          <w:sz w:val="24"/>
          <w:szCs w:val="24"/>
        </w:rPr>
        <w:t xml:space="preserve">. </w:t>
      </w:r>
      <w:r>
        <w:rPr>
          <w:rFonts w:ascii="Arial" w:hAnsi="Arial" w:cs="Arial"/>
          <w:sz w:val="24"/>
          <w:szCs w:val="24"/>
        </w:rPr>
        <w:t>Y</w:t>
      </w:r>
      <w:r w:rsidRPr="00C70284">
        <w:rPr>
          <w:rFonts w:ascii="Arial" w:hAnsi="Arial" w:cs="Arial"/>
          <w:sz w:val="24"/>
          <w:szCs w:val="24"/>
        </w:rPr>
        <w:t xml:space="preserve">ou are </w:t>
      </w:r>
      <w:r w:rsidR="007134BA">
        <w:rPr>
          <w:rFonts w:ascii="Arial" w:hAnsi="Arial" w:cs="Arial"/>
          <w:sz w:val="24"/>
          <w:szCs w:val="24"/>
        </w:rPr>
        <w:t xml:space="preserve">encouraged </w:t>
      </w:r>
      <w:r w:rsidRPr="00C70284">
        <w:rPr>
          <w:rFonts w:ascii="Arial" w:hAnsi="Arial" w:cs="Arial"/>
          <w:sz w:val="24"/>
          <w:szCs w:val="24"/>
        </w:rPr>
        <w:t>to complete the practice checklist</w:t>
      </w:r>
      <w:r>
        <w:rPr>
          <w:rFonts w:ascii="Arial" w:hAnsi="Arial" w:cs="Arial"/>
          <w:sz w:val="24"/>
          <w:szCs w:val="24"/>
        </w:rPr>
        <w:t>(s)</w:t>
      </w:r>
      <w:r w:rsidRPr="00C70284">
        <w:rPr>
          <w:rFonts w:ascii="Arial" w:hAnsi="Arial" w:cs="Arial"/>
          <w:sz w:val="24"/>
          <w:szCs w:val="24"/>
        </w:rPr>
        <w:t xml:space="preserve"> </w:t>
      </w:r>
      <w:r w:rsidR="007134BA">
        <w:rPr>
          <w:rFonts w:ascii="Arial" w:hAnsi="Arial" w:cs="Arial"/>
          <w:sz w:val="24"/>
          <w:szCs w:val="24"/>
        </w:rPr>
        <w:t xml:space="preserve">most relevant </w:t>
      </w:r>
      <w:r w:rsidRPr="00C70284">
        <w:rPr>
          <w:rFonts w:ascii="Arial" w:hAnsi="Arial" w:cs="Arial"/>
          <w:sz w:val="24"/>
          <w:szCs w:val="24"/>
        </w:rPr>
        <w:t xml:space="preserve">for you.  Please also see Suggested Action' and Recommended Reading.  </w:t>
      </w:r>
    </w:p>
    <w:p w14:paraId="16B053BE" w14:textId="77777777" w:rsidR="007134BA" w:rsidRPr="00C70284" w:rsidRDefault="007134BA" w:rsidP="00C70284">
      <w:pPr>
        <w:spacing w:before="120" w:after="120" w:line="240" w:lineRule="auto"/>
        <w:rPr>
          <w:rFonts w:ascii="Arial" w:hAnsi="Arial" w:cs="Arial"/>
          <w:sz w:val="24"/>
          <w:szCs w:val="24"/>
        </w:rPr>
      </w:pPr>
    </w:p>
    <w:p w14:paraId="6383A240" w14:textId="4D262200" w:rsidR="00802B6C" w:rsidRPr="00875392" w:rsidRDefault="004618FD" w:rsidP="00027B50">
      <w:pPr>
        <w:spacing w:before="360" w:after="120"/>
        <w:rPr>
          <w:rFonts w:ascii="Arial" w:hAnsi="Arial" w:cs="Arial"/>
          <w:b/>
          <w:bCs/>
          <w:sz w:val="24"/>
          <w:szCs w:val="24"/>
        </w:rPr>
      </w:pPr>
      <w:r w:rsidRPr="00875392">
        <w:rPr>
          <w:rFonts w:ascii="Arial" w:hAnsi="Arial" w:cs="Arial"/>
          <w:b/>
          <w:bCs/>
          <w:sz w:val="24"/>
          <w:szCs w:val="24"/>
        </w:rPr>
        <w:lastRenderedPageBreak/>
        <w:t>A</w:t>
      </w:r>
      <w:r w:rsidR="00802B6C" w:rsidRPr="00875392">
        <w:rPr>
          <w:rFonts w:ascii="Arial" w:hAnsi="Arial" w:cs="Arial"/>
          <w:b/>
          <w:bCs/>
          <w:sz w:val="24"/>
          <w:szCs w:val="24"/>
        </w:rPr>
        <w:t>uthors</w:t>
      </w:r>
      <w:r w:rsidR="00383FA0">
        <w:rPr>
          <w:rFonts w:ascii="Arial" w:hAnsi="Arial" w:cs="Arial"/>
          <w:b/>
          <w:bCs/>
          <w:sz w:val="24"/>
          <w:szCs w:val="24"/>
        </w:rPr>
        <w:t xml:space="preserve"> and acknowledgements </w:t>
      </w:r>
    </w:p>
    <w:p w14:paraId="4B8908F6" w14:textId="0E347381" w:rsidR="003932FD" w:rsidRDefault="003932FD" w:rsidP="00802B6C">
      <w:pPr>
        <w:spacing w:after="0"/>
        <w:rPr>
          <w:rFonts w:ascii="Arial" w:hAnsi="Arial" w:cs="Arial"/>
          <w:sz w:val="24"/>
          <w:szCs w:val="24"/>
        </w:rPr>
      </w:pPr>
      <w:r w:rsidRPr="003932FD">
        <w:rPr>
          <w:rFonts w:ascii="Arial" w:hAnsi="Arial" w:cs="Arial"/>
          <w:sz w:val="24"/>
          <w:szCs w:val="24"/>
        </w:rPr>
        <w:t>The DD</w:t>
      </w:r>
      <w:r>
        <w:rPr>
          <w:rFonts w:ascii="Arial" w:hAnsi="Arial" w:cs="Arial"/>
          <w:sz w:val="24"/>
          <w:szCs w:val="24"/>
        </w:rPr>
        <w:t xml:space="preserve">AQ was </w:t>
      </w:r>
      <w:r w:rsidRPr="003932FD">
        <w:rPr>
          <w:rFonts w:ascii="Arial" w:hAnsi="Arial" w:cs="Arial"/>
          <w:sz w:val="24"/>
          <w:szCs w:val="24"/>
        </w:rPr>
        <w:t>developed by Andy Tyerman</w:t>
      </w:r>
      <w:r w:rsidR="004B247B">
        <w:rPr>
          <w:rFonts w:ascii="Arial" w:hAnsi="Arial" w:cs="Arial"/>
          <w:sz w:val="24"/>
          <w:szCs w:val="24"/>
        </w:rPr>
        <w:t xml:space="preserve">, </w:t>
      </w:r>
      <w:r w:rsidR="00637FEB">
        <w:rPr>
          <w:rFonts w:ascii="Arial" w:hAnsi="Arial" w:cs="Arial"/>
          <w:sz w:val="24"/>
          <w:szCs w:val="24"/>
        </w:rPr>
        <w:t xml:space="preserve">former </w:t>
      </w:r>
      <w:r w:rsidR="004B247B">
        <w:rPr>
          <w:rFonts w:ascii="Arial" w:hAnsi="Arial" w:cs="Arial"/>
          <w:sz w:val="24"/>
          <w:szCs w:val="24"/>
        </w:rPr>
        <w:t xml:space="preserve">Head </w:t>
      </w:r>
      <w:r w:rsidR="00B90F19">
        <w:rPr>
          <w:rFonts w:ascii="Arial" w:hAnsi="Arial" w:cs="Arial"/>
          <w:sz w:val="24"/>
          <w:szCs w:val="24"/>
        </w:rPr>
        <w:t xml:space="preserve">of Service, </w:t>
      </w:r>
      <w:r w:rsidR="004B247B">
        <w:rPr>
          <w:rFonts w:ascii="Arial" w:hAnsi="Arial" w:cs="Arial"/>
          <w:sz w:val="24"/>
          <w:szCs w:val="24"/>
        </w:rPr>
        <w:t>Community Head Injury Service (CHIS), Buckinghamshire Healthcare NHS Trust</w:t>
      </w:r>
      <w:r w:rsidR="00B90F19">
        <w:rPr>
          <w:rFonts w:ascii="Arial" w:hAnsi="Arial" w:cs="Arial"/>
          <w:sz w:val="24"/>
          <w:szCs w:val="24"/>
        </w:rPr>
        <w:t xml:space="preserve"> (BHT)</w:t>
      </w:r>
      <w:r w:rsidR="004B247B">
        <w:rPr>
          <w:rFonts w:ascii="Arial" w:hAnsi="Arial" w:cs="Arial"/>
          <w:sz w:val="24"/>
          <w:szCs w:val="24"/>
        </w:rPr>
        <w:t xml:space="preserve">, </w:t>
      </w:r>
      <w:r w:rsidR="00637FEB">
        <w:rPr>
          <w:rFonts w:ascii="Arial" w:hAnsi="Arial" w:cs="Arial"/>
          <w:sz w:val="24"/>
          <w:szCs w:val="24"/>
        </w:rPr>
        <w:t xml:space="preserve">with the </w:t>
      </w:r>
      <w:r w:rsidR="00FD5524">
        <w:rPr>
          <w:rFonts w:ascii="Arial" w:hAnsi="Arial" w:cs="Arial"/>
          <w:sz w:val="24"/>
          <w:szCs w:val="24"/>
        </w:rPr>
        <w:t xml:space="preserve">support </w:t>
      </w:r>
      <w:r w:rsidR="00637FEB">
        <w:rPr>
          <w:rFonts w:ascii="Arial" w:hAnsi="Arial" w:cs="Arial"/>
          <w:sz w:val="24"/>
          <w:szCs w:val="24"/>
        </w:rPr>
        <w:t xml:space="preserve">of other </w:t>
      </w:r>
      <w:r w:rsidRPr="003932FD">
        <w:rPr>
          <w:rFonts w:ascii="Arial" w:hAnsi="Arial" w:cs="Arial"/>
          <w:sz w:val="24"/>
          <w:szCs w:val="24"/>
        </w:rPr>
        <w:t>health professionals</w:t>
      </w:r>
      <w:r w:rsidR="00637FEB">
        <w:rPr>
          <w:rFonts w:ascii="Arial" w:hAnsi="Arial" w:cs="Arial"/>
          <w:sz w:val="24"/>
          <w:szCs w:val="24"/>
        </w:rPr>
        <w:t xml:space="preserve"> in the family</w:t>
      </w:r>
      <w:r w:rsidR="00FD5524">
        <w:rPr>
          <w:rFonts w:ascii="Arial" w:hAnsi="Arial" w:cs="Arial"/>
          <w:sz w:val="24"/>
          <w:szCs w:val="24"/>
        </w:rPr>
        <w:t>:</w:t>
      </w:r>
      <w:r w:rsidRPr="003932FD">
        <w:rPr>
          <w:rFonts w:ascii="Arial" w:hAnsi="Arial" w:cs="Arial"/>
          <w:sz w:val="24"/>
          <w:szCs w:val="24"/>
        </w:rPr>
        <w:t xml:space="preserve"> </w:t>
      </w:r>
    </w:p>
    <w:p w14:paraId="6DCFDC3B" w14:textId="53DAB8B4" w:rsidR="00802B6C" w:rsidRPr="00802B6C" w:rsidRDefault="0024434E" w:rsidP="00027B50">
      <w:pPr>
        <w:spacing w:before="120" w:after="0"/>
        <w:rPr>
          <w:rFonts w:ascii="Arial" w:hAnsi="Arial" w:cs="Arial"/>
          <w:sz w:val="24"/>
          <w:szCs w:val="24"/>
        </w:rPr>
      </w:pPr>
      <w:r>
        <w:rPr>
          <w:rFonts w:ascii="Arial" w:hAnsi="Arial" w:cs="Arial"/>
          <w:sz w:val="24"/>
          <w:szCs w:val="24"/>
        </w:rPr>
        <w:t xml:space="preserve">  </w:t>
      </w:r>
      <w:r w:rsidR="005E7CC3">
        <w:rPr>
          <w:rFonts w:ascii="Arial" w:hAnsi="Arial" w:cs="Arial"/>
          <w:sz w:val="24"/>
          <w:szCs w:val="24"/>
        </w:rPr>
        <w:t xml:space="preserve">Dr. </w:t>
      </w:r>
      <w:r w:rsidR="00802B6C" w:rsidRPr="00802B6C">
        <w:rPr>
          <w:rFonts w:ascii="Arial" w:hAnsi="Arial" w:cs="Arial"/>
          <w:sz w:val="24"/>
          <w:szCs w:val="24"/>
        </w:rPr>
        <w:t>Andy Tyerman, Honorary Consultant Clinical Neuropsychologist (</w:t>
      </w:r>
      <w:r w:rsidR="004618FD">
        <w:rPr>
          <w:rFonts w:ascii="Arial" w:hAnsi="Arial" w:cs="Arial"/>
          <w:sz w:val="24"/>
          <w:szCs w:val="24"/>
        </w:rPr>
        <w:t>R</w:t>
      </w:r>
      <w:r w:rsidR="00802B6C" w:rsidRPr="00802B6C">
        <w:rPr>
          <w:rFonts w:ascii="Arial" w:hAnsi="Arial" w:cs="Arial"/>
          <w:sz w:val="24"/>
          <w:szCs w:val="24"/>
        </w:rPr>
        <w:t>etired)</w:t>
      </w:r>
      <w:r w:rsidR="003932FD">
        <w:rPr>
          <w:rFonts w:ascii="Arial" w:hAnsi="Arial" w:cs="Arial"/>
          <w:sz w:val="24"/>
          <w:szCs w:val="24"/>
        </w:rPr>
        <w:t xml:space="preserve"> (BHT)</w:t>
      </w:r>
      <w:r w:rsidR="005E7CC3">
        <w:rPr>
          <w:rFonts w:ascii="Arial" w:hAnsi="Arial" w:cs="Arial"/>
          <w:sz w:val="24"/>
          <w:szCs w:val="24"/>
        </w:rPr>
        <w:t>.</w:t>
      </w:r>
    </w:p>
    <w:p w14:paraId="5A40ACDB" w14:textId="08ECC529" w:rsidR="00802B6C" w:rsidRPr="00802B6C" w:rsidRDefault="0024434E" w:rsidP="00802B6C">
      <w:pPr>
        <w:spacing w:after="0"/>
        <w:rPr>
          <w:rFonts w:ascii="Arial" w:hAnsi="Arial" w:cs="Arial"/>
          <w:sz w:val="24"/>
          <w:szCs w:val="24"/>
        </w:rPr>
      </w:pPr>
      <w:r>
        <w:rPr>
          <w:rFonts w:ascii="Arial" w:hAnsi="Arial" w:cs="Arial"/>
          <w:sz w:val="24"/>
          <w:szCs w:val="24"/>
        </w:rPr>
        <w:t xml:space="preserve">  </w:t>
      </w:r>
      <w:r w:rsidR="005E7CC3">
        <w:rPr>
          <w:rFonts w:ascii="Arial" w:hAnsi="Arial" w:cs="Arial"/>
          <w:sz w:val="24"/>
          <w:szCs w:val="24"/>
        </w:rPr>
        <w:t xml:space="preserve">Dr. </w:t>
      </w:r>
      <w:r w:rsidR="00802B6C" w:rsidRPr="00802B6C">
        <w:rPr>
          <w:rFonts w:ascii="Arial" w:hAnsi="Arial" w:cs="Arial"/>
          <w:sz w:val="24"/>
          <w:szCs w:val="24"/>
        </w:rPr>
        <w:t>Peter Tyerman, General Practitioner</w:t>
      </w:r>
      <w:r w:rsidR="00581D37">
        <w:rPr>
          <w:rFonts w:ascii="Arial" w:hAnsi="Arial" w:cs="Arial"/>
          <w:sz w:val="24"/>
          <w:szCs w:val="24"/>
        </w:rPr>
        <w:t xml:space="preserve">, </w:t>
      </w:r>
      <w:bookmarkStart w:id="0" w:name="_Hlk146270378"/>
      <w:r w:rsidR="00581D37" w:rsidRPr="00581D37">
        <w:rPr>
          <w:rFonts w:ascii="Arial" w:hAnsi="Arial" w:cs="Arial"/>
          <w:sz w:val="24"/>
          <w:szCs w:val="24"/>
        </w:rPr>
        <w:t xml:space="preserve">GMC No. 2388366 </w:t>
      </w:r>
      <w:r w:rsidR="00802B6C" w:rsidRPr="00802B6C">
        <w:rPr>
          <w:rFonts w:ascii="Arial" w:hAnsi="Arial" w:cs="Arial"/>
          <w:sz w:val="24"/>
          <w:szCs w:val="24"/>
        </w:rPr>
        <w:t xml:space="preserve"> (Retired).  </w:t>
      </w:r>
      <w:bookmarkEnd w:id="0"/>
    </w:p>
    <w:p w14:paraId="7E343D46" w14:textId="7E545B5B" w:rsidR="00802B6C" w:rsidRPr="00802B6C" w:rsidRDefault="0024434E" w:rsidP="00802B6C">
      <w:pPr>
        <w:spacing w:after="0"/>
        <w:rPr>
          <w:rFonts w:ascii="Arial" w:hAnsi="Arial" w:cs="Arial"/>
          <w:sz w:val="24"/>
          <w:szCs w:val="24"/>
        </w:rPr>
      </w:pPr>
      <w:r>
        <w:rPr>
          <w:rFonts w:ascii="Arial" w:hAnsi="Arial" w:cs="Arial"/>
          <w:sz w:val="24"/>
          <w:szCs w:val="24"/>
        </w:rPr>
        <w:t xml:space="preserve">  </w:t>
      </w:r>
      <w:r w:rsidR="005E7CC3">
        <w:rPr>
          <w:rFonts w:ascii="Arial" w:hAnsi="Arial" w:cs="Arial"/>
          <w:sz w:val="24"/>
          <w:szCs w:val="24"/>
        </w:rPr>
        <w:t xml:space="preserve">Dr. </w:t>
      </w:r>
      <w:r w:rsidR="00802B6C" w:rsidRPr="00802B6C">
        <w:rPr>
          <w:rFonts w:ascii="Arial" w:hAnsi="Arial" w:cs="Arial"/>
          <w:sz w:val="24"/>
          <w:szCs w:val="24"/>
        </w:rPr>
        <w:t xml:space="preserve">Emma Tyerman, Senior Clinical Psychologist. </w:t>
      </w:r>
      <w:r w:rsidR="005E7CC3">
        <w:rPr>
          <w:rFonts w:ascii="Arial" w:hAnsi="Arial" w:cs="Arial"/>
          <w:sz w:val="24"/>
          <w:szCs w:val="24"/>
        </w:rPr>
        <w:t xml:space="preserve">Alder Hey Children’s Hospital Trust. </w:t>
      </w:r>
    </w:p>
    <w:p w14:paraId="351F9FF7" w14:textId="06783524" w:rsidR="00802B6C" w:rsidRDefault="0024434E" w:rsidP="00802B6C">
      <w:pPr>
        <w:spacing w:after="0"/>
        <w:rPr>
          <w:rFonts w:ascii="Arial" w:hAnsi="Arial" w:cs="Arial"/>
          <w:sz w:val="24"/>
          <w:szCs w:val="24"/>
          <w:lang w:val="fr-FR"/>
        </w:rPr>
      </w:pPr>
      <w:r w:rsidRPr="005720F3">
        <w:rPr>
          <w:rFonts w:ascii="Arial" w:hAnsi="Arial" w:cs="Arial"/>
          <w:sz w:val="24"/>
          <w:szCs w:val="24"/>
        </w:rPr>
        <w:t xml:space="preserve">  </w:t>
      </w:r>
      <w:r w:rsidR="005E7CC3">
        <w:rPr>
          <w:rFonts w:ascii="Arial" w:hAnsi="Arial" w:cs="Arial"/>
          <w:sz w:val="24"/>
          <w:szCs w:val="24"/>
          <w:lang w:val="fr-FR"/>
        </w:rPr>
        <w:t>Dr</w:t>
      </w:r>
      <w:r w:rsidR="00154B02">
        <w:rPr>
          <w:rFonts w:ascii="Arial" w:hAnsi="Arial" w:cs="Arial"/>
          <w:sz w:val="24"/>
          <w:szCs w:val="24"/>
          <w:lang w:val="fr-FR"/>
        </w:rPr>
        <w:t>.</w:t>
      </w:r>
      <w:r w:rsidR="005E7CC3">
        <w:rPr>
          <w:rFonts w:ascii="Arial" w:hAnsi="Arial" w:cs="Arial"/>
          <w:sz w:val="24"/>
          <w:szCs w:val="24"/>
          <w:lang w:val="fr-FR"/>
        </w:rPr>
        <w:t xml:space="preserve"> </w:t>
      </w:r>
      <w:r w:rsidR="00802B6C" w:rsidRPr="005E7CC3">
        <w:rPr>
          <w:rFonts w:ascii="Arial" w:hAnsi="Arial" w:cs="Arial"/>
          <w:sz w:val="24"/>
          <w:szCs w:val="24"/>
          <w:lang w:val="fr-FR"/>
        </w:rPr>
        <w:t>Catherine Tyerman, Clinical Psychologist</w:t>
      </w:r>
      <w:r w:rsidR="005E7CC3" w:rsidRPr="005E7CC3">
        <w:rPr>
          <w:rFonts w:ascii="Arial" w:hAnsi="Arial" w:cs="Arial"/>
          <w:sz w:val="24"/>
          <w:szCs w:val="24"/>
          <w:lang w:val="fr-FR"/>
        </w:rPr>
        <w:t>, L&amp;T Psychology</w:t>
      </w:r>
      <w:r w:rsidR="00802B6C" w:rsidRPr="005E7CC3">
        <w:rPr>
          <w:rFonts w:ascii="Arial" w:hAnsi="Arial" w:cs="Arial"/>
          <w:sz w:val="24"/>
          <w:szCs w:val="24"/>
          <w:lang w:val="fr-FR"/>
        </w:rPr>
        <w:t xml:space="preserve">. </w:t>
      </w:r>
    </w:p>
    <w:p w14:paraId="5D59A02A" w14:textId="55F867B9" w:rsidR="003932FD" w:rsidRDefault="003932FD" w:rsidP="00383FA0">
      <w:pPr>
        <w:spacing w:before="120" w:after="120" w:line="240" w:lineRule="auto"/>
        <w:rPr>
          <w:rFonts w:ascii="Arial" w:hAnsi="Arial" w:cs="Arial"/>
          <w:sz w:val="24"/>
          <w:szCs w:val="24"/>
        </w:rPr>
      </w:pPr>
      <w:r w:rsidRPr="003932FD">
        <w:rPr>
          <w:rFonts w:ascii="Arial" w:hAnsi="Arial" w:cs="Arial"/>
          <w:sz w:val="24"/>
          <w:szCs w:val="24"/>
        </w:rPr>
        <w:t xml:space="preserve">The authors acknowledge the </w:t>
      </w:r>
      <w:r w:rsidR="00B90F19">
        <w:rPr>
          <w:rFonts w:ascii="Arial" w:hAnsi="Arial" w:cs="Arial"/>
          <w:sz w:val="24"/>
          <w:szCs w:val="24"/>
        </w:rPr>
        <w:t xml:space="preserve">support </w:t>
      </w:r>
      <w:r w:rsidRPr="003932FD">
        <w:rPr>
          <w:rFonts w:ascii="Arial" w:hAnsi="Arial" w:cs="Arial"/>
          <w:sz w:val="24"/>
          <w:szCs w:val="24"/>
        </w:rPr>
        <w:t xml:space="preserve">of other staff of </w:t>
      </w:r>
      <w:r w:rsidR="00B90F19">
        <w:rPr>
          <w:rFonts w:ascii="Arial" w:hAnsi="Arial" w:cs="Arial"/>
          <w:sz w:val="24"/>
          <w:szCs w:val="24"/>
        </w:rPr>
        <w:t xml:space="preserve">BHT </w:t>
      </w:r>
      <w:r w:rsidRPr="003932FD">
        <w:rPr>
          <w:rFonts w:ascii="Arial" w:hAnsi="Arial" w:cs="Arial"/>
          <w:sz w:val="24"/>
          <w:szCs w:val="24"/>
        </w:rPr>
        <w:t>and the Oxford Institute of Clinical Psychology to development of the DD</w:t>
      </w:r>
      <w:r>
        <w:rPr>
          <w:rFonts w:ascii="Arial" w:hAnsi="Arial" w:cs="Arial"/>
          <w:sz w:val="24"/>
          <w:szCs w:val="24"/>
        </w:rPr>
        <w:t>AQ</w:t>
      </w:r>
      <w:r w:rsidRPr="003932FD">
        <w:rPr>
          <w:rFonts w:ascii="Arial" w:hAnsi="Arial" w:cs="Arial"/>
          <w:sz w:val="24"/>
          <w:szCs w:val="24"/>
        </w:rPr>
        <w:t>: i.e. feedback from Clare Daniel, Martin Hillier, Nigel King</w:t>
      </w:r>
      <w:r>
        <w:rPr>
          <w:rFonts w:ascii="Arial" w:hAnsi="Arial" w:cs="Arial"/>
          <w:sz w:val="24"/>
          <w:szCs w:val="24"/>
        </w:rPr>
        <w:t xml:space="preserve"> plus </w:t>
      </w:r>
      <w:r w:rsidRPr="003932FD">
        <w:rPr>
          <w:rFonts w:ascii="Arial" w:hAnsi="Arial" w:cs="Arial"/>
          <w:sz w:val="24"/>
          <w:szCs w:val="24"/>
        </w:rPr>
        <w:t xml:space="preserve">feedback from </w:t>
      </w:r>
      <w:r w:rsidR="009D2706">
        <w:rPr>
          <w:rFonts w:ascii="Arial" w:hAnsi="Arial" w:cs="Arial"/>
          <w:sz w:val="24"/>
          <w:szCs w:val="24"/>
        </w:rPr>
        <w:t xml:space="preserve">four </w:t>
      </w:r>
      <w:r w:rsidR="003163B9">
        <w:rPr>
          <w:rFonts w:ascii="Arial" w:hAnsi="Arial" w:cs="Arial"/>
          <w:sz w:val="24"/>
          <w:szCs w:val="24"/>
        </w:rPr>
        <w:t xml:space="preserve">other </w:t>
      </w:r>
      <w:r w:rsidRPr="003932FD">
        <w:rPr>
          <w:rFonts w:ascii="Arial" w:hAnsi="Arial" w:cs="Arial"/>
          <w:sz w:val="24"/>
          <w:szCs w:val="24"/>
        </w:rPr>
        <w:t xml:space="preserve">psychologists and </w:t>
      </w:r>
      <w:r w:rsidR="0024434E">
        <w:rPr>
          <w:rFonts w:ascii="Arial" w:hAnsi="Arial" w:cs="Arial"/>
          <w:sz w:val="24"/>
          <w:szCs w:val="24"/>
        </w:rPr>
        <w:t xml:space="preserve">one course </w:t>
      </w:r>
      <w:r w:rsidRPr="003932FD">
        <w:rPr>
          <w:rFonts w:ascii="Arial" w:hAnsi="Arial" w:cs="Arial"/>
          <w:sz w:val="24"/>
          <w:szCs w:val="24"/>
        </w:rPr>
        <w:t xml:space="preserve">tutor and </w:t>
      </w:r>
      <w:r w:rsidR="003163B9">
        <w:rPr>
          <w:rFonts w:ascii="Arial" w:hAnsi="Arial" w:cs="Arial"/>
          <w:sz w:val="24"/>
          <w:szCs w:val="24"/>
        </w:rPr>
        <w:t xml:space="preserve">help </w:t>
      </w:r>
      <w:r w:rsidRPr="003932FD">
        <w:rPr>
          <w:rFonts w:ascii="Arial" w:hAnsi="Arial" w:cs="Arial"/>
          <w:sz w:val="24"/>
          <w:szCs w:val="24"/>
        </w:rPr>
        <w:t xml:space="preserve">with distribution </w:t>
      </w:r>
      <w:r w:rsidR="003163B9">
        <w:rPr>
          <w:rFonts w:ascii="Arial" w:hAnsi="Arial" w:cs="Arial"/>
          <w:sz w:val="24"/>
          <w:szCs w:val="24"/>
        </w:rPr>
        <w:t xml:space="preserve">of the pilot </w:t>
      </w:r>
      <w:r w:rsidRPr="003932FD">
        <w:rPr>
          <w:rFonts w:ascii="Arial" w:hAnsi="Arial" w:cs="Arial"/>
          <w:sz w:val="24"/>
          <w:szCs w:val="24"/>
        </w:rPr>
        <w:t xml:space="preserve">by Susan Brown, Service Manager. </w:t>
      </w:r>
      <w:r w:rsidR="0024434E" w:rsidRPr="0024434E">
        <w:rPr>
          <w:rFonts w:ascii="Arial" w:hAnsi="Arial" w:cs="Arial"/>
          <w:sz w:val="24"/>
          <w:szCs w:val="24"/>
        </w:rPr>
        <w:t>We</w:t>
      </w:r>
      <w:r w:rsidR="00B90F19">
        <w:rPr>
          <w:rFonts w:ascii="Arial" w:hAnsi="Arial" w:cs="Arial"/>
          <w:sz w:val="24"/>
          <w:szCs w:val="24"/>
        </w:rPr>
        <w:t xml:space="preserve"> also</w:t>
      </w:r>
      <w:r w:rsidR="0024434E" w:rsidRPr="0024434E">
        <w:rPr>
          <w:rFonts w:ascii="Arial" w:hAnsi="Arial" w:cs="Arial"/>
          <w:sz w:val="24"/>
          <w:szCs w:val="24"/>
        </w:rPr>
        <w:t xml:space="preserve"> acknowledge the valuable input of Susan </w:t>
      </w:r>
      <w:r w:rsidR="00637FEB">
        <w:rPr>
          <w:rFonts w:ascii="Arial" w:hAnsi="Arial" w:cs="Arial"/>
          <w:sz w:val="24"/>
          <w:szCs w:val="24"/>
        </w:rPr>
        <w:t xml:space="preserve">Kelly </w:t>
      </w:r>
      <w:r w:rsidR="0024434E" w:rsidRPr="0024434E">
        <w:rPr>
          <w:rFonts w:ascii="Arial" w:hAnsi="Arial" w:cs="Arial"/>
          <w:sz w:val="24"/>
          <w:szCs w:val="24"/>
        </w:rPr>
        <w:t xml:space="preserve">in testing access to the resources.   </w:t>
      </w:r>
    </w:p>
    <w:p w14:paraId="6F24BB0D" w14:textId="4EE83152" w:rsidR="007134BA" w:rsidRPr="007134BA" w:rsidRDefault="00802B6C" w:rsidP="00E9148C">
      <w:pPr>
        <w:spacing w:before="240" w:after="0" w:line="240" w:lineRule="auto"/>
        <w:rPr>
          <w:rFonts w:ascii="Arial" w:hAnsi="Arial" w:cs="Arial"/>
          <w:sz w:val="24"/>
          <w:szCs w:val="24"/>
        </w:rPr>
      </w:pPr>
      <w:r w:rsidRPr="007134BA">
        <w:rPr>
          <w:rFonts w:ascii="Arial" w:hAnsi="Arial" w:cs="Arial"/>
          <w:sz w:val="24"/>
          <w:szCs w:val="24"/>
        </w:rPr>
        <w:t>Andy Tyerman</w:t>
      </w:r>
      <w:r w:rsidR="00E9148C" w:rsidRPr="007134BA">
        <w:rPr>
          <w:rFonts w:ascii="Arial" w:hAnsi="Arial" w:cs="Arial"/>
          <w:sz w:val="24"/>
          <w:szCs w:val="24"/>
        </w:rPr>
        <w:t xml:space="preserve"> </w:t>
      </w:r>
    </w:p>
    <w:p w14:paraId="0FE9DE7A" w14:textId="421C81F7" w:rsidR="00802B6C" w:rsidRPr="007134BA" w:rsidRDefault="00802B6C" w:rsidP="007134BA">
      <w:pPr>
        <w:spacing w:after="0" w:line="240" w:lineRule="auto"/>
        <w:rPr>
          <w:rFonts w:ascii="Arial" w:hAnsi="Arial" w:cs="Arial"/>
          <w:sz w:val="24"/>
          <w:szCs w:val="24"/>
          <w:u w:val="single"/>
        </w:rPr>
      </w:pPr>
      <w:r w:rsidRPr="00E9148C">
        <w:rPr>
          <w:rFonts w:ascii="Arial" w:hAnsi="Arial" w:cs="Arial"/>
          <w:sz w:val="24"/>
          <w:szCs w:val="24"/>
          <w:u w:val="single"/>
        </w:rPr>
        <w:t>Honorary</w:t>
      </w:r>
      <w:r w:rsidRPr="004F144F">
        <w:rPr>
          <w:rFonts w:ascii="Arial" w:hAnsi="Arial" w:cs="Arial"/>
          <w:sz w:val="24"/>
          <w:szCs w:val="24"/>
          <w:u w:val="single"/>
        </w:rPr>
        <w:t xml:space="preserve"> Consultant Clinical Neuropsychologist</w:t>
      </w:r>
      <w:r w:rsidR="00E9148C" w:rsidRPr="007134BA">
        <w:rPr>
          <w:rFonts w:ascii="Arial" w:hAnsi="Arial" w:cs="Arial"/>
          <w:sz w:val="24"/>
          <w:szCs w:val="24"/>
        </w:rPr>
        <w:t xml:space="preserve">, </w:t>
      </w:r>
      <w:r w:rsidR="007134BA" w:rsidRPr="007134BA">
        <w:rPr>
          <w:rFonts w:ascii="Arial" w:hAnsi="Arial" w:cs="Arial"/>
          <w:sz w:val="24"/>
          <w:szCs w:val="24"/>
        </w:rPr>
        <w:tab/>
      </w:r>
      <w:r w:rsidR="007134BA" w:rsidRPr="007134BA">
        <w:rPr>
          <w:rFonts w:ascii="Arial" w:hAnsi="Arial" w:cs="Arial"/>
          <w:sz w:val="24"/>
          <w:szCs w:val="24"/>
        </w:rPr>
        <w:tab/>
      </w:r>
      <w:r w:rsidR="007134BA" w:rsidRPr="007134BA">
        <w:rPr>
          <w:rFonts w:ascii="Arial" w:hAnsi="Arial" w:cs="Arial"/>
          <w:sz w:val="24"/>
          <w:szCs w:val="24"/>
        </w:rPr>
        <w:tab/>
      </w:r>
      <w:r w:rsidR="007134BA" w:rsidRPr="007134BA">
        <w:rPr>
          <w:rFonts w:ascii="Arial" w:hAnsi="Arial" w:cs="Arial"/>
          <w:sz w:val="24"/>
          <w:szCs w:val="24"/>
          <w:u w:val="single"/>
        </w:rPr>
        <w:t>U</w:t>
      </w:r>
      <w:r w:rsidR="0052649A" w:rsidRPr="007134BA">
        <w:rPr>
          <w:rFonts w:ascii="Arial" w:hAnsi="Arial" w:cs="Arial"/>
          <w:sz w:val="24"/>
          <w:szCs w:val="24"/>
          <w:u w:val="single"/>
        </w:rPr>
        <w:t>pdated</w:t>
      </w:r>
      <w:r w:rsidR="007134BA">
        <w:rPr>
          <w:rFonts w:ascii="Arial" w:hAnsi="Arial" w:cs="Arial"/>
          <w:sz w:val="24"/>
          <w:szCs w:val="24"/>
          <w:u w:val="single"/>
        </w:rPr>
        <w:t>, 20/05/24</w:t>
      </w:r>
      <w:r w:rsidR="0052649A" w:rsidRPr="007134BA">
        <w:rPr>
          <w:rFonts w:ascii="Arial" w:hAnsi="Arial" w:cs="Arial"/>
          <w:sz w:val="24"/>
          <w:szCs w:val="24"/>
          <w:u w:val="single"/>
        </w:rPr>
        <w:t xml:space="preserve"> </w:t>
      </w:r>
    </w:p>
    <w:p w14:paraId="28470D18" w14:textId="77777777" w:rsidR="00AD7AAF" w:rsidRDefault="00AD7AAF" w:rsidP="00E9148C">
      <w:pPr>
        <w:spacing w:before="120"/>
        <w:rPr>
          <w:rStyle w:val="Hyperlink"/>
          <w:rFonts w:ascii="Arial" w:hAnsi="Arial" w:cs="Arial"/>
          <w:b/>
          <w:bCs/>
          <w:color w:val="000000" w:themeColor="text1"/>
          <w:sz w:val="24"/>
          <w:szCs w:val="24"/>
          <w:u w:val="none"/>
        </w:rPr>
      </w:pPr>
    </w:p>
    <w:p w14:paraId="69529FE5" w14:textId="48560D3F" w:rsidR="00810E5E" w:rsidRDefault="00810E5E" w:rsidP="00E9148C">
      <w:pPr>
        <w:spacing w:before="120"/>
        <w:rPr>
          <w:rStyle w:val="Hyperlink"/>
          <w:rFonts w:ascii="Arial" w:hAnsi="Arial" w:cs="Arial"/>
          <w:b/>
          <w:bCs/>
          <w:color w:val="000000" w:themeColor="text1"/>
          <w:sz w:val="24"/>
          <w:szCs w:val="24"/>
          <w:u w:val="none"/>
        </w:rPr>
      </w:pPr>
      <w:r w:rsidRPr="00810E5E">
        <w:rPr>
          <w:rStyle w:val="Hyperlink"/>
          <w:rFonts w:ascii="Arial" w:hAnsi="Arial" w:cs="Arial"/>
          <w:b/>
          <w:bCs/>
          <w:color w:val="000000" w:themeColor="text1"/>
          <w:sz w:val="24"/>
          <w:szCs w:val="24"/>
          <w:u w:val="none"/>
        </w:rPr>
        <w:t>R</w:t>
      </w:r>
      <w:r w:rsidR="00D26DDD">
        <w:rPr>
          <w:rStyle w:val="Hyperlink"/>
          <w:rFonts w:ascii="Arial" w:hAnsi="Arial" w:cs="Arial"/>
          <w:b/>
          <w:bCs/>
          <w:color w:val="000000" w:themeColor="text1"/>
          <w:sz w:val="24"/>
          <w:szCs w:val="24"/>
          <w:u w:val="none"/>
        </w:rPr>
        <w:t>EFERENCES</w:t>
      </w:r>
      <w:r w:rsidRPr="00810E5E">
        <w:rPr>
          <w:rStyle w:val="Hyperlink"/>
          <w:rFonts w:ascii="Arial" w:hAnsi="Arial" w:cs="Arial"/>
          <w:b/>
          <w:bCs/>
          <w:color w:val="000000" w:themeColor="text1"/>
          <w:sz w:val="24"/>
          <w:szCs w:val="24"/>
          <w:u w:val="none"/>
        </w:rPr>
        <w:t xml:space="preserve"> </w:t>
      </w:r>
    </w:p>
    <w:p w14:paraId="4178AB6D" w14:textId="77777777" w:rsidR="00D563BD" w:rsidRPr="00D563BD" w:rsidRDefault="00D563BD" w:rsidP="0065546F">
      <w:pPr>
        <w:spacing w:before="240" w:after="0"/>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(2011a).  Equality Act 2010 Employment Statutory Code of Practice.   Equality and Human Rights Commission. </w:t>
      </w:r>
    </w:p>
    <w:p w14:paraId="4D554525" w14:textId="01CED308" w:rsidR="00D563BD" w:rsidRDefault="000144BD" w:rsidP="00D563BD">
      <w:pPr>
        <w:rPr>
          <w:rStyle w:val="Hyperlink"/>
          <w:rFonts w:ascii="Arial" w:hAnsi="Arial" w:cs="Arial"/>
          <w:color w:val="000000" w:themeColor="text1"/>
          <w:sz w:val="24"/>
          <w:szCs w:val="24"/>
          <w:u w:val="none"/>
        </w:rPr>
      </w:pPr>
      <w:hyperlink r:id="rId11" w:history="1">
        <w:r w:rsidRPr="00B671AD">
          <w:rPr>
            <w:rStyle w:val="Hyperlink"/>
            <w:rFonts w:ascii="Arial" w:hAnsi="Arial" w:cs="Arial"/>
            <w:sz w:val="24"/>
            <w:szCs w:val="24"/>
          </w:rPr>
          <w:t>https://www.equalityhumanrights.com/sites/default/files/employercode.pdf</w:t>
        </w:r>
      </w:hyperlink>
    </w:p>
    <w:p w14:paraId="5B4A8065" w14:textId="2E4C5796" w:rsidR="00D563BD" w:rsidRDefault="00D563BD" w:rsidP="00D563BD">
      <w:pPr>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(2011b). Equality Act 2010: Services, public functions and associations. Statutory Code of Practice. Equality &amp; Human Rights Commission. </w:t>
      </w:r>
      <w:hyperlink r:id="rId12" w:history="1">
        <w:r w:rsidR="000144BD" w:rsidRPr="00B671AD">
          <w:rPr>
            <w:rStyle w:val="Hyperlink"/>
            <w:rFonts w:ascii="Arial" w:hAnsi="Arial" w:cs="Arial"/>
            <w:sz w:val="24"/>
            <w:szCs w:val="24"/>
          </w:rPr>
          <w:t>https://www.equalityhumanrights.com/sites/default/files/servicescode_0.pdf</w:t>
        </w:r>
      </w:hyperlink>
    </w:p>
    <w:p w14:paraId="542C885E" w14:textId="371F2490" w:rsidR="00D563BD" w:rsidRDefault="00D563BD" w:rsidP="00D563BD">
      <w:pPr>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(2014a). Equality Act 2010: Technical Guidance on Further &amp; Higher Education. </w:t>
      </w:r>
      <w:hyperlink r:id="rId13" w:history="1">
        <w:r w:rsidR="000144BD" w:rsidRPr="00B671AD">
          <w:rPr>
            <w:rStyle w:val="Hyperlink"/>
            <w:rFonts w:ascii="Arial" w:hAnsi="Arial" w:cs="Arial"/>
            <w:sz w:val="24"/>
            <w:szCs w:val="24"/>
          </w:rPr>
          <w:t>https://www.equalityhumanrights.com/sites/default/files/equalityact2010-technicalguidance-feandhe-2015.pdf</w:t>
        </w:r>
      </w:hyperlink>
    </w:p>
    <w:p w14:paraId="4B786AA5" w14:textId="36DF6E42" w:rsidR="00D563BD" w:rsidRDefault="00D563BD" w:rsidP="00D563BD">
      <w:pPr>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(2014b). Equality Act 2010:  Guidance Technical guidance for schools in England.  Equality &amp; Human Rights Commission. </w:t>
      </w:r>
      <w:hyperlink r:id="rId14" w:history="1">
        <w:r w:rsidR="000144BD" w:rsidRPr="00B671AD">
          <w:rPr>
            <w:rStyle w:val="Hyperlink"/>
            <w:rFonts w:ascii="Arial" w:hAnsi="Arial" w:cs="Arial"/>
            <w:sz w:val="24"/>
            <w:szCs w:val="24"/>
          </w:rPr>
          <w:t>https://www.equalityhumanrights.com/en/publication-download/technical-guidance-schools-england</w:t>
        </w:r>
      </w:hyperlink>
    </w:p>
    <w:p w14:paraId="7B598E76" w14:textId="28FCF4EC" w:rsidR="00D563BD" w:rsidRDefault="00D563BD" w:rsidP="00D563BD">
      <w:pPr>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(2021).  Technical guidance on the public sector equality duty: Equality &amp; Human Rights Commission. Equality &amp; Human Rights Commission Updated from 2014).  </w:t>
      </w:r>
      <w:hyperlink r:id="rId15" w:history="1">
        <w:r w:rsidRPr="00F91937">
          <w:rPr>
            <w:rStyle w:val="Hyperlink"/>
            <w:rFonts w:ascii="Arial" w:hAnsi="Arial" w:cs="Arial"/>
            <w:sz w:val="24"/>
            <w:szCs w:val="24"/>
          </w:rPr>
          <w:t>https://www.equalityhumanrights.com/en/publication-download/technical-guidance-public-sector-equality-duty-england</w:t>
        </w:r>
      </w:hyperlink>
    </w:p>
    <w:p w14:paraId="18D2158A" w14:textId="77777777" w:rsidR="00827A87" w:rsidRDefault="00827A87" w:rsidP="004C572D">
      <w:pPr>
        <w:spacing w:before="240" w:after="0"/>
        <w:rPr>
          <w:rStyle w:val="Hyperlink"/>
          <w:rFonts w:ascii="Arial" w:hAnsi="Arial" w:cs="Arial"/>
          <w:color w:val="000000" w:themeColor="text1"/>
          <w:sz w:val="24"/>
          <w:szCs w:val="24"/>
          <w:u w:val="none"/>
        </w:rPr>
      </w:pPr>
      <w:r w:rsidRPr="00827A87">
        <w:rPr>
          <w:rStyle w:val="Hyperlink"/>
          <w:rFonts w:ascii="Arial" w:hAnsi="Arial" w:cs="Arial"/>
          <w:color w:val="000000" w:themeColor="text1"/>
          <w:sz w:val="24"/>
          <w:szCs w:val="24"/>
          <w:u w:val="none"/>
        </w:rPr>
        <w:t xml:space="preserve">Landon, M. &amp; Williams. T. (2019). The Equality Act 2010, In J. Hobson &amp; J. Smedley (eds.) Fitness for Work: The Medical Aspects (6ed.). Oxford: Oxford University Press. </w:t>
      </w:r>
    </w:p>
    <w:p w14:paraId="3BD80B6C" w14:textId="1E4A05ED" w:rsidR="00810E5E" w:rsidRDefault="00810E5E" w:rsidP="004C572D">
      <w:pPr>
        <w:spacing w:before="240" w:after="0"/>
        <w:rPr>
          <w:rStyle w:val="Hyperlink"/>
          <w:rFonts w:ascii="Arial" w:hAnsi="Arial" w:cs="Arial"/>
          <w:color w:val="000000" w:themeColor="text1"/>
          <w:sz w:val="24"/>
          <w:szCs w:val="24"/>
          <w:u w:val="none"/>
        </w:rPr>
      </w:pPr>
      <w:r w:rsidRPr="00810E5E">
        <w:rPr>
          <w:rStyle w:val="Hyperlink"/>
          <w:rFonts w:ascii="Arial" w:hAnsi="Arial" w:cs="Arial"/>
          <w:color w:val="000000" w:themeColor="text1"/>
          <w:sz w:val="24"/>
          <w:szCs w:val="24"/>
          <w:u w:val="none"/>
        </w:rPr>
        <w:t xml:space="preserve">Select Committee (2016). The Equality Act 2010: the impact on disabled people. London: Report of House of Lords Select Committee on the Equality Act 2010 and Disability. </w:t>
      </w:r>
      <w:hyperlink r:id="rId16" w:history="1">
        <w:r w:rsidRPr="00124A18">
          <w:rPr>
            <w:rStyle w:val="Hyperlink"/>
            <w:rFonts w:ascii="Arial" w:hAnsi="Arial" w:cs="Arial"/>
            <w:sz w:val="24"/>
            <w:szCs w:val="24"/>
          </w:rPr>
          <w:t>https://publications.parliament.uk/pa/ld201516/ldselect/ldeqact/117/117.pdf</w:t>
        </w:r>
      </w:hyperlink>
    </w:p>
    <w:p w14:paraId="5AD6B7E3" w14:textId="7D4786F4" w:rsidR="00D563BD" w:rsidRDefault="00DE672C" w:rsidP="00810E5E">
      <w:pPr>
        <w:spacing w:before="240" w:after="0"/>
        <w:rPr>
          <w:rStyle w:val="Hyperlink"/>
          <w:rFonts w:ascii="Arial" w:hAnsi="Arial" w:cs="Arial"/>
          <w:color w:val="000000" w:themeColor="text1"/>
          <w:sz w:val="24"/>
          <w:szCs w:val="24"/>
          <w:u w:val="none"/>
        </w:rPr>
      </w:pPr>
      <w:r w:rsidRPr="00DE672C">
        <w:rPr>
          <w:rStyle w:val="Hyperlink"/>
          <w:rFonts w:ascii="Arial" w:hAnsi="Arial" w:cs="Arial"/>
          <w:color w:val="000000" w:themeColor="text1"/>
          <w:sz w:val="24"/>
          <w:szCs w:val="24"/>
          <w:u w:val="none"/>
        </w:rPr>
        <w:lastRenderedPageBreak/>
        <w:t>Tyerman A (</w:t>
      </w:r>
      <w:r w:rsidR="0069289A">
        <w:rPr>
          <w:rStyle w:val="Hyperlink"/>
          <w:rFonts w:ascii="Arial" w:hAnsi="Arial" w:cs="Arial"/>
          <w:color w:val="000000" w:themeColor="text1"/>
          <w:sz w:val="24"/>
          <w:szCs w:val="24"/>
          <w:u w:val="none"/>
        </w:rPr>
        <w:t>2023)</w:t>
      </w:r>
      <w:r w:rsidRPr="00DE672C">
        <w:rPr>
          <w:rStyle w:val="Hyperlink"/>
          <w:rFonts w:ascii="Arial" w:hAnsi="Arial" w:cs="Arial"/>
          <w:color w:val="000000" w:themeColor="text1"/>
          <w:sz w:val="24"/>
          <w:szCs w:val="24"/>
          <w:u w:val="none"/>
        </w:rPr>
        <w:t xml:space="preserve">.  The WHO call for urgent action to advance health equity, set in the context of the UN Convention on the Rights of Persons with Disabilities and the Equality Act.  Special Issue on Human Rights. </w:t>
      </w:r>
      <w:r w:rsidR="005720F3" w:rsidRPr="005720F3">
        <w:rPr>
          <w:rStyle w:val="Hyperlink"/>
          <w:rFonts w:ascii="Arial" w:hAnsi="Arial" w:cs="Arial"/>
          <w:color w:val="000000" w:themeColor="text1"/>
          <w:sz w:val="24"/>
          <w:szCs w:val="24"/>
        </w:rPr>
        <w:t>Clinical Psychology Forum, 368: 33-42.</w:t>
      </w:r>
      <w:r w:rsidR="005720F3">
        <w:rPr>
          <w:rStyle w:val="Hyperlink"/>
          <w:rFonts w:ascii="Arial" w:hAnsi="Arial" w:cs="Arial"/>
          <w:color w:val="000000" w:themeColor="text1"/>
          <w:sz w:val="24"/>
          <w:szCs w:val="24"/>
          <w:u w:val="none"/>
        </w:rPr>
        <w:t xml:space="preserve"> </w:t>
      </w:r>
      <w:r>
        <w:rPr>
          <w:rStyle w:val="Hyperlink"/>
          <w:rFonts w:ascii="Arial" w:hAnsi="Arial" w:cs="Arial"/>
          <w:color w:val="000000" w:themeColor="text1"/>
          <w:sz w:val="24"/>
          <w:szCs w:val="24"/>
          <w:u w:val="none"/>
        </w:rPr>
        <w:t>L</w:t>
      </w:r>
      <w:r w:rsidRPr="00DE672C">
        <w:rPr>
          <w:rStyle w:val="Hyperlink"/>
          <w:rFonts w:ascii="Arial" w:hAnsi="Arial" w:cs="Arial"/>
          <w:color w:val="000000" w:themeColor="text1"/>
          <w:sz w:val="24"/>
          <w:szCs w:val="24"/>
          <w:u w:val="none"/>
        </w:rPr>
        <w:t xml:space="preserve">eicester: British Psychological Society.  </w:t>
      </w:r>
    </w:p>
    <w:p w14:paraId="36995B28" w14:textId="73347F5D" w:rsidR="000144BD" w:rsidRDefault="00D563BD" w:rsidP="00810E5E">
      <w:pPr>
        <w:spacing w:before="240" w:after="0"/>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United Nations Convention on the Rights of Persons with Disabilities (2006). </w:t>
      </w:r>
      <w:r w:rsidR="000144BD" w:rsidRPr="000144BD">
        <w:rPr>
          <w:rStyle w:val="Hyperlink"/>
          <w:rFonts w:ascii="Arial" w:hAnsi="Arial" w:cs="Arial"/>
          <w:color w:val="000000" w:themeColor="text1"/>
          <w:sz w:val="24"/>
          <w:szCs w:val="24"/>
          <w:u w:val="none"/>
        </w:rPr>
        <w:t>UN General Assembly Reports on Social Development.</w:t>
      </w:r>
      <w:r w:rsidR="00F97BE2">
        <w:rPr>
          <w:rStyle w:val="Hyperlink"/>
          <w:rFonts w:ascii="Arial" w:hAnsi="Arial" w:cs="Arial"/>
          <w:color w:val="000000" w:themeColor="text1"/>
          <w:sz w:val="24"/>
          <w:szCs w:val="24"/>
          <w:u w:val="none"/>
        </w:rPr>
        <w:t xml:space="preserve"> </w:t>
      </w:r>
      <w:hyperlink r:id="rId17" w:history="1">
        <w:r w:rsidR="00F97BE2" w:rsidRPr="003235EB">
          <w:rPr>
            <w:rStyle w:val="Hyperlink"/>
            <w:rFonts w:ascii="Arial" w:hAnsi="Arial" w:cs="Arial"/>
            <w:sz w:val="24"/>
            <w:szCs w:val="24"/>
          </w:rPr>
          <w:t>https://social.desa.un.org/issues/disability/crpd/convention-on-the-rights-of-persons-with-disabilities-crpd</w:t>
        </w:r>
      </w:hyperlink>
    </w:p>
    <w:p w14:paraId="17E7B45D" w14:textId="5E45F677" w:rsidR="00FF7607" w:rsidRDefault="00FF7607" w:rsidP="00810E5E">
      <w:pPr>
        <w:spacing w:before="240" w:after="0"/>
        <w:rPr>
          <w:rStyle w:val="Hyperlink"/>
          <w:rFonts w:ascii="Arial" w:hAnsi="Arial" w:cs="Arial"/>
          <w:color w:val="000000" w:themeColor="text1"/>
          <w:sz w:val="24"/>
          <w:szCs w:val="24"/>
          <w:u w:val="none"/>
        </w:rPr>
      </w:pPr>
      <w:r w:rsidRPr="00FF7607">
        <w:rPr>
          <w:rStyle w:val="Hyperlink"/>
          <w:rFonts w:ascii="Arial" w:hAnsi="Arial" w:cs="Arial"/>
          <w:color w:val="000000" w:themeColor="text1"/>
          <w:sz w:val="24"/>
          <w:szCs w:val="24"/>
          <w:u w:val="none"/>
        </w:rPr>
        <w:t xml:space="preserve">WHO (2022).  Global report on health equity for persons with disabilities.  World Health Organization. </w:t>
      </w:r>
      <w:hyperlink r:id="rId18" w:history="1">
        <w:r w:rsidRPr="003235EB">
          <w:rPr>
            <w:rStyle w:val="Hyperlink"/>
            <w:rFonts w:ascii="Arial" w:hAnsi="Arial" w:cs="Arial"/>
            <w:sz w:val="24"/>
            <w:szCs w:val="24"/>
          </w:rPr>
          <w:t>https://www.who.int/teams/noncommunicable-diseases/sensory-functions-disability-and-rehabilitation/global-report-on-health-equity-for-persons-with-disabilities</w:t>
        </w:r>
      </w:hyperlink>
    </w:p>
    <w:p w14:paraId="32212E86" w14:textId="4F234A56" w:rsidR="00810E5E" w:rsidRDefault="00810E5E" w:rsidP="00810E5E">
      <w:pPr>
        <w:spacing w:before="240" w:after="0"/>
        <w:rPr>
          <w:rStyle w:val="Hyperlink"/>
          <w:rFonts w:ascii="Arial" w:hAnsi="Arial" w:cs="Arial"/>
          <w:sz w:val="24"/>
          <w:szCs w:val="24"/>
        </w:rPr>
      </w:pPr>
      <w:r w:rsidRPr="00810E5E">
        <w:rPr>
          <w:rStyle w:val="Hyperlink"/>
          <w:rFonts w:ascii="Arial" w:hAnsi="Arial" w:cs="Arial"/>
          <w:color w:val="000000" w:themeColor="text1"/>
          <w:sz w:val="24"/>
          <w:szCs w:val="24"/>
          <w:u w:val="none"/>
        </w:rPr>
        <w:t xml:space="preserve">Women and Equalities Committee (2019).  Enforcing the Equality Act: the law and the role of the EHRC. London: House of Commons.  </w:t>
      </w:r>
      <w:hyperlink r:id="rId19" w:history="1">
        <w:r w:rsidR="000144BD" w:rsidRPr="00B671AD">
          <w:rPr>
            <w:rStyle w:val="Hyperlink"/>
            <w:rFonts w:ascii="Arial" w:hAnsi="Arial" w:cs="Arial"/>
            <w:sz w:val="24"/>
            <w:szCs w:val="24"/>
          </w:rPr>
          <w:t>https://publications.parliament.uk/pa/cm201719/cmselect/cmwomeq/1470/1470.pdf</w:t>
        </w:r>
      </w:hyperlink>
    </w:p>
    <w:p w14:paraId="39C17C0B" w14:textId="77777777" w:rsidR="005720F3" w:rsidRDefault="005720F3" w:rsidP="00810E5E">
      <w:pPr>
        <w:spacing w:before="240" w:after="0"/>
        <w:rPr>
          <w:rStyle w:val="Hyperlink"/>
          <w:rFonts w:ascii="Arial" w:hAnsi="Arial" w:cs="Arial"/>
          <w:b/>
          <w:bCs/>
          <w:color w:val="auto"/>
          <w:sz w:val="24"/>
          <w:szCs w:val="24"/>
          <w:u w:val="none"/>
        </w:rPr>
      </w:pPr>
    </w:p>
    <w:p w14:paraId="500A054D" w14:textId="45D5E510" w:rsidR="0065546F" w:rsidRPr="0065546F" w:rsidRDefault="0065546F" w:rsidP="00810E5E">
      <w:pPr>
        <w:spacing w:before="240" w:after="0"/>
        <w:rPr>
          <w:rStyle w:val="Hyperlink"/>
          <w:rFonts w:ascii="Arial" w:hAnsi="Arial" w:cs="Arial"/>
          <w:b/>
          <w:bCs/>
          <w:color w:val="auto"/>
          <w:sz w:val="24"/>
          <w:szCs w:val="24"/>
          <w:u w:val="none"/>
        </w:rPr>
      </w:pPr>
      <w:r w:rsidRPr="0065546F">
        <w:rPr>
          <w:rStyle w:val="Hyperlink"/>
          <w:rFonts w:ascii="Arial" w:hAnsi="Arial" w:cs="Arial"/>
          <w:b/>
          <w:bCs/>
          <w:color w:val="auto"/>
          <w:sz w:val="24"/>
          <w:szCs w:val="24"/>
          <w:u w:val="none"/>
        </w:rPr>
        <w:t xml:space="preserve">For DDAQ Individual questions sources - see Appendix below. </w:t>
      </w:r>
    </w:p>
    <w:p w14:paraId="4E90B33B" w14:textId="407C1BD7" w:rsidR="0065546F" w:rsidRDefault="0065546F">
      <w:pPr>
        <w:rPr>
          <w:rStyle w:val="Hyperlink"/>
          <w:rFonts w:ascii="Arial" w:hAnsi="Arial" w:cs="Arial"/>
          <w:sz w:val="24"/>
          <w:szCs w:val="24"/>
        </w:rPr>
      </w:pPr>
      <w:r>
        <w:rPr>
          <w:rStyle w:val="Hyperlink"/>
          <w:rFonts w:ascii="Arial" w:hAnsi="Arial" w:cs="Arial"/>
          <w:sz w:val="24"/>
          <w:szCs w:val="24"/>
        </w:rPr>
        <w:br w:type="page"/>
      </w:r>
    </w:p>
    <w:p w14:paraId="74D258C2" w14:textId="77777777" w:rsidR="00C478D9" w:rsidRPr="009841ED" w:rsidRDefault="00C478D9" w:rsidP="00C478D9">
      <w:pPr>
        <w:jc w:val="center"/>
        <w:rPr>
          <w:rFonts w:ascii="Arial" w:hAnsi="Arial" w:cs="Arial"/>
          <w:b/>
          <w:bCs/>
          <w:kern w:val="2"/>
          <w:sz w:val="24"/>
          <w:szCs w:val="24"/>
          <w14:ligatures w14:val="standardContextual"/>
        </w:rPr>
      </w:pPr>
      <w:r w:rsidRPr="007C6121">
        <w:rPr>
          <w:rFonts w:ascii="Arial" w:hAnsi="Arial" w:cs="Arial"/>
          <w:b/>
          <w:bCs/>
          <w:kern w:val="2"/>
          <w:sz w:val="24"/>
          <w:szCs w:val="24"/>
          <w14:ligatures w14:val="standardContextual"/>
        </w:rPr>
        <w:lastRenderedPageBreak/>
        <w:t xml:space="preserve">APPENDIX 1.  </w:t>
      </w:r>
      <w:r w:rsidRPr="009841ED">
        <w:rPr>
          <w:rFonts w:ascii="Arial" w:hAnsi="Arial" w:cs="Arial"/>
          <w:b/>
          <w:bCs/>
          <w:kern w:val="2"/>
          <w:sz w:val="24"/>
          <w:szCs w:val="24"/>
          <w14:ligatures w14:val="standardContextual"/>
        </w:rPr>
        <w:t xml:space="preserve">DDAQ INDIVIDUAL QUESTION SOURCES </w:t>
      </w:r>
    </w:p>
    <w:p w14:paraId="44A3F314" w14:textId="77777777" w:rsidR="00C478D9" w:rsidRPr="00FF375D" w:rsidRDefault="00C478D9" w:rsidP="00C478D9">
      <w:pPr>
        <w:spacing w:before="240" w:after="0"/>
        <w:rPr>
          <w:rFonts w:ascii="Arial" w:hAnsi="Arial" w:cs="Arial"/>
          <w:kern w:val="2"/>
          <w:sz w:val="24"/>
          <w:szCs w:val="24"/>
          <w14:ligatures w14:val="standardContextual"/>
        </w:rPr>
      </w:pPr>
      <w:bookmarkStart w:id="1" w:name="_Hlk146725136"/>
      <w:r w:rsidRPr="007C6121">
        <w:rPr>
          <w:rFonts w:ascii="Arial" w:hAnsi="Arial" w:cs="Arial"/>
          <w:kern w:val="2"/>
          <w:sz w:val="24"/>
          <w:szCs w:val="24"/>
          <w14:ligatures w14:val="standardContextual"/>
        </w:rPr>
        <w:t xml:space="preserve">The </w:t>
      </w:r>
      <w:r>
        <w:rPr>
          <w:rFonts w:ascii="Arial" w:hAnsi="Arial" w:cs="Arial"/>
          <w:kern w:val="2"/>
          <w:sz w:val="24"/>
          <w:szCs w:val="24"/>
          <w14:ligatures w14:val="standardContextual"/>
        </w:rPr>
        <w:t xml:space="preserve">questions in the </w:t>
      </w:r>
      <w:r w:rsidRPr="007C6121">
        <w:rPr>
          <w:rFonts w:ascii="Arial" w:hAnsi="Arial" w:cs="Arial"/>
          <w:kern w:val="2"/>
          <w:sz w:val="24"/>
          <w:szCs w:val="24"/>
          <w14:ligatures w14:val="standardContextual"/>
        </w:rPr>
        <w:t xml:space="preserve">Disability </w:t>
      </w:r>
      <w:r>
        <w:rPr>
          <w:rFonts w:ascii="Arial" w:hAnsi="Arial" w:cs="Arial"/>
          <w:kern w:val="2"/>
          <w:sz w:val="24"/>
          <w:szCs w:val="24"/>
          <w14:ligatures w14:val="standardContextual"/>
        </w:rPr>
        <w:t xml:space="preserve">Discrimination </w:t>
      </w:r>
      <w:r w:rsidRPr="007C6121">
        <w:rPr>
          <w:rFonts w:ascii="Arial" w:hAnsi="Arial" w:cs="Arial"/>
          <w:kern w:val="2"/>
          <w:sz w:val="24"/>
          <w:szCs w:val="24"/>
          <w14:ligatures w14:val="standardContextual"/>
        </w:rPr>
        <w:t xml:space="preserve">Awareness Questionnaire </w:t>
      </w:r>
      <w:r>
        <w:rPr>
          <w:rFonts w:ascii="Arial" w:hAnsi="Arial" w:cs="Arial"/>
          <w:kern w:val="2"/>
          <w:sz w:val="24"/>
          <w:szCs w:val="24"/>
          <w14:ligatures w14:val="standardContextual"/>
        </w:rPr>
        <w:t xml:space="preserve">are </w:t>
      </w:r>
      <w:r w:rsidRPr="007C6121">
        <w:rPr>
          <w:rFonts w:ascii="Arial" w:hAnsi="Arial" w:cs="Arial"/>
          <w:kern w:val="2"/>
          <w:sz w:val="24"/>
          <w:szCs w:val="24"/>
          <w14:ligatures w14:val="standardContextual"/>
        </w:rPr>
        <w:t xml:space="preserve">based on </w:t>
      </w:r>
      <w:r>
        <w:rPr>
          <w:rFonts w:ascii="Arial" w:hAnsi="Arial" w:cs="Arial"/>
          <w:kern w:val="2"/>
          <w:sz w:val="24"/>
          <w:szCs w:val="24"/>
          <w14:ligatures w14:val="standardContextual"/>
        </w:rPr>
        <w:t xml:space="preserve">the following </w:t>
      </w:r>
      <w:r w:rsidRPr="007C6121">
        <w:rPr>
          <w:rFonts w:ascii="Arial" w:hAnsi="Arial" w:cs="Arial"/>
          <w:kern w:val="2"/>
          <w:sz w:val="24"/>
          <w:szCs w:val="24"/>
          <w14:ligatures w14:val="standardContextual"/>
        </w:rPr>
        <w:t xml:space="preserve">three </w:t>
      </w:r>
      <w:r w:rsidRPr="00FF375D">
        <w:rPr>
          <w:rFonts w:ascii="Arial" w:hAnsi="Arial" w:cs="Arial"/>
          <w:kern w:val="2"/>
          <w:sz w:val="24"/>
          <w:szCs w:val="24"/>
          <w14:ligatures w14:val="standardContextual"/>
        </w:rPr>
        <w:t>Equality and Human Rights Commission (EHRC) guidance sources:</w:t>
      </w:r>
    </w:p>
    <w:p w14:paraId="60B10F9E" w14:textId="77777777" w:rsidR="00C478D9" w:rsidRPr="00FF375D" w:rsidRDefault="00C478D9" w:rsidP="00C478D9">
      <w:pPr>
        <w:pStyle w:val="ListParagraph"/>
        <w:numPr>
          <w:ilvl w:val="0"/>
          <w:numId w:val="16"/>
        </w:numPr>
        <w:spacing w:before="120" w:after="0"/>
        <w:ind w:left="714" w:hanging="357"/>
        <w:contextualSpacing w:val="0"/>
        <w:rPr>
          <w:rFonts w:ascii="Arial" w:hAnsi="Arial" w:cs="Arial"/>
          <w:kern w:val="2"/>
          <w:sz w:val="24"/>
          <w:szCs w:val="24"/>
          <w14:ligatures w14:val="standardContextual"/>
        </w:rPr>
      </w:pPr>
      <w:r w:rsidRPr="00FF375D">
        <w:rPr>
          <w:rFonts w:ascii="Arial" w:hAnsi="Arial" w:cs="Arial"/>
          <w:kern w:val="2"/>
          <w:sz w:val="24"/>
          <w:szCs w:val="24"/>
          <w14:ligatures w14:val="standardContextual"/>
        </w:rPr>
        <w:t>Statutory Code on ‘Employment’ (EHRC, 2011a).</w:t>
      </w:r>
    </w:p>
    <w:p w14:paraId="03B119F0" w14:textId="77777777" w:rsidR="00C478D9" w:rsidRPr="00C921BF" w:rsidRDefault="00C478D9" w:rsidP="00C478D9">
      <w:pPr>
        <w:pStyle w:val="ListParagraph"/>
        <w:numPr>
          <w:ilvl w:val="0"/>
          <w:numId w:val="16"/>
        </w:numPr>
        <w:spacing w:after="0"/>
        <w:ind w:left="714" w:hanging="357"/>
        <w:contextualSpacing w:val="0"/>
        <w:rPr>
          <w:rFonts w:ascii="Arial" w:hAnsi="Arial" w:cs="Arial"/>
          <w:kern w:val="2"/>
          <w:sz w:val="24"/>
          <w:szCs w:val="24"/>
          <w14:ligatures w14:val="standardContextual"/>
        </w:rPr>
      </w:pPr>
      <w:r w:rsidRPr="00C921BF">
        <w:rPr>
          <w:rFonts w:ascii="Arial" w:hAnsi="Arial" w:cs="Arial"/>
          <w:kern w:val="2"/>
          <w:sz w:val="24"/>
          <w:szCs w:val="24"/>
          <w14:ligatures w14:val="standardContextual"/>
        </w:rPr>
        <w:t xml:space="preserve">Technical Advice on Further and Higher Education (EGRC, 2014). </w:t>
      </w:r>
    </w:p>
    <w:p w14:paraId="3C3CB121" w14:textId="77777777" w:rsidR="00C478D9" w:rsidRPr="00FF375D" w:rsidRDefault="00C478D9" w:rsidP="00C478D9">
      <w:pPr>
        <w:pStyle w:val="ListParagraph"/>
        <w:numPr>
          <w:ilvl w:val="0"/>
          <w:numId w:val="16"/>
        </w:numPr>
        <w:spacing w:after="0"/>
        <w:ind w:left="714" w:hanging="357"/>
        <w:contextualSpacing w:val="0"/>
        <w:rPr>
          <w:rFonts w:ascii="Arial" w:hAnsi="Arial" w:cs="Arial"/>
          <w:kern w:val="2"/>
          <w:sz w:val="24"/>
          <w:szCs w:val="24"/>
          <w14:ligatures w14:val="standardContextual"/>
        </w:rPr>
      </w:pPr>
      <w:r w:rsidRPr="00FF375D">
        <w:rPr>
          <w:rFonts w:ascii="Arial" w:hAnsi="Arial" w:cs="Arial"/>
          <w:kern w:val="2"/>
          <w:sz w:val="24"/>
          <w:szCs w:val="24"/>
          <w14:ligatures w14:val="standardContextual"/>
        </w:rPr>
        <w:t>Statutory Code on ‘Services, Public Function &amp; Associations’  (EHRC, 2011b).</w:t>
      </w:r>
    </w:p>
    <w:p w14:paraId="7F640784" w14:textId="77777777" w:rsidR="00C478D9" w:rsidRPr="00357352" w:rsidRDefault="00C478D9" w:rsidP="00C478D9">
      <w:pPr>
        <w:spacing w:before="120" w:after="0"/>
        <w:rPr>
          <w:kern w:val="2"/>
          <w14:ligatures w14:val="standardContextual"/>
        </w:rPr>
      </w:pPr>
    </w:p>
    <w:tbl>
      <w:tblPr>
        <w:tblStyle w:val="TableGrid1"/>
        <w:tblW w:w="9214" w:type="dxa"/>
        <w:tblInd w:w="137" w:type="dxa"/>
        <w:tblLayout w:type="fixed"/>
        <w:tblLook w:val="04A0" w:firstRow="1" w:lastRow="0" w:firstColumn="1" w:lastColumn="0" w:noHBand="0" w:noVBand="1"/>
      </w:tblPr>
      <w:tblGrid>
        <w:gridCol w:w="563"/>
        <w:gridCol w:w="1989"/>
        <w:gridCol w:w="2126"/>
        <w:gridCol w:w="2126"/>
        <w:gridCol w:w="2410"/>
      </w:tblGrid>
      <w:tr w:rsidR="00C478D9" w:rsidRPr="00357352" w14:paraId="3DD40882" w14:textId="77777777" w:rsidTr="00E178F5">
        <w:trPr>
          <w:trHeight w:val="562"/>
        </w:trPr>
        <w:tc>
          <w:tcPr>
            <w:tcW w:w="563" w:type="dxa"/>
          </w:tcPr>
          <w:p w14:paraId="3B814C90" w14:textId="77777777" w:rsidR="00C478D9" w:rsidRPr="00357352" w:rsidRDefault="00C478D9" w:rsidP="00E178F5">
            <w:pPr>
              <w:spacing w:before="120"/>
              <w:jc w:val="center"/>
              <w:rPr>
                <w:rFonts w:ascii="Arial" w:hAnsi="Arial" w:cs="Arial"/>
                <w:b/>
                <w:bCs/>
                <w:sz w:val="24"/>
                <w:szCs w:val="24"/>
              </w:rPr>
            </w:pPr>
            <w:r w:rsidRPr="00357352">
              <w:rPr>
                <w:rFonts w:ascii="Arial" w:hAnsi="Arial" w:cs="Arial"/>
                <w:b/>
                <w:bCs/>
                <w:sz w:val="24"/>
                <w:szCs w:val="24"/>
              </w:rPr>
              <w:t>No</w:t>
            </w:r>
          </w:p>
        </w:tc>
        <w:tc>
          <w:tcPr>
            <w:tcW w:w="1989" w:type="dxa"/>
          </w:tcPr>
          <w:p w14:paraId="6A6302A8" w14:textId="77777777" w:rsidR="00C478D9" w:rsidRPr="00357352" w:rsidRDefault="00C478D9" w:rsidP="00E178F5">
            <w:pPr>
              <w:spacing w:before="120"/>
              <w:rPr>
                <w:rFonts w:ascii="Arial" w:hAnsi="Arial" w:cs="Arial"/>
                <w:b/>
                <w:bCs/>
                <w:sz w:val="24"/>
                <w:szCs w:val="24"/>
              </w:rPr>
            </w:pPr>
            <w:r w:rsidRPr="00357352">
              <w:rPr>
                <w:rFonts w:ascii="Arial" w:hAnsi="Arial" w:cs="Arial"/>
                <w:b/>
                <w:bCs/>
                <w:sz w:val="24"/>
                <w:szCs w:val="24"/>
              </w:rPr>
              <w:t xml:space="preserve">Definition / Discrimination </w:t>
            </w:r>
          </w:p>
        </w:tc>
        <w:tc>
          <w:tcPr>
            <w:tcW w:w="2126" w:type="dxa"/>
          </w:tcPr>
          <w:p w14:paraId="7369D8C5" w14:textId="77777777" w:rsidR="00C478D9" w:rsidRPr="00357352" w:rsidRDefault="00C478D9" w:rsidP="00E178F5">
            <w:pPr>
              <w:spacing w:before="120" w:after="120"/>
              <w:jc w:val="center"/>
              <w:rPr>
                <w:rFonts w:ascii="Arial" w:hAnsi="Arial" w:cs="Arial"/>
                <w:b/>
                <w:bCs/>
                <w:sz w:val="24"/>
                <w:szCs w:val="24"/>
              </w:rPr>
            </w:pPr>
            <w:r w:rsidRPr="00357352">
              <w:rPr>
                <w:rFonts w:ascii="Arial" w:hAnsi="Arial" w:cs="Arial"/>
                <w:b/>
                <w:bCs/>
                <w:sz w:val="24"/>
                <w:szCs w:val="24"/>
              </w:rPr>
              <w:t xml:space="preserve">Employment: </w:t>
            </w:r>
          </w:p>
        </w:tc>
        <w:tc>
          <w:tcPr>
            <w:tcW w:w="2126" w:type="dxa"/>
          </w:tcPr>
          <w:p w14:paraId="3EADF36E" w14:textId="77777777" w:rsidR="00C478D9" w:rsidRPr="00357352" w:rsidRDefault="00C478D9" w:rsidP="00E178F5">
            <w:pPr>
              <w:spacing w:before="120" w:after="120"/>
              <w:jc w:val="center"/>
              <w:rPr>
                <w:rFonts w:ascii="Arial" w:hAnsi="Arial" w:cs="Arial"/>
                <w:b/>
                <w:bCs/>
                <w:sz w:val="24"/>
                <w:szCs w:val="24"/>
              </w:rPr>
            </w:pPr>
            <w:r w:rsidRPr="00357352">
              <w:rPr>
                <w:rFonts w:ascii="Arial" w:hAnsi="Arial" w:cs="Arial"/>
                <w:b/>
                <w:bCs/>
                <w:sz w:val="24"/>
                <w:szCs w:val="24"/>
              </w:rPr>
              <w:t xml:space="preserve">Further &amp; </w:t>
            </w:r>
            <w:r>
              <w:rPr>
                <w:rFonts w:ascii="Arial" w:hAnsi="Arial" w:cs="Arial"/>
                <w:b/>
                <w:bCs/>
                <w:sz w:val="24"/>
                <w:szCs w:val="24"/>
              </w:rPr>
              <w:t>H</w:t>
            </w:r>
            <w:r w:rsidRPr="00357352">
              <w:rPr>
                <w:rFonts w:ascii="Arial" w:hAnsi="Arial" w:cs="Arial"/>
                <w:b/>
                <w:bCs/>
                <w:sz w:val="24"/>
                <w:szCs w:val="24"/>
              </w:rPr>
              <w:t xml:space="preserve">igher </w:t>
            </w:r>
            <w:r>
              <w:rPr>
                <w:rFonts w:ascii="Arial" w:hAnsi="Arial" w:cs="Arial"/>
                <w:b/>
                <w:bCs/>
                <w:sz w:val="24"/>
                <w:szCs w:val="24"/>
              </w:rPr>
              <w:t xml:space="preserve">Education  </w:t>
            </w:r>
          </w:p>
        </w:tc>
        <w:tc>
          <w:tcPr>
            <w:tcW w:w="2410" w:type="dxa"/>
          </w:tcPr>
          <w:p w14:paraId="32609229" w14:textId="77777777" w:rsidR="00C478D9" w:rsidRPr="00C921BF" w:rsidRDefault="00C478D9" w:rsidP="00E178F5">
            <w:pPr>
              <w:spacing w:before="120" w:after="120"/>
              <w:jc w:val="center"/>
              <w:rPr>
                <w:rFonts w:ascii="Arial" w:hAnsi="Arial" w:cs="Arial"/>
                <w:b/>
                <w:bCs/>
                <w:sz w:val="24"/>
                <w:szCs w:val="24"/>
              </w:rPr>
            </w:pPr>
            <w:r w:rsidRPr="00C921BF">
              <w:rPr>
                <w:rFonts w:ascii="Arial" w:hAnsi="Arial" w:cs="Arial"/>
                <w:b/>
                <w:bCs/>
                <w:sz w:val="24"/>
                <w:szCs w:val="24"/>
              </w:rPr>
              <w:t>Services, Public Functions and Assoc</w:t>
            </w:r>
            <w:r>
              <w:rPr>
                <w:rFonts w:ascii="Arial" w:hAnsi="Arial" w:cs="Arial"/>
                <w:b/>
                <w:bCs/>
                <w:sz w:val="24"/>
                <w:szCs w:val="24"/>
              </w:rPr>
              <w:t>iations</w:t>
            </w:r>
            <w:r w:rsidRPr="00C921BF">
              <w:rPr>
                <w:rFonts w:ascii="Arial" w:hAnsi="Arial" w:cs="Arial"/>
                <w:b/>
                <w:bCs/>
                <w:sz w:val="24"/>
                <w:szCs w:val="24"/>
              </w:rPr>
              <w:t xml:space="preserve">: </w:t>
            </w:r>
          </w:p>
        </w:tc>
      </w:tr>
      <w:tr w:rsidR="00C478D9" w:rsidRPr="00357352" w14:paraId="73DAC1ED" w14:textId="77777777" w:rsidTr="00E178F5">
        <w:trPr>
          <w:trHeight w:val="562"/>
        </w:trPr>
        <w:tc>
          <w:tcPr>
            <w:tcW w:w="563" w:type="dxa"/>
          </w:tcPr>
          <w:p w14:paraId="0A57465C" w14:textId="77777777" w:rsidR="00C478D9" w:rsidRPr="00C921BF" w:rsidRDefault="00C478D9" w:rsidP="00E178F5">
            <w:pPr>
              <w:spacing w:before="120" w:after="120"/>
              <w:jc w:val="center"/>
              <w:rPr>
                <w:rFonts w:ascii="Arial" w:hAnsi="Arial" w:cs="Arial"/>
                <w:b/>
                <w:bCs/>
                <w:i/>
                <w:iCs/>
              </w:rPr>
            </w:pPr>
          </w:p>
        </w:tc>
        <w:tc>
          <w:tcPr>
            <w:tcW w:w="1989" w:type="dxa"/>
          </w:tcPr>
          <w:p w14:paraId="5132F6CF"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Definitions / Eligibility</w:t>
            </w:r>
          </w:p>
        </w:tc>
        <w:tc>
          <w:tcPr>
            <w:tcW w:w="2126" w:type="dxa"/>
          </w:tcPr>
          <w:p w14:paraId="2B3356AA" w14:textId="77777777" w:rsidR="00C478D9" w:rsidRPr="00357352" w:rsidRDefault="00C478D9" w:rsidP="00E178F5">
            <w:pPr>
              <w:spacing w:before="120"/>
              <w:rPr>
                <w:rFonts w:ascii="Arial" w:hAnsi="Arial" w:cs="Arial"/>
                <w:b/>
                <w:bCs/>
                <w:i/>
                <w:iCs/>
              </w:rPr>
            </w:pPr>
            <w:r w:rsidRPr="00357352">
              <w:rPr>
                <w:rFonts w:ascii="Arial" w:hAnsi="Arial" w:cs="Arial"/>
                <w:b/>
                <w:bCs/>
                <w:i/>
                <w:iCs/>
              </w:rPr>
              <w:t xml:space="preserve">Paras 2.8-2.20,  </w:t>
            </w:r>
          </w:p>
          <w:p w14:paraId="6B908E13" w14:textId="77777777" w:rsidR="00C478D9" w:rsidRPr="00357352" w:rsidRDefault="00C478D9" w:rsidP="00E178F5">
            <w:pPr>
              <w:spacing w:after="120"/>
              <w:rPr>
                <w:rFonts w:ascii="Arial" w:hAnsi="Arial" w:cs="Arial"/>
                <w:b/>
                <w:bCs/>
                <w:i/>
                <w:iCs/>
              </w:rPr>
            </w:pPr>
            <w:r w:rsidRPr="00357352">
              <w:rPr>
                <w:rFonts w:ascii="Arial" w:hAnsi="Arial" w:cs="Arial"/>
                <w:b/>
                <w:bCs/>
                <w:i/>
                <w:iCs/>
              </w:rPr>
              <w:t>App. 1</w:t>
            </w:r>
          </w:p>
        </w:tc>
        <w:tc>
          <w:tcPr>
            <w:tcW w:w="2126" w:type="dxa"/>
          </w:tcPr>
          <w:p w14:paraId="23A75256"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Paras 2.</w:t>
            </w:r>
            <w:r>
              <w:rPr>
                <w:rFonts w:ascii="Arial" w:hAnsi="Arial" w:cs="Arial"/>
                <w:b/>
                <w:bCs/>
                <w:i/>
                <w:iCs/>
              </w:rPr>
              <w:t>8</w:t>
            </w:r>
            <w:r w:rsidRPr="00357352">
              <w:rPr>
                <w:rFonts w:ascii="Arial" w:hAnsi="Arial" w:cs="Arial"/>
                <w:b/>
                <w:bCs/>
                <w:i/>
                <w:iCs/>
              </w:rPr>
              <w:t xml:space="preserve"> – 2.</w:t>
            </w:r>
            <w:r>
              <w:rPr>
                <w:rFonts w:ascii="Arial" w:hAnsi="Arial" w:cs="Arial"/>
                <w:b/>
                <w:bCs/>
                <w:i/>
                <w:iCs/>
              </w:rPr>
              <w:t>20</w:t>
            </w:r>
            <w:r w:rsidRPr="00357352">
              <w:rPr>
                <w:rFonts w:ascii="Arial" w:hAnsi="Arial" w:cs="Arial"/>
                <w:b/>
                <w:bCs/>
                <w:i/>
                <w:iCs/>
              </w:rPr>
              <w:t xml:space="preserve"> </w:t>
            </w:r>
            <w:r w:rsidRPr="00357352">
              <w:rPr>
                <w:rFonts w:ascii="Arial" w:hAnsi="Arial" w:cs="Arial"/>
                <w:b/>
                <w:bCs/>
                <w:i/>
                <w:iCs/>
              </w:rPr>
              <w:br/>
              <w:t>App. 3</w:t>
            </w:r>
          </w:p>
        </w:tc>
        <w:tc>
          <w:tcPr>
            <w:tcW w:w="2410" w:type="dxa"/>
          </w:tcPr>
          <w:p w14:paraId="650E6237"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 xml:space="preserve">Paras 2.5 – 2.16 </w:t>
            </w:r>
            <w:r w:rsidRPr="00357352">
              <w:rPr>
                <w:rFonts w:ascii="Arial" w:hAnsi="Arial" w:cs="Arial"/>
                <w:b/>
                <w:bCs/>
                <w:i/>
                <w:iCs/>
              </w:rPr>
              <w:br/>
              <w:t>App. 1</w:t>
            </w:r>
          </w:p>
        </w:tc>
      </w:tr>
      <w:tr w:rsidR="00C478D9" w:rsidRPr="00357352" w14:paraId="45AA3F5A" w14:textId="77777777" w:rsidTr="00E178F5">
        <w:tc>
          <w:tcPr>
            <w:tcW w:w="563" w:type="dxa"/>
          </w:tcPr>
          <w:p w14:paraId="2A4E9B28" w14:textId="77777777" w:rsidR="00C478D9" w:rsidRPr="00357352" w:rsidRDefault="00C478D9" w:rsidP="00E178F5">
            <w:pPr>
              <w:spacing w:before="120"/>
              <w:jc w:val="center"/>
              <w:rPr>
                <w:rFonts w:ascii="Arial" w:hAnsi="Arial" w:cs="Arial"/>
              </w:rPr>
            </w:pPr>
            <w:r w:rsidRPr="00357352">
              <w:rPr>
                <w:rFonts w:ascii="Arial" w:hAnsi="Arial" w:cs="Arial"/>
              </w:rPr>
              <w:t>1</w:t>
            </w:r>
          </w:p>
        </w:tc>
        <w:tc>
          <w:tcPr>
            <w:tcW w:w="1989" w:type="dxa"/>
            <w:vMerge w:val="restart"/>
          </w:tcPr>
          <w:p w14:paraId="24A32353" w14:textId="77777777" w:rsidR="00C478D9" w:rsidRPr="00357352" w:rsidRDefault="00C478D9" w:rsidP="00E178F5">
            <w:pPr>
              <w:spacing w:before="240" w:after="120"/>
              <w:rPr>
                <w:rFonts w:ascii="Arial" w:hAnsi="Arial" w:cs="Arial"/>
              </w:rPr>
            </w:pPr>
            <w:r w:rsidRPr="00357352">
              <w:rPr>
                <w:rFonts w:ascii="Arial" w:hAnsi="Arial" w:cs="Arial"/>
              </w:rPr>
              <w:t>Def</w:t>
            </w:r>
            <w:r>
              <w:rPr>
                <w:rFonts w:ascii="Arial" w:hAnsi="Arial" w:cs="Arial"/>
              </w:rPr>
              <w:t>inition of d</w:t>
            </w:r>
            <w:r w:rsidRPr="00357352">
              <w:rPr>
                <w:rFonts w:ascii="Arial" w:hAnsi="Arial" w:cs="Arial"/>
              </w:rPr>
              <w:t>isability</w:t>
            </w:r>
          </w:p>
        </w:tc>
        <w:tc>
          <w:tcPr>
            <w:tcW w:w="2126" w:type="dxa"/>
            <w:vMerge w:val="restart"/>
          </w:tcPr>
          <w:p w14:paraId="218F002B" w14:textId="77777777" w:rsidR="00C478D9" w:rsidRDefault="00C478D9" w:rsidP="00E178F5">
            <w:pPr>
              <w:spacing w:after="120"/>
              <w:rPr>
                <w:rFonts w:ascii="Arial" w:hAnsi="Arial" w:cs="Arial"/>
              </w:rPr>
            </w:pPr>
          </w:p>
          <w:p w14:paraId="0606435F" w14:textId="77777777" w:rsidR="00C478D9" w:rsidRPr="00357352" w:rsidRDefault="00C478D9" w:rsidP="00E178F5">
            <w:pPr>
              <w:spacing w:after="120"/>
              <w:rPr>
                <w:rFonts w:ascii="Arial" w:hAnsi="Arial" w:cs="Arial"/>
              </w:rPr>
            </w:pPr>
            <w:r w:rsidRPr="00357352">
              <w:rPr>
                <w:rFonts w:ascii="Arial" w:hAnsi="Arial" w:cs="Arial"/>
              </w:rPr>
              <w:t xml:space="preserve">2.8–2.20, App.1 </w:t>
            </w:r>
          </w:p>
        </w:tc>
        <w:tc>
          <w:tcPr>
            <w:tcW w:w="2126" w:type="dxa"/>
            <w:vMerge w:val="restart"/>
          </w:tcPr>
          <w:p w14:paraId="39534D82" w14:textId="77777777" w:rsidR="00C478D9" w:rsidRDefault="00C478D9" w:rsidP="00E178F5">
            <w:pPr>
              <w:spacing w:after="120"/>
              <w:rPr>
                <w:rFonts w:ascii="Arial" w:hAnsi="Arial" w:cs="Arial"/>
              </w:rPr>
            </w:pPr>
          </w:p>
          <w:p w14:paraId="4BD13E55" w14:textId="77777777" w:rsidR="00C478D9" w:rsidRPr="00357352" w:rsidRDefault="00C478D9" w:rsidP="00E178F5">
            <w:pPr>
              <w:spacing w:after="120"/>
              <w:rPr>
                <w:rFonts w:ascii="Arial" w:hAnsi="Arial" w:cs="Arial"/>
              </w:rPr>
            </w:pPr>
            <w:r w:rsidRPr="00357352">
              <w:rPr>
                <w:rFonts w:ascii="Arial" w:hAnsi="Arial" w:cs="Arial"/>
              </w:rPr>
              <w:t>2.8-2.20, App.3</w:t>
            </w:r>
          </w:p>
        </w:tc>
        <w:tc>
          <w:tcPr>
            <w:tcW w:w="2410" w:type="dxa"/>
            <w:vMerge w:val="restart"/>
          </w:tcPr>
          <w:p w14:paraId="35510F02" w14:textId="77777777" w:rsidR="00C478D9" w:rsidRDefault="00C478D9" w:rsidP="00E178F5">
            <w:pPr>
              <w:spacing w:after="120"/>
              <w:rPr>
                <w:rFonts w:ascii="Arial" w:hAnsi="Arial" w:cs="Arial"/>
              </w:rPr>
            </w:pPr>
          </w:p>
          <w:p w14:paraId="01B98830" w14:textId="77777777" w:rsidR="00C478D9" w:rsidRPr="00357352" w:rsidRDefault="00C478D9" w:rsidP="00E178F5">
            <w:pPr>
              <w:spacing w:after="120"/>
              <w:rPr>
                <w:rFonts w:ascii="Arial" w:hAnsi="Arial" w:cs="Arial"/>
              </w:rPr>
            </w:pPr>
            <w:r w:rsidRPr="00357352">
              <w:rPr>
                <w:rFonts w:ascii="Arial" w:hAnsi="Arial" w:cs="Arial"/>
              </w:rPr>
              <w:t>2.5-2.16, App.1</w:t>
            </w:r>
          </w:p>
        </w:tc>
      </w:tr>
      <w:tr w:rsidR="00C478D9" w:rsidRPr="00357352" w14:paraId="32BB156C" w14:textId="77777777" w:rsidTr="00E178F5">
        <w:tc>
          <w:tcPr>
            <w:tcW w:w="563" w:type="dxa"/>
          </w:tcPr>
          <w:p w14:paraId="2F4D3617" w14:textId="77777777" w:rsidR="00C478D9" w:rsidRPr="00357352" w:rsidRDefault="00C478D9" w:rsidP="00E178F5">
            <w:pPr>
              <w:jc w:val="center"/>
              <w:rPr>
                <w:rFonts w:ascii="Arial" w:hAnsi="Arial" w:cs="Arial"/>
              </w:rPr>
            </w:pPr>
            <w:r>
              <w:rPr>
                <w:rFonts w:ascii="Arial" w:hAnsi="Arial" w:cs="Arial"/>
              </w:rPr>
              <w:t>2</w:t>
            </w:r>
          </w:p>
        </w:tc>
        <w:tc>
          <w:tcPr>
            <w:tcW w:w="1989" w:type="dxa"/>
            <w:vMerge/>
          </w:tcPr>
          <w:p w14:paraId="4020EB65" w14:textId="77777777" w:rsidR="00C478D9" w:rsidRPr="00357352" w:rsidRDefault="00C478D9" w:rsidP="00E178F5">
            <w:pPr>
              <w:spacing w:before="120" w:after="120"/>
              <w:rPr>
                <w:rFonts w:ascii="Arial" w:hAnsi="Arial" w:cs="Arial"/>
              </w:rPr>
            </w:pPr>
          </w:p>
        </w:tc>
        <w:tc>
          <w:tcPr>
            <w:tcW w:w="2126" w:type="dxa"/>
            <w:vMerge/>
          </w:tcPr>
          <w:p w14:paraId="49F34FC4" w14:textId="77777777" w:rsidR="00C478D9" w:rsidRPr="00357352" w:rsidRDefault="00C478D9" w:rsidP="00E178F5">
            <w:pPr>
              <w:spacing w:before="240" w:after="120"/>
              <w:rPr>
                <w:rFonts w:ascii="Arial" w:hAnsi="Arial" w:cs="Arial"/>
              </w:rPr>
            </w:pPr>
          </w:p>
        </w:tc>
        <w:tc>
          <w:tcPr>
            <w:tcW w:w="2126" w:type="dxa"/>
            <w:vMerge/>
          </w:tcPr>
          <w:p w14:paraId="1647F663" w14:textId="77777777" w:rsidR="00C478D9" w:rsidRPr="00357352" w:rsidRDefault="00C478D9" w:rsidP="00E178F5">
            <w:pPr>
              <w:spacing w:before="120" w:after="120"/>
              <w:rPr>
                <w:rFonts w:ascii="Arial" w:hAnsi="Arial" w:cs="Arial"/>
              </w:rPr>
            </w:pPr>
          </w:p>
        </w:tc>
        <w:tc>
          <w:tcPr>
            <w:tcW w:w="2410" w:type="dxa"/>
            <w:vMerge/>
          </w:tcPr>
          <w:p w14:paraId="61C3E1D2" w14:textId="77777777" w:rsidR="00C478D9" w:rsidRPr="00357352" w:rsidRDefault="00C478D9" w:rsidP="00E178F5">
            <w:pPr>
              <w:spacing w:before="120" w:after="120"/>
              <w:rPr>
                <w:rFonts w:ascii="Arial" w:hAnsi="Arial" w:cs="Arial"/>
              </w:rPr>
            </w:pPr>
          </w:p>
        </w:tc>
      </w:tr>
      <w:tr w:rsidR="00C478D9" w:rsidRPr="00357352" w14:paraId="27565F72" w14:textId="77777777" w:rsidTr="00E178F5">
        <w:tc>
          <w:tcPr>
            <w:tcW w:w="563" w:type="dxa"/>
          </w:tcPr>
          <w:p w14:paraId="4E31ABCC" w14:textId="77777777" w:rsidR="00C478D9" w:rsidRPr="00357352" w:rsidRDefault="00C478D9" w:rsidP="00E178F5">
            <w:pPr>
              <w:spacing w:after="120"/>
              <w:jc w:val="center"/>
              <w:rPr>
                <w:rFonts w:ascii="Arial" w:hAnsi="Arial" w:cs="Arial"/>
              </w:rPr>
            </w:pPr>
            <w:r>
              <w:rPr>
                <w:rFonts w:ascii="Arial" w:hAnsi="Arial" w:cs="Arial"/>
              </w:rPr>
              <w:t>3</w:t>
            </w:r>
          </w:p>
        </w:tc>
        <w:tc>
          <w:tcPr>
            <w:tcW w:w="1989" w:type="dxa"/>
            <w:vMerge/>
          </w:tcPr>
          <w:p w14:paraId="62988999" w14:textId="77777777" w:rsidR="00C478D9" w:rsidRPr="00357352" w:rsidRDefault="00C478D9" w:rsidP="00E178F5">
            <w:pPr>
              <w:spacing w:before="120" w:after="120"/>
              <w:rPr>
                <w:rFonts w:ascii="Arial" w:hAnsi="Arial" w:cs="Arial"/>
              </w:rPr>
            </w:pPr>
          </w:p>
        </w:tc>
        <w:tc>
          <w:tcPr>
            <w:tcW w:w="2126" w:type="dxa"/>
            <w:vMerge/>
          </w:tcPr>
          <w:p w14:paraId="10E3A048" w14:textId="77777777" w:rsidR="00C478D9" w:rsidRPr="00357352" w:rsidRDefault="00C478D9" w:rsidP="00E178F5">
            <w:pPr>
              <w:spacing w:before="240" w:after="120"/>
              <w:rPr>
                <w:rFonts w:ascii="Arial" w:hAnsi="Arial" w:cs="Arial"/>
              </w:rPr>
            </w:pPr>
          </w:p>
        </w:tc>
        <w:tc>
          <w:tcPr>
            <w:tcW w:w="2126" w:type="dxa"/>
            <w:vMerge/>
          </w:tcPr>
          <w:p w14:paraId="07889AA3" w14:textId="77777777" w:rsidR="00C478D9" w:rsidRPr="00357352" w:rsidRDefault="00C478D9" w:rsidP="00E178F5">
            <w:pPr>
              <w:spacing w:before="120" w:after="120"/>
              <w:rPr>
                <w:rFonts w:ascii="Arial" w:hAnsi="Arial" w:cs="Arial"/>
              </w:rPr>
            </w:pPr>
          </w:p>
        </w:tc>
        <w:tc>
          <w:tcPr>
            <w:tcW w:w="2410" w:type="dxa"/>
            <w:vMerge/>
          </w:tcPr>
          <w:p w14:paraId="1EA126B3" w14:textId="77777777" w:rsidR="00C478D9" w:rsidRPr="00357352" w:rsidRDefault="00C478D9" w:rsidP="00E178F5">
            <w:pPr>
              <w:spacing w:before="120" w:after="120"/>
              <w:rPr>
                <w:rFonts w:ascii="Arial" w:hAnsi="Arial" w:cs="Arial"/>
              </w:rPr>
            </w:pPr>
          </w:p>
        </w:tc>
      </w:tr>
      <w:tr w:rsidR="00C478D9" w:rsidRPr="00357352" w14:paraId="0CC4AF66" w14:textId="77777777" w:rsidTr="00E178F5">
        <w:tc>
          <w:tcPr>
            <w:tcW w:w="563" w:type="dxa"/>
          </w:tcPr>
          <w:p w14:paraId="379857A8" w14:textId="77777777" w:rsidR="00C478D9" w:rsidRPr="00357352" w:rsidRDefault="00C478D9" w:rsidP="00E178F5">
            <w:pPr>
              <w:spacing w:before="120" w:after="120"/>
              <w:jc w:val="center"/>
              <w:rPr>
                <w:rFonts w:ascii="Arial" w:hAnsi="Arial" w:cs="Arial"/>
              </w:rPr>
            </w:pPr>
            <w:r>
              <w:rPr>
                <w:rFonts w:ascii="Arial" w:hAnsi="Arial" w:cs="Arial"/>
              </w:rPr>
              <w:t>4</w:t>
            </w:r>
          </w:p>
        </w:tc>
        <w:tc>
          <w:tcPr>
            <w:tcW w:w="1989" w:type="dxa"/>
          </w:tcPr>
          <w:p w14:paraId="6A678732" w14:textId="77777777" w:rsidR="00C478D9" w:rsidRPr="00357352" w:rsidRDefault="00C478D9" w:rsidP="00E178F5">
            <w:pPr>
              <w:spacing w:before="120" w:after="120"/>
              <w:rPr>
                <w:rFonts w:ascii="Arial" w:hAnsi="Arial" w:cs="Arial"/>
              </w:rPr>
            </w:pPr>
            <w:r w:rsidRPr="00357352">
              <w:rPr>
                <w:rFonts w:ascii="Arial" w:hAnsi="Arial" w:cs="Arial"/>
              </w:rPr>
              <w:t xml:space="preserve">Exceptions </w:t>
            </w:r>
          </w:p>
        </w:tc>
        <w:tc>
          <w:tcPr>
            <w:tcW w:w="2126" w:type="dxa"/>
          </w:tcPr>
          <w:p w14:paraId="20BA67BA" w14:textId="492A4BD3" w:rsidR="00C478D9" w:rsidRPr="00357352" w:rsidRDefault="00C478D9" w:rsidP="00E178F5">
            <w:pPr>
              <w:spacing w:before="120" w:after="120"/>
              <w:rPr>
                <w:rFonts w:ascii="Arial" w:hAnsi="Arial" w:cs="Arial"/>
              </w:rPr>
            </w:pPr>
            <w:r w:rsidRPr="00357352">
              <w:rPr>
                <w:rFonts w:ascii="Arial" w:hAnsi="Arial" w:cs="Arial"/>
              </w:rPr>
              <w:t>2.13, 2.18-2.</w:t>
            </w:r>
            <w:r w:rsidR="00B10B8A">
              <w:rPr>
                <w:rFonts w:ascii="Arial" w:hAnsi="Arial" w:cs="Arial"/>
              </w:rPr>
              <w:t>20</w:t>
            </w:r>
            <w:r w:rsidRPr="00357352">
              <w:rPr>
                <w:rFonts w:ascii="Arial" w:hAnsi="Arial" w:cs="Arial"/>
              </w:rPr>
              <w:t xml:space="preserve">, </w:t>
            </w:r>
          </w:p>
        </w:tc>
        <w:tc>
          <w:tcPr>
            <w:tcW w:w="2126" w:type="dxa"/>
          </w:tcPr>
          <w:p w14:paraId="2A2A06E4" w14:textId="6937188B" w:rsidR="00C478D9" w:rsidRPr="00357352" w:rsidRDefault="00C478D9" w:rsidP="00E178F5">
            <w:pPr>
              <w:spacing w:before="120" w:after="120"/>
              <w:rPr>
                <w:rFonts w:ascii="Arial" w:hAnsi="Arial" w:cs="Arial"/>
              </w:rPr>
            </w:pPr>
            <w:r w:rsidRPr="00357352">
              <w:rPr>
                <w:rFonts w:ascii="Arial" w:hAnsi="Arial" w:cs="Arial"/>
              </w:rPr>
              <w:t>2.17-2.</w:t>
            </w:r>
            <w:r w:rsidR="00B10B8A">
              <w:rPr>
                <w:rFonts w:ascii="Arial" w:hAnsi="Arial" w:cs="Arial"/>
              </w:rPr>
              <w:t>20</w:t>
            </w:r>
          </w:p>
        </w:tc>
        <w:tc>
          <w:tcPr>
            <w:tcW w:w="2410" w:type="dxa"/>
          </w:tcPr>
          <w:p w14:paraId="295714C6" w14:textId="29F26296" w:rsidR="00C478D9" w:rsidRPr="00357352" w:rsidRDefault="00C478D9" w:rsidP="00E178F5">
            <w:pPr>
              <w:spacing w:before="120" w:after="120"/>
              <w:rPr>
                <w:rFonts w:ascii="Arial" w:hAnsi="Arial" w:cs="Arial"/>
              </w:rPr>
            </w:pPr>
            <w:r w:rsidRPr="00357352">
              <w:rPr>
                <w:rFonts w:ascii="Arial" w:hAnsi="Arial" w:cs="Arial"/>
              </w:rPr>
              <w:t>2.9, 2.14-2.1</w:t>
            </w:r>
            <w:r w:rsidR="00B10B8A">
              <w:rPr>
                <w:rFonts w:ascii="Arial" w:hAnsi="Arial" w:cs="Arial"/>
              </w:rPr>
              <w:t>6</w:t>
            </w:r>
          </w:p>
        </w:tc>
      </w:tr>
      <w:tr w:rsidR="00C478D9" w:rsidRPr="00357352" w14:paraId="6517E651" w14:textId="77777777" w:rsidTr="00E178F5">
        <w:tc>
          <w:tcPr>
            <w:tcW w:w="563" w:type="dxa"/>
          </w:tcPr>
          <w:p w14:paraId="708989C2" w14:textId="77777777" w:rsidR="00C478D9" w:rsidRPr="00357352" w:rsidRDefault="00C478D9" w:rsidP="00E178F5">
            <w:pPr>
              <w:spacing w:before="120" w:after="120"/>
              <w:jc w:val="center"/>
              <w:rPr>
                <w:rFonts w:ascii="Arial" w:hAnsi="Arial" w:cs="Arial"/>
              </w:rPr>
            </w:pPr>
            <w:r>
              <w:rPr>
                <w:rFonts w:ascii="Arial" w:hAnsi="Arial" w:cs="Arial"/>
              </w:rPr>
              <w:t>5</w:t>
            </w:r>
          </w:p>
        </w:tc>
        <w:tc>
          <w:tcPr>
            <w:tcW w:w="1989" w:type="dxa"/>
          </w:tcPr>
          <w:p w14:paraId="6776D009" w14:textId="77777777" w:rsidR="00C478D9" w:rsidRPr="00357352" w:rsidRDefault="00C478D9" w:rsidP="00E178F5">
            <w:pPr>
              <w:spacing w:before="120" w:after="120"/>
              <w:rPr>
                <w:rFonts w:ascii="Arial" w:hAnsi="Arial" w:cs="Arial"/>
              </w:rPr>
            </w:pPr>
            <w:r w:rsidRPr="00357352">
              <w:rPr>
                <w:rFonts w:ascii="Arial" w:hAnsi="Arial" w:cs="Arial"/>
              </w:rPr>
              <w:t xml:space="preserve">Diagnosis </w:t>
            </w:r>
          </w:p>
        </w:tc>
        <w:tc>
          <w:tcPr>
            <w:tcW w:w="2126" w:type="dxa"/>
          </w:tcPr>
          <w:p w14:paraId="5417CD26" w14:textId="77777777" w:rsidR="00C478D9" w:rsidRPr="00357352" w:rsidRDefault="00C478D9" w:rsidP="00E178F5">
            <w:pPr>
              <w:spacing w:before="120" w:after="120"/>
              <w:rPr>
                <w:rFonts w:ascii="Arial" w:hAnsi="Arial" w:cs="Arial"/>
              </w:rPr>
            </w:pPr>
            <w:r w:rsidRPr="00357352">
              <w:rPr>
                <w:rFonts w:ascii="Arial" w:hAnsi="Arial" w:cs="Arial"/>
              </w:rPr>
              <w:t xml:space="preserve">App.1 para 7 </w:t>
            </w:r>
          </w:p>
        </w:tc>
        <w:tc>
          <w:tcPr>
            <w:tcW w:w="2126" w:type="dxa"/>
          </w:tcPr>
          <w:p w14:paraId="30260984" w14:textId="77777777" w:rsidR="00C478D9" w:rsidRPr="00357352" w:rsidRDefault="00C478D9" w:rsidP="00E178F5">
            <w:pPr>
              <w:spacing w:before="120" w:after="120"/>
              <w:rPr>
                <w:rFonts w:ascii="Arial" w:hAnsi="Arial" w:cs="Arial"/>
              </w:rPr>
            </w:pPr>
            <w:r w:rsidRPr="00357352">
              <w:rPr>
                <w:rFonts w:ascii="Arial" w:hAnsi="Arial" w:cs="Arial"/>
              </w:rPr>
              <w:t xml:space="preserve">App.3, para 7 </w:t>
            </w:r>
          </w:p>
        </w:tc>
        <w:tc>
          <w:tcPr>
            <w:tcW w:w="2410" w:type="dxa"/>
          </w:tcPr>
          <w:p w14:paraId="3E47D735" w14:textId="77777777" w:rsidR="00C478D9" w:rsidRPr="00357352" w:rsidRDefault="00C478D9" w:rsidP="00E178F5">
            <w:pPr>
              <w:spacing w:before="120" w:after="120"/>
              <w:rPr>
                <w:rFonts w:ascii="Arial" w:hAnsi="Arial" w:cs="Arial"/>
              </w:rPr>
            </w:pPr>
            <w:r w:rsidRPr="00357352">
              <w:rPr>
                <w:rFonts w:ascii="Arial" w:hAnsi="Arial" w:cs="Arial"/>
              </w:rPr>
              <w:t xml:space="preserve">App.1, para 6 </w:t>
            </w:r>
          </w:p>
        </w:tc>
      </w:tr>
      <w:tr w:rsidR="00C478D9" w:rsidRPr="00357352" w14:paraId="11D2410E" w14:textId="77777777" w:rsidTr="00E178F5">
        <w:tc>
          <w:tcPr>
            <w:tcW w:w="563" w:type="dxa"/>
          </w:tcPr>
          <w:p w14:paraId="60EB9800" w14:textId="77777777" w:rsidR="00C478D9" w:rsidRPr="00357352" w:rsidRDefault="00C478D9" w:rsidP="00E178F5">
            <w:pPr>
              <w:spacing w:before="120" w:after="120"/>
              <w:jc w:val="center"/>
              <w:rPr>
                <w:rFonts w:ascii="Arial" w:hAnsi="Arial" w:cs="Arial"/>
              </w:rPr>
            </w:pPr>
            <w:r>
              <w:rPr>
                <w:rFonts w:ascii="Arial" w:hAnsi="Arial" w:cs="Arial"/>
              </w:rPr>
              <w:t>6</w:t>
            </w:r>
          </w:p>
        </w:tc>
        <w:tc>
          <w:tcPr>
            <w:tcW w:w="1989" w:type="dxa"/>
          </w:tcPr>
          <w:p w14:paraId="49332B64" w14:textId="77777777" w:rsidR="00C478D9" w:rsidRPr="00357352" w:rsidRDefault="00C478D9" w:rsidP="00E178F5">
            <w:pPr>
              <w:spacing w:before="120" w:after="120"/>
              <w:rPr>
                <w:rFonts w:ascii="Arial" w:hAnsi="Arial" w:cs="Arial"/>
              </w:rPr>
            </w:pPr>
            <w:r w:rsidRPr="00357352">
              <w:rPr>
                <w:rFonts w:ascii="Arial" w:hAnsi="Arial" w:cs="Arial"/>
              </w:rPr>
              <w:t xml:space="preserve">Treatment </w:t>
            </w:r>
          </w:p>
        </w:tc>
        <w:tc>
          <w:tcPr>
            <w:tcW w:w="2126" w:type="dxa"/>
          </w:tcPr>
          <w:p w14:paraId="4B146AAD" w14:textId="77777777" w:rsidR="00C478D9" w:rsidRPr="00357352" w:rsidRDefault="00C478D9" w:rsidP="00E178F5">
            <w:pPr>
              <w:spacing w:before="120" w:after="120"/>
              <w:rPr>
                <w:rFonts w:ascii="Arial" w:hAnsi="Arial" w:cs="Arial"/>
              </w:rPr>
            </w:pPr>
            <w:r w:rsidRPr="00357352">
              <w:rPr>
                <w:rFonts w:ascii="Arial" w:hAnsi="Arial" w:cs="Arial"/>
              </w:rPr>
              <w:t>2.16</w:t>
            </w:r>
          </w:p>
        </w:tc>
        <w:tc>
          <w:tcPr>
            <w:tcW w:w="2126" w:type="dxa"/>
          </w:tcPr>
          <w:p w14:paraId="694D5665" w14:textId="77777777" w:rsidR="00C478D9" w:rsidRPr="00357352" w:rsidRDefault="00C478D9" w:rsidP="00E178F5">
            <w:pPr>
              <w:spacing w:before="120" w:after="120"/>
              <w:rPr>
                <w:rFonts w:ascii="Arial" w:hAnsi="Arial" w:cs="Arial"/>
              </w:rPr>
            </w:pPr>
            <w:r w:rsidRPr="00357352">
              <w:rPr>
                <w:rFonts w:ascii="Arial" w:hAnsi="Arial" w:cs="Arial"/>
              </w:rPr>
              <w:t>2.15</w:t>
            </w:r>
          </w:p>
        </w:tc>
        <w:tc>
          <w:tcPr>
            <w:tcW w:w="2410" w:type="dxa"/>
          </w:tcPr>
          <w:p w14:paraId="56F861F1" w14:textId="77777777" w:rsidR="00C478D9" w:rsidRPr="00357352" w:rsidRDefault="00C478D9" w:rsidP="00E178F5">
            <w:pPr>
              <w:spacing w:before="120" w:after="120"/>
              <w:rPr>
                <w:rFonts w:ascii="Arial" w:hAnsi="Arial" w:cs="Arial"/>
              </w:rPr>
            </w:pPr>
            <w:r w:rsidRPr="00357352">
              <w:rPr>
                <w:rFonts w:ascii="Arial" w:hAnsi="Arial" w:cs="Arial"/>
              </w:rPr>
              <w:t xml:space="preserve">2.12 </w:t>
            </w:r>
          </w:p>
        </w:tc>
      </w:tr>
      <w:tr w:rsidR="00C478D9" w:rsidRPr="00357352" w14:paraId="5C92401D" w14:textId="77777777" w:rsidTr="00E178F5">
        <w:tc>
          <w:tcPr>
            <w:tcW w:w="563" w:type="dxa"/>
          </w:tcPr>
          <w:p w14:paraId="4A167C25" w14:textId="77777777" w:rsidR="00C478D9" w:rsidRPr="00357352" w:rsidRDefault="00C478D9" w:rsidP="00E178F5">
            <w:pPr>
              <w:spacing w:before="120" w:after="120"/>
              <w:jc w:val="center"/>
              <w:rPr>
                <w:rFonts w:ascii="Arial" w:hAnsi="Arial" w:cs="Arial"/>
              </w:rPr>
            </w:pPr>
            <w:r>
              <w:rPr>
                <w:rFonts w:ascii="Arial" w:hAnsi="Arial" w:cs="Arial"/>
              </w:rPr>
              <w:t>7</w:t>
            </w:r>
          </w:p>
        </w:tc>
        <w:tc>
          <w:tcPr>
            <w:tcW w:w="1989" w:type="dxa"/>
          </w:tcPr>
          <w:p w14:paraId="5BA56AE9" w14:textId="77777777" w:rsidR="00C478D9" w:rsidRPr="00357352" w:rsidRDefault="00C478D9" w:rsidP="00E178F5">
            <w:pPr>
              <w:spacing w:before="120" w:after="120"/>
              <w:rPr>
                <w:rFonts w:ascii="Arial" w:hAnsi="Arial" w:cs="Arial"/>
              </w:rPr>
            </w:pPr>
            <w:r w:rsidRPr="00357352">
              <w:rPr>
                <w:rFonts w:ascii="Arial" w:hAnsi="Arial" w:cs="Arial"/>
              </w:rPr>
              <w:t>Restricted activity</w:t>
            </w:r>
          </w:p>
        </w:tc>
        <w:tc>
          <w:tcPr>
            <w:tcW w:w="2126" w:type="dxa"/>
          </w:tcPr>
          <w:p w14:paraId="740353D1" w14:textId="77777777" w:rsidR="00C478D9" w:rsidRPr="00357352" w:rsidRDefault="00C478D9" w:rsidP="00E178F5">
            <w:pPr>
              <w:spacing w:before="120" w:after="120"/>
              <w:rPr>
                <w:rFonts w:ascii="Arial" w:hAnsi="Arial" w:cs="Arial"/>
              </w:rPr>
            </w:pPr>
            <w:r w:rsidRPr="00357352">
              <w:rPr>
                <w:rFonts w:ascii="Arial" w:hAnsi="Arial" w:cs="Arial"/>
              </w:rPr>
              <w:t xml:space="preserve">App.1 paras 9-10 </w:t>
            </w:r>
          </w:p>
        </w:tc>
        <w:tc>
          <w:tcPr>
            <w:tcW w:w="2126" w:type="dxa"/>
          </w:tcPr>
          <w:p w14:paraId="3EB37DB3" w14:textId="77777777" w:rsidR="00C478D9" w:rsidRPr="00357352" w:rsidRDefault="00C478D9" w:rsidP="00E178F5">
            <w:pPr>
              <w:spacing w:before="120" w:after="120"/>
              <w:rPr>
                <w:rFonts w:ascii="Arial" w:hAnsi="Arial" w:cs="Arial"/>
              </w:rPr>
            </w:pPr>
            <w:r w:rsidRPr="00357352">
              <w:rPr>
                <w:rFonts w:ascii="Arial" w:hAnsi="Arial" w:cs="Arial"/>
              </w:rPr>
              <w:t xml:space="preserve">App.3, para 9-10 </w:t>
            </w:r>
          </w:p>
        </w:tc>
        <w:tc>
          <w:tcPr>
            <w:tcW w:w="2410" w:type="dxa"/>
          </w:tcPr>
          <w:p w14:paraId="06EA10C6" w14:textId="77777777" w:rsidR="00C478D9" w:rsidRPr="00357352" w:rsidRDefault="00C478D9" w:rsidP="00E178F5">
            <w:pPr>
              <w:spacing w:before="120" w:after="120"/>
              <w:rPr>
                <w:rFonts w:ascii="Arial" w:hAnsi="Arial" w:cs="Arial"/>
              </w:rPr>
            </w:pPr>
            <w:r w:rsidRPr="00357352">
              <w:rPr>
                <w:rFonts w:ascii="Arial" w:hAnsi="Arial" w:cs="Arial"/>
              </w:rPr>
              <w:t>App.1 para 7</w:t>
            </w:r>
          </w:p>
        </w:tc>
      </w:tr>
      <w:tr w:rsidR="00C478D9" w:rsidRPr="00357352" w14:paraId="34B98BD9" w14:textId="77777777" w:rsidTr="00E178F5">
        <w:tc>
          <w:tcPr>
            <w:tcW w:w="563" w:type="dxa"/>
          </w:tcPr>
          <w:p w14:paraId="71B27D9C" w14:textId="77777777" w:rsidR="00C478D9" w:rsidRPr="00357352" w:rsidRDefault="00C478D9" w:rsidP="00E178F5">
            <w:pPr>
              <w:spacing w:before="120" w:after="120"/>
              <w:jc w:val="center"/>
              <w:rPr>
                <w:rFonts w:ascii="Arial" w:hAnsi="Arial" w:cs="Arial"/>
              </w:rPr>
            </w:pPr>
          </w:p>
        </w:tc>
        <w:tc>
          <w:tcPr>
            <w:tcW w:w="1989" w:type="dxa"/>
          </w:tcPr>
          <w:p w14:paraId="6789CB25"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Direct Discrimination</w:t>
            </w:r>
          </w:p>
        </w:tc>
        <w:tc>
          <w:tcPr>
            <w:tcW w:w="2126" w:type="dxa"/>
          </w:tcPr>
          <w:p w14:paraId="2C4345DA"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 xml:space="preserve">Paras 3.1 – </w:t>
            </w:r>
            <w:r>
              <w:rPr>
                <w:rFonts w:ascii="Arial" w:hAnsi="Arial" w:cs="Arial"/>
                <w:b/>
                <w:bCs/>
                <w:i/>
                <w:iCs/>
              </w:rPr>
              <w:t>3</w:t>
            </w:r>
            <w:r w:rsidRPr="00357352">
              <w:rPr>
                <w:rFonts w:ascii="Arial" w:hAnsi="Arial" w:cs="Arial"/>
                <w:b/>
                <w:bCs/>
                <w:i/>
                <w:iCs/>
              </w:rPr>
              <w:t>.42</w:t>
            </w:r>
          </w:p>
        </w:tc>
        <w:tc>
          <w:tcPr>
            <w:tcW w:w="2126" w:type="dxa"/>
          </w:tcPr>
          <w:p w14:paraId="2BDB75E4"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 4.1-4.33</w:t>
            </w:r>
          </w:p>
        </w:tc>
        <w:tc>
          <w:tcPr>
            <w:tcW w:w="2410" w:type="dxa"/>
          </w:tcPr>
          <w:p w14:paraId="1D46806D"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 xml:space="preserve">Paras 4.1 - 4.33 </w:t>
            </w:r>
          </w:p>
        </w:tc>
      </w:tr>
      <w:tr w:rsidR="00C478D9" w:rsidRPr="00357352" w14:paraId="362FA0D1" w14:textId="77777777" w:rsidTr="00E178F5">
        <w:tc>
          <w:tcPr>
            <w:tcW w:w="563" w:type="dxa"/>
          </w:tcPr>
          <w:p w14:paraId="4D36CACA" w14:textId="77777777" w:rsidR="00C478D9" w:rsidRPr="00357352" w:rsidRDefault="00C478D9" w:rsidP="00E178F5">
            <w:pPr>
              <w:spacing w:before="120" w:after="120"/>
              <w:jc w:val="center"/>
              <w:rPr>
                <w:rFonts w:ascii="Arial" w:hAnsi="Arial" w:cs="Arial"/>
              </w:rPr>
            </w:pPr>
            <w:r>
              <w:rPr>
                <w:rFonts w:ascii="Arial" w:hAnsi="Arial" w:cs="Arial"/>
              </w:rPr>
              <w:t>8</w:t>
            </w:r>
          </w:p>
        </w:tc>
        <w:tc>
          <w:tcPr>
            <w:tcW w:w="1989" w:type="dxa"/>
          </w:tcPr>
          <w:p w14:paraId="4A0E81BF" w14:textId="77777777" w:rsidR="00C478D9" w:rsidRPr="00357352" w:rsidRDefault="00C478D9" w:rsidP="00E178F5">
            <w:pPr>
              <w:spacing w:before="120" w:after="120"/>
              <w:rPr>
                <w:rFonts w:ascii="Arial" w:hAnsi="Arial" w:cs="Arial"/>
              </w:rPr>
            </w:pPr>
            <w:r w:rsidRPr="00357352">
              <w:rPr>
                <w:rFonts w:ascii="Arial" w:hAnsi="Arial" w:cs="Arial"/>
              </w:rPr>
              <w:t>Definition</w:t>
            </w:r>
          </w:p>
        </w:tc>
        <w:tc>
          <w:tcPr>
            <w:tcW w:w="2126" w:type="dxa"/>
          </w:tcPr>
          <w:p w14:paraId="2994587A" w14:textId="77777777" w:rsidR="00C478D9" w:rsidRPr="00357352" w:rsidRDefault="00C478D9" w:rsidP="00E178F5">
            <w:pPr>
              <w:spacing w:before="120" w:after="120"/>
              <w:rPr>
                <w:rFonts w:ascii="Arial" w:hAnsi="Arial" w:cs="Arial"/>
              </w:rPr>
            </w:pPr>
            <w:r w:rsidRPr="00357352">
              <w:rPr>
                <w:rFonts w:ascii="Arial" w:hAnsi="Arial" w:cs="Arial"/>
              </w:rPr>
              <w:t>3.2-3.6, 3.15, 3.21</w:t>
            </w:r>
          </w:p>
        </w:tc>
        <w:tc>
          <w:tcPr>
            <w:tcW w:w="2126" w:type="dxa"/>
          </w:tcPr>
          <w:p w14:paraId="3B12FCDD" w14:textId="77777777" w:rsidR="00C478D9" w:rsidRPr="00357352" w:rsidRDefault="00C478D9" w:rsidP="00E178F5">
            <w:pPr>
              <w:spacing w:before="120" w:after="120"/>
              <w:rPr>
                <w:rFonts w:ascii="Arial" w:hAnsi="Arial" w:cs="Arial"/>
              </w:rPr>
            </w:pPr>
            <w:r w:rsidRPr="00357352">
              <w:rPr>
                <w:rFonts w:ascii="Arial" w:hAnsi="Arial" w:cs="Arial"/>
              </w:rPr>
              <w:t>4.2-4.6, 4.15,4.20</w:t>
            </w:r>
          </w:p>
        </w:tc>
        <w:tc>
          <w:tcPr>
            <w:tcW w:w="2410" w:type="dxa"/>
          </w:tcPr>
          <w:p w14:paraId="627B7B22" w14:textId="77777777" w:rsidR="00C478D9" w:rsidRPr="00357352" w:rsidRDefault="00C478D9" w:rsidP="00E178F5">
            <w:pPr>
              <w:spacing w:before="120" w:after="120"/>
              <w:rPr>
                <w:rFonts w:ascii="Arial" w:hAnsi="Arial" w:cs="Arial"/>
              </w:rPr>
            </w:pPr>
            <w:r w:rsidRPr="00357352">
              <w:rPr>
                <w:rFonts w:ascii="Arial" w:hAnsi="Arial" w:cs="Arial"/>
              </w:rPr>
              <w:t>4.3-4.</w:t>
            </w:r>
            <w:r>
              <w:rPr>
                <w:rFonts w:ascii="Arial" w:hAnsi="Arial" w:cs="Arial"/>
              </w:rPr>
              <w:t>6</w:t>
            </w:r>
            <w:r w:rsidRPr="00357352">
              <w:rPr>
                <w:rFonts w:ascii="Arial" w:hAnsi="Arial" w:cs="Arial"/>
              </w:rPr>
              <w:t>, 4.16, 4.20</w:t>
            </w:r>
          </w:p>
        </w:tc>
      </w:tr>
      <w:tr w:rsidR="00C478D9" w:rsidRPr="00357352" w14:paraId="0C7ED543" w14:textId="77777777" w:rsidTr="00E178F5">
        <w:trPr>
          <w:trHeight w:val="50"/>
        </w:trPr>
        <w:tc>
          <w:tcPr>
            <w:tcW w:w="563" w:type="dxa"/>
          </w:tcPr>
          <w:p w14:paraId="5C39471E" w14:textId="77777777" w:rsidR="00C478D9" w:rsidRPr="00357352" w:rsidRDefault="00C478D9" w:rsidP="00E178F5">
            <w:pPr>
              <w:spacing w:before="120" w:after="120"/>
              <w:jc w:val="center"/>
              <w:rPr>
                <w:rFonts w:ascii="Arial" w:hAnsi="Arial" w:cs="Arial"/>
              </w:rPr>
            </w:pPr>
            <w:r>
              <w:rPr>
                <w:rFonts w:ascii="Arial" w:hAnsi="Arial" w:cs="Arial"/>
              </w:rPr>
              <w:t>9</w:t>
            </w:r>
          </w:p>
        </w:tc>
        <w:tc>
          <w:tcPr>
            <w:tcW w:w="1989" w:type="dxa"/>
          </w:tcPr>
          <w:p w14:paraId="1C6A37E5" w14:textId="77777777" w:rsidR="00C478D9" w:rsidRPr="00357352" w:rsidRDefault="00C478D9" w:rsidP="00E178F5">
            <w:pPr>
              <w:spacing w:before="120" w:after="120"/>
              <w:rPr>
                <w:rFonts w:ascii="Arial" w:hAnsi="Arial" w:cs="Arial"/>
              </w:rPr>
            </w:pPr>
            <w:r w:rsidRPr="00357352">
              <w:rPr>
                <w:rFonts w:ascii="Arial" w:hAnsi="Arial" w:cs="Arial"/>
              </w:rPr>
              <w:t xml:space="preserve">Association with </w:t>
            </w:r>
          </w:p>
        </w:tc>
        <w:tc>
          <w:tcPr>
            <w:tcW w:w="2126" w:type="dxa"/>
          </w:tcPr>
          <w:p w14:paraId="31EF188B" w14:textId="2AB9649D" w:rsidR="00C478D9" w:rsidRPr="00357352" w:rsidRDefault="00C478D9" w:rsidP="00E178F5">
            <w:pPr>
              <w:spacing w:before="120" w:after="120"/>
              <w:rPr>
                <w:rFonts w:ascii="Arial" w:hAnsi="Arial" w:cs="Arial"/>
              </w:rPr>
            </w:pPr>
            <w:r w:rsidRPr="00357352">
              <w:rPr>
                <w:rFonts w:ascii="Arial" w:hAnsi="Arial" w:cs="Arial"/>
              </w:rPr>
              <w:t>3.18-3.20</w:t>
            </w:r>
            <w:r w:rsidR="00B10B8A">
              <w:rPr>
                <w:rFonts w:ascii="Arial" w:hAnsi="Arial" w:cs="Arial"/>
              </w:rPr>
              <w:t>, 4.9</w:t>
            </w:r>
          </w:p>
        </w:tc>
        <w:tc>
          <w:tcPr>
            <w:tcW w:w="2126" w:type="dxa"/>
          </w:tcPr>
          <w:p w14:paraId="3C8D69DB" w14:textId="6F3ACBCE" w:rsidR="00C478D9" w:rsidRPr="00357352" w:rsidRDefault="00C478D9" w:rsidP="00E178F5">
            <w:pPr>
              <w:spacing w:before="120" w:after="120"/>
              <w:rPr>
                <w:rFonts w:ascii="Arial" w:hAnsi="Arial" w:cs="Arial"/>
              </w:rPr>
            </w:pPr>
            <w:r w:rsidRPr="00357352">
              <w:rPr>
                <w:rFonts w:ascii="Arial" w:hAnsi="Arial" w:cs="Arial"/>
              </w:rPr>
              <w:t>4.17-4.19</w:t>
            </w:r>
            <w:r w:rsidR="00B10B8A">
              <w:rPr>
                <w:rFonts w:ascii="Arial" w:hAnsi="Arial" w:cs="Arial"/>
              </w:rPr>
              <w:t>, 5.9</w:t>
            </w:r>
          </w:p>
        </w:tc>
        <w:tc>
          <w:tcPr>
            <w:tcW w:w="2410" w:type="dxa"/>
          </w:tcPr>
          <w:p w14:paraId="1822DCD7" w14:textId="2D6D3A34" w:rsidR="00C478D9" w:rsidRPr="00357352" w:rsidRDefault="00C478D9" w:rsidP="00E178F5">
            <w:pPr>
              <w:spacing w:before="120" w:after="120"/>
              <w:rPr>
                <w:rFonts w:ascii="Arial" w:hAnsi="Arial" w:cs="Arial"/>
              </w:rPr>
            </w:pPr>
            <w:r w:rsidRPr="00357352">
              <w:rPr>
                <w:rFonts w:ascii="Arial" w:hAnsi="Arial" w:cs="Arial"/>
              </w:rPr>
              <w:t>4.18-4.20</w:t>
            </w:r>
            <w:r w:rsidR="00B10B8A">
              <w:rPr>
                <w:rFonts w:ascii="Arial" w:hAnsi="Arial" w:cs="Arial"/>
              </w:rPr>
              <w:t>, 5.10</w:t>
            </w:r>
          </w:p>
        </w:tc>
      </w:tr>
      <w:tr w:rsidR="00C478D9" w:rsidRPr="00357352" w14:paraId="4EE34128" w14:textId="77777777" w:rsidTr="00E178F5">
        <w:tc>
          <w:tcPr>
            <w:tcW w:w="563" w:type="dxa"/>
          </w:tcPr>
          <w:p w14:paraId="78C824CF" w14:textId="77777777" w:rsidR="00C478D9" w:rsidRPr="00357352" w:rsidRDefault="00C478D9" w:rsidP="00E178F5">
            <w:pPr>
              <w:spacing w:before="120" w:after="120"/>
              <w:jc w:val="center"/>
              <w:rPr>
                <w:rFonts w:ascii="Arial" w:hAnsi="Arial" w:cs="Arial"/>
              </w:rPr>
            </w:pPr>
            <w:r>
              <w:rPr>
                <w:rFonts w:ascii="Arial" w:hAnsi="Arial" w:cs="Arial"/>
              </w:rPr>
              <w:t>10</w:t>
            </w:r>
          </w:p>
        </w:tc>
        <w:tc>
          <w:tcPr>
            <w:tcW w:w="1989" w:type="dxa"/>
          </w:tcPr>
          <w:p w14:paraId="3138FF41" w14:textId="77777777" w:rsidR="00C478D9" w:rsidRPr="00357352" w:rsidRDefault="00C478D9" w:rsidP="00E178F5">
            <w:pPr>
              <w:spacing w:before="120" w:after="120"/>
              <w:rPr>
                <w:rFonts w:ascii="Arial" w:hAnsi="Arial" w:cs="Arial"/>
              </w:rPr>
            </w:pPr>
            <w:r w:rsidRPr="00357352">
              <w:rPr>
                <w:rFonts w:ascii="Arial" w:hAnsi="Arial" w:cs="Arial"/>
              </w:rPr>
              <w:t xml:space="preserve">Intent immaterial </w:t>
            </w:r>
          </w:p>
        </w:tc>
        <w:tc>
          <w:tcPr>
            <w:tcW w:w="2126" w:type="dxa"/>
          </w:tcPr>
          <w:p w14:paraId="72A5235F" w14:textId="77777777" w:rsidR="00C478D9" w:rsidRPr="00357352" w:rsidRDefault="00C478D9" w:rsidP="00E178F5">
            <w:pPr>
              <w:spacing w:before="120" w:after="120"/>
              <w:rPr>
                <w:rFonts w:ascii="Arial" w:hAnsi="Arial" w:cs="Arial"/>
              </w:rPr>
            </w:pPr>
            <w:r w:rsidRPr="00357352">
              <w:rPr>
                <w:rFonts w:ascii="Arial" w:hAnsi="Arial" w:cs="Arial"/>
              </w:rPr>
              <w:t>3.14</w:t>
            </w:r>
          </w:p>
        </w:tc>
        <w:tc>
          <w:tcPr>
            <w:tcW w:w="2126" w:type="dxa"/>
          </w:tcPr>
          <w:p w14:paraId="444AEDA5" w14:textId="77777777" w:rsidR="00C478D9" w:rsidRPr="00357352" w:rsidRDefault="00C478D9" w:rsidP="00E178F5">
            <w:pPr>
              <w:spacing w:before="120" w:after="120"/>
              <w:rPr>
                <w:rFonts w:ascii="Arial" w:hAnsi="Arial" w:cs="Arial"/>
              </w:rPr>
            </w:pPr>
            <w:r w:rsidRPr="00357352">
              <w:rPr>
                <w:rFonts w:ascii="Arial" w:hAnsi="Arial" w:cs="Arial"/>
              </w:rPr>
              <w:t>4.14</w:t>
            </w:r>
          </w:p>
        </w:tc>
        <w:tc>
          <w:tcPr>
            <w:tcW w:w="2410" w:type="dxa"/>
          </w:tcPr>
          <w:p w14:paraId="098BAFC8" w14:textId="77777777" w:rsidR="00C478D9" w:rsidRPr="00357352" w:rsidRDefault="00C478D9" w:rsidP="00E178F5">
            <w:pPr>
              <w:spacing w:before="120" w:after="120"/>
              <w:rPr>
                <w:rFonts w:ascii="Arial" w:hAnsi="Arial" w:cs="Arial"/>
              </w:rPr>
            </w:pPr>
            <w:r w:rsidRPr="00357352">
              <w:rPr>
                <w:rFonts w:ascii="Arial" w:hAnsi="Arial" w:cs="Arial"/>
              </w:rPr>
              <w:t>4.15</w:t>
            </w:r>
          </w:p>
        </w:tc>
      </w:tr>
      <w:tr w:rsidR="00C478D9" w:rsidRPr="00357352" w14:paraId="517080A0" w14:textId="77777777" w:rsidTr="00E178F5">
        <w:tc>
          <w:tcPr>
            <w:tcW w:w="563" w:type="dxa"/>
          </w:tcPr>
          <w:p w14:paraId="7F476987" w14:textId="77777777" w:rsidR="00C478D9" w:rsidRPr="00357352" w:rsidRDefault="00C478D9" w:rsidP="00E178F5">
            <w:pPr>
              <w:spacing w:before="120" w:after="120"/>
              <w:jc w:val="center"/>
              <w:rPr>
                <w:rFonts w:ascii="Arial" w:hAnsi="Arial" w:cs="Arial"/>
              </w:rPr>
            </w:pPr>
          </w:p>
        </w:tc>
        <w:tc>
          <w:tcPr>
            <w:tcW w:w="1989" w:type="dxa"/>
          </w:tcPr>
          <w:p w14:paraId="71A8639D"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Indirect Discrimination</w:t>
            </w:r>
          </w:p>
        </w:tc>
        <w:tc>
          <w:tcPr>
            <w:tcW w:w="2126" w:type="dxa"/>
          </w:tcPr>
          <w:p w14:paraId="64027CBD"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Paras 4.1 - 4.32</w:t>
            </w:r>
          </w:p>
        </w:tc>
        <w:tc>
          <w:tcPr>
            <w:tcW w:w="2126" w:type="dxa"/>
          </w:tcPr>
          <w:p w14:paraId="4E783E7E"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 xml:space="preserve">Paras 5.1 – 5.40 </w:t>
            </w:r>
          </w:p>
        </w:tc>
        <w:tc>
          <w:tcPr>
            <w:tcW w:w="2410" w:type="dxa"/>
          </w:tcPr>
          <w:p w14:paraId="76024DD3"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 xml:space="preserve">Paras 5.1 - 5.40 </w:t>
            </w:r>
          </w:p>
        </w:tc>
      </w:tr>
      <w:tr w:rsidR="00C478D9" w:rsidRPr="00357352" w14:paraId="2F86C98D" w14:textId="77777777" w:rsidTr="00E178F5">
        <w:tc>
          <w:tcPr>
            <w:tcW w:w="563" w:type="dxa"/>
          </w:tcPr>
          <w:p w14:paraId="64036665" w14:textId="77777777" w:rsidR="00C478D9" w:rsidRPr="00357352" w:rsidRDefault="00C478D9" w:rsidP="00E178F5">
            <w:pPr>
              <w:spacing w:before="120" w:after="120"/>
              <w:jc w:val="center"/>
              <w:rPr>
                <w:rFonts w:ascii="Arial" w:hAnsi="Arial" w:cs="Arial"/>
              </w:rPr>
            </w:pPr>
            <w:r>
              <w:rPr>
                <w:rFonts w:ascii="Arial" w:hAnsi="Arial" w:cs="Arial"/>
              </w:rPr>
              <w:t>11</w:t>
            </w:r>
          </w:p>
        </w:tc>
        <w:tc>
          <w:tcPr>
            <w:tcW w:w="1989" w:type="dxa"/>
          </w:tcPr>
          <w:p w14:paraId="717C1C96" w14:textId="77777777" w:rsidR="00C478D9" w:rsidRPr="00357352" w:rsidRDefault="00C478D9" w:rsidP="00E178F5">
            <w:pPr>
              <w:spacing w:before="120" w:after="120"/>
              <w:rPr>
                <w:rFonts w:ascii="Arial" w:hAnsi="Arial" w:cs="Arial"/>
              </w:rPr>
            </w:pPr>
            <w:r w:rsidRPr="00357352">
              <w:rPr>
                <w:rFonts w:ascii="Arial" w:hAnsi="Arial" w:cs="Arial"/>
              </w:rPr>
              <w:t>Definition</w:t>
            </w:r>
          </w:p>
        </w:tc>
        <w:tc>
          <w:tcPr>
            <w:tcW w:w="2126" w:type="dxa"/>
          </w:tcPr>
          <w:p w14:paraId="416195E9" w14:textId="77777777" w:rsidR="00C478D9" w:rsidRPr="00357352" w:rsidRDefault="00C478D9" w:rsidP="00E178F5">
            <w:pPr>
              <w:spacing w:before="120" w:after="120"/>
              <w:rPr>
                <w:rFonts w:ascii="Arial" w:hAnsi="Arial" w:cs="Arial"/>
              </w:rPr>
            </w:pPr>
            <w:r w:rsidRPr="00357352">
              <w:rPr>
                <w:rFonts w:ascii="Arial" w:hAnsi="Arial" w:cs="Arial"/>
              </w:rPr>
              <w:t>4.2-4.14, 4.23</w:t>
            </w:r>
          </w:p>
        </w:tc>
        <w:tc>
          <w:tcPr>
            <w:tcW w:w="2126" w:type="dxa"/>
          </w:tcPr>
          <w:p w14:paraId="57C0E961" w14:textId="77777777" w:rsidR="00C478D9" w:rsidRPr="00357352" w:rsidRDefault="00C478D9" w:rsidP="00E178F5">
            <w:pPr>
              <w:spacing w:before="120" w:after="120"/>
              <w:rPr>
                <w:rFonts w:ascii="Arial" w:hAnsi="Arial" w:cs="Arial"/>
              </w:rPr>
            </w:pPr>
            <w:r w:rsidRPr="00357352">
              <w:rPr>
                <w:rFonts w:ascii="Arial" w:hAnsi="Arial" w:cs="Arial"/>
              </w:rPr>
              <w:t xml:space="preserve">5.3-5.14 </w:t>
            </w:r>
          </w:p>
        </w:tc>
        <w:tc>
          <w:tcPr>
            <w:tcW w:w="2410" w:type="dxa"/>
          </w:tcPr>
          <w:p w14:paraId="1EC610FF" w14:textId="77777777" w:rsidR="00C478D9" w:rsidRPr="00357352" w:rsidRDefault="00C478D9" w:rsidP="00E178F5">
            <w:pPr>
              <w:spacing w:before="120" w:after="120"/>
              <w:rPr>
                <w:rFonts w:ascii="Arial" w:hAnsi="Arial" w:cs="Arial"/>
              </w:rPr>
            </w:pPr>
            <w:r w:rsidRPr="00357352">
              <w:rPr>
                <w:rFonts w:ascii="Arial" w:hAnsi="Arial" w:cs="Arial"/>
              </w:rPr>
              <w:t>5.2-5.15</w:t>
            </w:r>
          </w:p>
        </w:tc>
      </w:tr>
      <w:tr w:rsidR="00C478D9" w:rsidRPr="00357352" w14:paraId="1EF944C5" w14:textId="77777777" w:rsidTr="00E178F5">
        <w:tc>
          <w:tcPr>
            <w:tcW w:w="563" w:type="dxa"/>
          </w:tcPr>
          <w:p w14:paraId="60EEE190" w14:textId="77777777" w:rsidR="00C478D9" w:rsidRPr="00357352" w:rsidRDefault="00C478D9" w:rsidP="00E178F5">
            <w:pPr>
              <w:spacing w:before="120" w:after="120"/>
              <w:jc w:val="center"/>
              <w:rPr>
                <w:rFonts w:ascii="Arial" w:hAnsi="Arial" w:cs="Arial"/>
              </w:rPr>
            </w:pPr>
            <w:r w:rsidRPr="00357352">
              <w:rPr>
                <w:rFonts w:ascii="Arial" w:hAnsi="Arial" w:cs="Arial"/>
              </w:rPr>
              <w:t>1</w:t>
            </w:r>
            <w:r>
              <w:rPr>
                <w:rFonts w:ascii="Arial" w:hAnsi="Arial" w:cs="Arial"/>
              </w:rPr>
              <w:t>2</w:t>
            </w:r>
          </w:p>
        </w:tc>
        <w:tc>
          <w:tcPr>
            <w:tcW w:w="1989" w:type="dxa"/>
          </w:tcPr>
          <w:p w14:paraId="47504C1F" w14:textId="77777777" w:rsidR="00C478D9" w:rsidRPr="00357352" w:rsidRDefault="00C478D9" w:rsidP="00E178F5">
            <w:pPr>
              <w:spacing w:before="120" w:after="120"/>
              <w:rPr>
                <w:rFonts w:ascii="Arial" w:hAnsi="Arial" w:cs="Arial"/>
              </w:rPr>
            </w:pPr>
            <w:r w:rsidRPr="00357352">
              <w:rPr>
                <w:rFonts w:ascii="Arial" w:hAnsi="Arial" w:cs="Arial"/>
              </w:rPr>
              <w:t>Justification</w:t>
            </w:r>
          </w:p>
        </w:tc>
        <w:tc>
          <w:tcPr>
            <w:tcW w:w="2126" w:type="dxa"/>
          </w:tcPr>
          <w:p w14:paraId="6E850FEF" w14:textId="77777777" w:rsidR="00C478D9" w:rsidRPr="00357352" w:rsidRDefault="00C478D9" w:rsidP="00E178F5">
            <w:pPr>
              <w:spacing w:before="120" w:after="120"/>
              <w:rPr>
                <w:rFonts w:ascii="Arial" w:hAnsi="Arial" w:cs="Arial"/>
              </w:rPr>
            </w:pPr>
            <w:r w:rsidRPr="00357352">
              <w:rPr>
                <w:rFonts w:ascii="Arial" w:hAnsi="Arial" w:cs="Arial"/>
              </w:rPr>
              <w:t>4.25-4.32</w:t>
            </w:r>
          </w:p>
        </w:tc>
        <w:tc>
          <w:tcPr>
            <w:tcW w:w="2126" w:type="dxa"/>
          </w:tcPr>
          <w:p w14:paraId="01C13964" w14:textId="77777777" w:rsidR="00C478D9" w:rsidRPr="00357352" w:rsidRDefault="00C478D9" w:rsidP="00E178F5">
            <w:pPr>
              <w:spacing w:before="120" w:after="120"/>
              <w:rPr>
                <w:rFonts w:ascii="Arial" w:hAnsi="Arial" w:cs="Arial"/>
              </w:rPr>
            </w:pPr>
            <w:r w:rsidRPr="00357352">
              <w:rPr>
                <w:rFonts w:ascii="Arial" w:hAnsi="Arial" w:cs="Arial"/>
              </w:rPr>
              <w:t>5.24-5.35</w:t>
            </w:r>
          </w:p>
        </w:tc>
        <w:tc>
          <w:tcPr>
            <w:tcW w:w="2410" w:type="dxa"/>
          </w:tcPr>
          <w:p w14:paraId="6CC364A7" w14:textId="77777777" w:rsidR="00C478D9" w:rsidRPr="00357352" w:rsidRDefault="00C478D9" w:rsidP="00E178F5">
            <w:pPr>
              <w:spacing w:before="120" w:after="120"/>
              <w:rPr>
                <w:rFonts w:ascii="Arial" w:hAnsi="Arial" w:cs="Arial"/>
              </w:rPr>
            </w:pPr>
            <w:r w:rsidRPr="00357352">
              <w:rPr>
                <w:rFonts w:ascii="Arial" w:hAnsi="Arial" w:cs="Arial"/>
              </w:rPr>
              <w:t>5.25-5.36</w:t>
            </w:r>
          </w:p>
        </w:tc>
      </w:tr>
      <w:tr w:rsidR="00C478D9" w:rsidRPr="00357352" w14:paraId="7BFC29A3" w14:textId="77777777" w:rsidTr="00E178F5">
        <w:tc>
          <w:tcPr>
            <w:tcW w:w="563" w:type="dxa"/>
          </w:tcPr>
          <w:p w14:paraId="5BD00BE9" w14:textId="77777777" w:rsidR="00C478D9" w:rsidRPr="00357352" w:rsidRDefault="00C478D9" w:rsidP="00E178F5">
            <w:pPr>
              <w:spacing w:before="120" w:after="120"/>
              <w:jc w:val="center"/>
              <w:rPr>
                <w:rFonts w:ascii="Arial" w:hAnsi="Arial" w:cs="Arial"/>
              </w:rPr>
            </w:pPr>
            <w:r w:rsidRPr="00357352">
              <w:rPr>
                <w:rFonts w:ascii="Arial" w:hAnsi="Arial" w:cs="Arial"/>
              </w:rPr>
              <w:t>1</w:t>
            </w:r>
            <w:r>
              <w:rPr>
                <w:rFonts w:ascii="Arial" w:hAnsi="Arial" w:cs="Arial"/>
              </w:rPr>
              <w:t>3</w:t>
            </w:r>
          </w:p>
        </w:tc>
        <w:tc>
          <w:tcPr>
            <w:tcW w:w="1989" w:type="dxa"/>
          </w:tcPr>
          <w:p w14:paraId="5765DB62" w14:textId="77777777" w:rsidR="00C478D9" w:rsidRPr="00357352" w:rsidRDefault="00C478D9" w:rsidP="00E178F5">
            <w:pPr>
              <w:spacing w:before="120" w:after="120"/>
              <w:rPr>
                <w:rFonts w:ascii="Arial" w:hAnsi="Arial" w:cs="Arial"/>
              </w:rPr>
            </w:pPr>
            <w:r w:rsidRPr="00357352">
              <w:rPr>
                <w:rFonts w:ascii="Arial" w:hAnsi="Arial" w:cs="Arial"/>
              </w:rPr>
              <w:t>Intent</w:t>
            </w:r>
          </w:p>
        </w:tc>
        <w:tc>
          <w:tcPr>
            <w:tcW w:w="2126" w:type="dxa"/>
          </w:tcPr>
          <w:p w14:paraId="799E3476" w14:textId="77777777" w:rsidR="00C478D9" w:rsidRPr="00357352" w:rsidRDefault="00C478D9" w:rsidP="00E178F5">
            <w:pPr>
              <w:spacing w:before="120" w:after="120"/>
              <w:rPr>
                <w:rFonts w:ascii="Arial" w:hAnsi="Arial" w:cs="Arial"/>
              </w:rPr>
            </w:pPr>
            <w:r w:rsidRPr="00357352">
              <w:rPr>
                <w:rFonts w:ascii="Arial" w:hAnsi="Arial" w:cs="Arial"/>
              </w:rPr>
              <w:t>4.24</w:t>
            </w:r>
            <w:r>
              <w:rPr>
                <w:rFonts w:ascii="Arial" w:hAnsi="Arial" w:cs="Arial"/>
              </w:rPr>
              <w:t xml:space="preserve"> </w:t>
            </w:r>
          </w:p>
        </w:tc>
        <w:tc>
          <w:tcPr>
            <w:tcW w:w="2126" w:type="dxa"/>
          </w:tcPr>
          <w:p w14:paraId="454F885B" w14:textId="77777777" w:rsidR="00C478D9" w:rsidRPr="00357352" w:rsidRDefault="00C478D9" w:rsidP="00E178F5">
            <w:pPr>
              <w:spacing w:before="120" w:after="120"/>
              <w:rPr>
                <w:rFonts w:ascii="Arial" w:hAnsi="Arial" w:cs="Arial"/>
              </w:rPr>
            </w:pPr>
            <w:r w:rsidRPr="00357352">
              <w:rPr>
                <w:rFonts w:ascii="Arial" w:hAnsi="Arial" w:cs="Arial"/>
              </w:rPr>
              <w:t>5.23</w:t>
            </w:r>
          </w:p>
        </w:tc>
        <w:tc>
          <w:tcPr>
            <w:tcW w:w="2410" w:type="dxa"/>
          </w:tcPr>
          <w:p w14:paraId="172EDDB5" w14:textId="77777777" w:rsidR="00C478D9" w:rsidRPr="00357352" w:rsidRDefault="00C478D9" w:rsidP="00E178F5">
            <w:pPr>
              <w:spacing w:before="120" w:after="120"/>
              <w:rPr>
                <w:rFonts w:ascii="Arial" w:hAnsi="Arial" w:cs="Arial"/>
              </w:rPr>
            </w:pPr>
            <w:r w:rsidRPr="00357352">
              <w:rPr>
                <w:rFonts w:ascii="Arial" w:hAnsi="Arial" w:cs="Arial"/>
              </w:rPr>
              <w:t>5.24</w:t>
            </w:r>
            <w:r>
              <w:rPr>
                <w:rFonts w:ascii="Arial" w:hAnsi="Arial" w:cs="Arial"/>
              </w:rPr>
              <w:t xml:space="preserve"> </w:t>
            </w:r>
          </w:p>
        </w:tc>
      </w:tr>
      <w:tr w:rsidR="00C478D9" w:rsidRPr="00357352" w14:paraId="632BED06" w14:textId="77777777" w:rsidTr="00E178F5">
        <w:tc>
          <w:tcPr>
            <w:tcW w:w="563" w:type="dxa"/>
          </w:tcPr>
          <w:p w14:paraId="13D65DF6" w14:textId="77777777" w:rsidR="00C478D9" w:rsidRPr="00357352" w:rsidRDefault="00C478D9" w:rsidP="00E178F5">
            <w:pPr>
              <w:spacing w:before="120" w:after="120"/>
              <w:jc w:val="center"/>
              <w:rPr>
                <w:rFonts w:ascii="Arial" w:hAnsi="Arial" w:cs="Arial"/>
              </w:rPr>
            </w:pPr>
            <w:r>
              <w:rPr>
                <w:rFonts w:ascii="Arial" w:hAnsi="Arial" w:cs="Arial"/>
              </w:rPr>
              <w:t>14</w:t>
            </w:r>
          </w:p>
        </w:tc>
        <w:tc>
          <w:tcPr>
            <w:tcW w:w="1989" w:type="dxa"/>
          </w:tcPr>
          <w:p w14:paraId="21DF50B4" w14:textId="77777777" w:rsidR="00C478D9" w:rsidRPr="00357352" w:rsidRDefault="00C478D9" w:rsidP="00E178F5">
            <w:pPr>
              <w:spacing w:before="120" w:after="120"/>
              <w:rPr>
                <w:rFonts w:ascii="Arial" w:hAnsi="Arial" w:cs="Arial"/>
              </w:rPr>
            </w:pPr>
            <w:r>
              <w:rPr>
                <w:rFonts w:ascii="Arial" w:hAnsi="Arial" w:cs="Arial"/>
              </w:rPr>
              <w:t>A</w:t>
            </w:r>
            <w:r w:rsidRPr="004A6354">
              <w:rPr>
                <w:rFonts w:ascii="Arial" w:hAnsi="Arial" w:cs="Arial"/>
              </w:rPr>
              <w:t>djustment</w:t>
            </w:r>
          </w:p>
        </w:tc>
        <w:tc>
          <w:tcPr>
            <w:tcW w:w="2126" w:type="dxa"/>
          </w:tcPr>
          <w:p w14:paraId="0F27D4EC" w14:textId="77777777" w:rsidR="00C478D9" w:rsidRPr="00357352" w:rsidRDefault="00C478D9" w:rsidP="00E178F5">
            <w:pPr>
              <w:spacing w:before="120" w:after="120"/>
              <w:rPr>
                <w:rFonts w:ascii="Arial" w:hAnsi="Arial" w:cs="Arial"/>
              </w:rPr>
            </w:pPr>
            <w:r w:rsidRPr="004A6354">
              <w:rPr>
                <w:rFonts w:ascii="Arial" w:hAnsi="Arial" w:cs="Arial"/>
              </w:rPr>
              <w:t>5.20-5.22</w:t>
            </w:r>
          </w:p>
        </w:tc>
        <w:tc>
          <w:tcPr>
            <w:tcW w:w="2126" w:type="dxa"/>
          </w:tcPr>
          <w:p w14:paraId="062018CF" w14:textId="77777777" w:rsidR="00C478D9" w:rsidRPr="00357352" w:rsidRDefault="00C478D9" w:rsidP="00E178F5">
            <w:pPr>
              <w:spacing w:before="120" w:after="120"/>
              <w:rPr>
                <w:rFonts w:ascii="Arial" w:hAnsi="Arial" w:cs="Arial"/>
              </w:rPr>
            </w:pPr>
            <w:r w:rsidRPr="004A6354">
              <w:rPr>
                <w:rFonts w:ascii="Arial" w:hAnsi="Arial" w:cs="Arial"/>
              </w:rPr>
              <w:t>5.36-5.40</w:t>
            </w:r>
          </w:p>
        </w:tc>
        <w:tc>
          <w:tcPr>
            <w:tcW w:w="2410" w:type="dxa"/>
          </w:tcPr>
          <w:p w14:paraId="18648416" w14:textId="77777777" w:rsidR="00C478D9" w:rsidRPr="00357352" w:rsidRDefault="00C478D9" w:rsidP="00E178F5">
            <w:pPr>
              <w:spacing w:before="120" w:after="120"/>
              <w:rPr>
                <w:rFonts w:ascii="Arial" w:hAnsi="Arial" w:cs="Arial"/>
              </w:rPr>
            </w:pPr>
            <w:r w:rsidRPr="004A6354">
              <w:rPr>
                <w:rFonts w:ascii="Arial" w:hAnsi="Arial" w:cs="Arial"/>
              </w:rPr>
              <w:t>5.37-5.39</w:t>
            </w:r>
          </w:p>
        </w:tc>
      </w:tr>
      <w:tr w:rsidR="00C478D9" w:rsidRPr="00357352" w14:paraId="554EC1AE" w14:textId="77777777" w:rsidTr="00E178F5">
        <w:tc>
          <w:tcPr>
            <w:tcW w:w="563" w:type="dxa"/>
          </w:tcPr>
          <w:p w14:paraId="2730DF64" w14:textId="77777777" w:rsidR="00C478D9" w:rsidRPr="00357352" w:rsidRDefault="00C478D9" w:rsidP="00E178F5">
            <w:pPr>
              <w:spacing w:before="120" w:after="120"/>
              <w:jc w:val="center"/>
              <w:rPr>
                <w:rFonts w:ascii="Arial" w:hAnsi="Arial" w:cs="Arial"/>
              </w:rPr>
            </w:pPr>
          </w:p>
        </w:tc>
        <w:tc>
          <w:tcPr>
            <w:tcW w:w="1989" w:type="dxa"/>
          </w:tcPr>
          <w:p w14:paraId="18F6BB80"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 xml:space="preserve">Discrimination Arising from D. </w:t>
            </w:r>
          </w:p>
        </w:tc>
        <w:tc>
          <w:tcPr>
            <w:tcW w:w="2126" w:type="dxa"/>
          </w:tcPr>
          <w:p w14:paraId="4C83CB81"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Paras 5.1 – 5.22</w:t>
            </w:r>
          </w:p>
        </w:tc>
        <w:tc>
          <w:tcPr>
            <w:tcW w:w="2126" w:type="dxa"/>
          </w:tcPr>
          <w:p w14:paraId="772301EE"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Paras 6.1 – 6.21</w:t>
            </w:r>
          </w:p>
        </w:tc>
        <w:tc>
          <w:tcPr>
            <w:tcW w:w="2410" w:type="dxa"/>
          </w:tcPr>
          <w:p w14:paraId="150E0126"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Paras 6.1 – 6.23</w:t>
            </w:r>
          </w:p>
        </w:tc>
      </w:tr>
      <w:tr w:rsidR="00C478D9" w:rsidRPr="00357352" w14:paraId="75235FFC" w14:textId="77777777" w:rsidTr="00E178F5">
        <w:tc>
          <w:tcPr>
            <w:tcW w:w="563" w:type="dxa"/>
          </w:tcPr>
          <w:p w14:paraId="496916DD" w14:textId="77777777" w:rsidR="00C478D9" w:rsidRPr="00357352" w:rsidRDefault="00C478D9" w:rsidP="00E178F5">
            <w:pPr>
              <w:spacing w:before="120" w:after="120"/>
              <w:jc w:val="center"/>
              <w:rPr>
                <w:rFonts w:ascii="Arial" w:hAnsi="Arial" w:cs="Arial"/>
              </w:rPr>
            </w:pPr>
            <w:r w:rsidRPr="00357352">
              <w:rPr>
                <w:rFonts w:ascii="Arial" w:hAnsi="Arial" w:cs="Arial"/>
              </w:rPr>
              <w:t>1</w:t>
            </w:r>
            <w:r>
              <w:rPr>
                <w:rFonts w:ascii="Arial" w:hAnsi="Arial" w:cs="Arial"/>
              </w:rPr>
              <w:t>5</w:t>
            </w:r>
          </w:p>
        </w:tc>
        <w:tc>
          <w:tcPr>
            <w:tcW w:w="1989" w:type="dxa"/>
          </w:tcPr>
          <w:p w14:paraId="5F9EF047" w14:textId="77777777" w:rsidR="00C478D9" w:rsidRPr="00357352" w:rsidRDefault="00C478D9" w:rsidP="00E178F5">
            <w:pPr>
              <w:spacing w:before="120" w:after="120"/>
              <w:rPr>
                <w:rFonts w:ascii="Arial" w:hAnsi="Arial" w:cs="Arial"/>
              </w:rPr>
            </w:pPr>
            <w:r w:rsidRPr="00357352">
              <w:rPr>
                <w:rFonts w:ascii="Arial" w:hAnsi="Arial" w:cs="Arial"/>
              </w:rPr>
              <w:t>Definition</w:t>
            </w:r>
          </w:p>
        </w:tc>
        <w:tc>
          <w:tcPr>
            <w:tcW w:w="2126" w:type="dxa"/>
          </w:tcPr>
          <w:p w14:paraId="6F74C562" w14:textId="52CD90FF" w:rsidR="00C478D9" w:rsidRPr="00357352" w:rsidRDefault="00C478D9" w:rsidP="00E178F5">
            <w:pPr>
              <w:spacing w:before="120" w:after="120"/>
              <w:rPr>
                <w:rFonts w:ascii="Arial" w:hAnsi="Arial" w:cs="Arial"/>
              </w:rPr>
            </w:pPr>
            <w:r w:rsidRPr="00357352">
              <w:rPr>
                <w:rFonts w:ascii="Arial" w:hAnsi="Arial" w:cs="Arial"/>
              </w:rPr>
              <w:t>5.1-5.10</w:t>
            </w:r>
            <w:r w:rsidR="00DD2D89">
              <w:rPr>
                <w:rFonts w:ascii="Arial" w:hAnsi="Arial" w:cs="Arial"/>
              </w:rPr>
              <w:t>, 5.13-19</w:t>
            </w:r>
          </w:p>
        </w:tc>
        <w:tc>
          <w:tcPr>
            <w:tcW w:w="2126" w:type="dxa"/>
          </w:tcPr>
          <w:p w14:paraId="6DC52886" w14:textId="5276D719" w:rsidR="00C478D9" w:rsidRPr="00357352" w:rsidRDefault="00C478D9" w:rsidP="00E178F5">
            <w:pPr>
              <w:spacing w:before="120" w:after="120"/>
              <w:rPr>
                <w:rFonts w:ascii="Arial" w:hAnsi="Arial" w:cs="Arial"/>
              </w:rPr>
            </w:pPr>
            <w:r w:rsidRPr="00357352">
              <w:rPr>
                <w:rFonts w:ascii="Arial" w:hAnsi="Arial" w:cs="Arial"/>
              </w:rPr>
              <w:t>6.1-6.10</w:t>
            </w:r>
            <w:r w:rsidR="00DD2D89">
              <w:rPr>
                <w:rFonts w:ascii="Arial" w:hAnsi="Arial" w:cs="Arial"/>
              </w:rPr>
              <w:t>, 6.13-6.17</w:t>
            </w:r>
          </w:p>
        </w:tc>
        <w:tc>
          <w:tcPr>
            <w:tcW w:w="2410" w:type="dxa"/>
          </w:tcPr>
          <w:p w14:paraId="3FB09A7C" w14:textId="189E7693" w:rsidR="00C478D9" w:rsidRPr="00357352" w:rsidRDefault="00C478D9" w:rsidP="00E178F5">
            <w:pPr>
              <w:spacing w:before="120" w:after="120"/>
              <w:rPr>
                <w:rFonts w:ascii="Arial" w:hAnsi="Arial" w:cs="Arial"/>
              </w:rPr>
            </w:pPr>
            <w:r w:rsidRPr="00357352">
              <w:rPr>
                <w:rFonts w:ascii="Arial" w:hAnsi="Arial" w:cs="Arial"/>
              </w:rPr>
              <w:t>6.1-6.10</w:t>
            </w:r>
            <w:r w:rsidR="00DD2D89">
              <w:rPr>
                <w:rFonts w:ascii="Arial" w:hAnsi="Arial" w:cs="Arial"/>
              </w:rPr>
              <w:t>, 6.14-19</w:t>
            </w:r>
          </w:p>
        </w:tc>
      </w:tr>
      <w:tr w:rsidR="00C478D9" w:rsidRPr="00357352" w14:paraId="39C46F14" w14:textId="77777777" w:rsidTr="00E178F5">
        <w:tc>
          <w:tcPr>
            <w:tcW w:w="563" w:type="dxa"/>
          </w:tcPr>
          <w:p w14:paraId="692637B0" w14:textId="77777777" w:rsidR="00C478D9" w:rsidRPr="00357352" w:rsidRDefault="00C478D9" w:rsidP="00E178F5">
            <w:pPr>
              <w:spacing w:before="120" w:after="120"/>
              <w:jc w:val="center"/>
              <w:rPr>
                <w:rFonts w:ascii="Arial" w:hAnsi="Arial" w:cs="Arial"/>
              </w:rPr>
            </w:pPr>
            <w:r w:rsidRPr="00357352">
              <w:rPr>
                <w:rFonts w:ascii="Arial" w:hAnsi="Arial" w:cs="Arial"/>
              </w:rPr>
              <w:lastRenderedPageBreak/>
              <w:t>1</w:t>
            </w:r>
            <w:r>
              <w:rPr>
                <w:rFonts w:ascii="Arial" w:hAnsi="Arial" w:cs="Arial"/>
              </w:rPr>
              <w:t>6</w:t>
            </w:r>
          </w:p>
        </w:tc>
        <w:tc>
          <w:tcPr>
            <w:tcW w:w="1989" w:type="dxa"/>
          </w:tcPr>
          <w:p w14:paraId="7A333F90" w14:textId="77777777" w:rsidR="00C478D9" w:rsidRPr="00357352" w:rsidRDefault="00C478D9" w:rsidP="00E178F5">
            <w:pPr>
              <w:spacing w:before="120" w:after="120"/>
              <w:rPr>
                <w:rFonts w:ascii="Arial" w:hAnsi="Arial" w:cs="Arial"/>
              </w:rPr>
            </w:pPr>
            <w:r w:rsidRPr="00357352">
              <w:rPr>
                <w:rFonts w:ascii="Arial" w:hAnsi="Arial" w:cs="Arial"/>
              </w:rPr>
              <w:t>Legitimate aim</w:t>
            </w:r>
          </w:p>
        </w:tc>
        <w:tc>
          <w:tcPr>
            <w:tcW w:w="2126" w:type="dxa"/>
          </w:tcPr>
          <w:p w14:paraId="1B1A7558" w14:textId="77777777" w:rsidR="00C478D9" w:rsidRPr="00357352" w:rsidRDefault="00C478D9" w:rsidP="00E178F5">
            <w:pPr>
              <w:spacing w:before="120" w:after="120"/>
              <w:rPr>
                <w:rFonts w:ascii="Arial" w:hAnsi="Arial" w:cs="Arial"/>
              </w:rPr>
            </w:pPr>
            <w:r w:rsidRPr="00357352">
              <w:rPr>
                <w:rFonts w:ascii="Arial" w:hAnsi="Arial" w:cs="Arial"/>
              </w:rPr>
              <w:t>5.10-5.22</w:t>
            </w:r>
          </w:p>
        </w:tc>
        <w:tc>
          <w:tcPr>
            <w:tcW w:w="2126" w:type="dxa"/>
          </w:tcPr>
          <w:p w14:paraId="61147886" w14:textId="77777777" w:rsidR="00C478D9" w:rsidRPr="00357352" w:rsidRDefault="00C478D9" w:rsidP="00E178F5">
            <w:pPr>
              <w:spacing w:before="120" w:after="120"/>
              <w:rPr>
                <w:rFonts w:ascii="Arial" w:hAnsi="Arial" w:cs="Arial"/>
              </w:rPr>
            </w:pPr>
            <w:r w:rsidRPr="00357352">
              <w:rPr>
                <w:rFonts w:ascii="Arial" w:hAnsi="Arial" w:cs="Arial"/>
              </w:rPr>
              <w:t>6.11-6.21</w:t>
            </w:r>
          </w:p>
        </w:tc>
        <w:tc>
          <w:tcPr>
            <w:tcW w:w="2410" w:type="dxa"/>
          </w:tcPr>
          <w:p w14:paraId="6960986D" w14:textId="77777777" w:rsidR="00C478D9" w:rsidRPr="00357352" w:rsidRDefault="00C478D9" w:rsidP="00E178F5">
            <w:pPr>
              <w:spacing w:before="120" w:after="120"/>
              <w:rPr>
                <w:rFonts w:ascii="Arial" w:hAnsi="Arial" w:cs="Arial"/>
              </w:rPr>
            </w:pPr>
            <w:r w:rsidRPr="00357352">
              <w:rPr>
                <w:rFonts w:ascii="Arial" w:hAnsi="Arial" w:cs="Arial"/>
              </w:rPr>
              <w:t>6.11-6.23</w:t>
            </w:r>
          </w:p>
        </w:tc>
      </w:tr>
      <w:tr w:rsidR="00C478D9" w:rsidRPr="00357352" w14:paraId="480D85B8" w14:textId="77777777" w:rsidTr="00E178F5">
        <w:tc>
          <w:tcPr>
            <w:tcW w:w="563" w:type="dxa"/>
          </w:tcPr>
          <w:p w14:paraId="3FE6382B" w14:textId="77777777" w:rsidR="00C478D9" w:rsidRPr="00357352" w:rsidRDefault="00C478D9" w:rsidP="00E178F5">
            <w:pPr>
              <w:spacing w:before="120" w:after="120"/>
              <w:jc w:val="center"/>
              <w:rPr>
                <w:rFonts w:ascii="Arial" w:hAnsi="Arial" w:cs="Arial"/>
              </w:rPr>
            </w:pPr>
          </w:p>
        </w:tc>
        <w:tc>
          <w:tcPr>
            <w:tcW w:w="1989" w:type="dxa"/>
          </w:tcPr>
          <w:p w14:paraId="7E05A4A8"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 xml:space="preserve">Reasonable Adjustments </w:t>
            </w:r>
          </w:p>
        </w:tc>
        <w:tc>
          <w:tcPr>
            <w:tcW w:w="2126" w:type="dxa"/>
          </w:tcPr>
          <w:p w14:paraId="398AB578"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Paras 6.1 – 6.39</w:t>
            </w:r>
          </w:p>
        </w:tc>
        <w:tc>
          <w:tcPr>
            <w:tcW w:w="2126" w:type="dxa"/>
          </w:tcPr>
          <w:p w14:paraId="1960A0ED"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Paras 7.1 – 7.87</w:t>
            </w:r>
          </w:p>
        </w:tc>
        <w:tc>
          <w:tcPr>
            <w:tcW w:w="2410" w:type="dxa"/>
          </w:tcPr>
          <w:p w14:paraId="2B0A5FE4" w14:textId="77777777" w:rsidR="00C478D9" w:rsidRPr="009B3C07" w:rsidRDefault="00C478D9" w:rsidP="00E178F5">
            <w:pPr>
              <w:spacing w:before="240" w:after="120"/>
              <w:rPr>
                <w:rFonts w:ascii="Arial" w:hAnsi="Arial" w:cs="Arial"/>
                <w:b/>
                <w:bCs/>
                <w:i/>
                <w:iCs/>
              </w:rPr>
            </w:pPr>
            <w:r w:rsidRPr="009B3C07">
              <w:rPr>
                <w:rFonts w:ascii="Arial" w:hAnsi="Arial" w:cs="Arial"/>
                <w:b/>
                <w:bCs/>
                <w:i/>
                <w:iCs/>
              </w:rPr>
              <w:t>Paras 7.1–7.</w:t>
            </w:r>
            <w:r>
              <w:rPr>
                <w:rFonts w:ascii="Arial" w:hAnsi="Arial" w:cs="Arial"/>
                <w:b/>
                <w:bCs/>
                <w:i/>
                <w:iCs/>
              </w:rPr>
              <w:t>80</w:t>
            </w:r>
          </w:p>
        </w:tc>
      </w:tr>
      <w:tr w:rsidR="00C478D9" w:rsidRPr="00357352" w14:paraId="731BB3ED" w14:textId="77777777" w:rsidTr="00E178F5">
        <w:tc>
          <w:tcPr>
            <w:tcW w:w="563" w:type="dxa"/>
          </w:tcPr>
          <w:p w14:paraId="49CFC028" w14:textId="77777777" w:rsidR="00C478D9" w:rsidRPr="00357352" w:rsidRDefault="00C478D9" w:rsidP="00E178F5">
            <w:pPr>
              <w:spacing w:before="120" w:after="120"/>
              <w:jc w:val="center"/>
              <w:rPr>
                <w:rFonts w:ascii="Arial" w:hAnsi="Arial" w:cs="Arial"/>
              </w:rPr>
            </w:pPr>
            <w:r w:rsidRPr="00357352">
              <w:rPr>
                <w:rFonts w:ascii="Arial" w:hAnsi="Arial" w:cs="Arial"/>
              </w:rPr>
              <w:t>1</w:t>
            </w:r>
            <w:r>
              <w:rPr>
                <w:rFonts w:ascii="Arial" w:hAnsi="Arial" w:cs="Arial"/>
              </w:rPr>
              <w:t>7</w:t>
            </w:r>
          </w:p>
        </w:tc>
        <w:tc>
          <w:tcPr>
            <w:tcW w:w="1989" w:type="dxa"/>
          </w:tcPr>
          <w:p w14:paraId="420B8FFA" w14:textId="77777777" w:rsidR="00C478D9" w:rsidRPr="00357352" w:rsidRDefault="00C478D9" w:rsidP="00E178F5">
            <w:pPr>
              <w:spacing w:before="120" w:after="120"/>
              <w:rPr>
                <w:rFonts w:ascii="Arial" w:hAnsi="Arial" w:cs="Arial"/>
              </w:rPr>
            </w:pPr>
            <w:r w:rsidRPr="00357352">
              <w:rPr>
                <w:rFonts w:ascii="Arial" w:hAnsi="Arial" w:cs="Arial"/>
              </w:rPr>
              <w:t xml:space="preserve">The duty  </w:t>
            </w:r>
          </w:p>
        </w:tc>
        <w:tc>
          <w:tcPr>
            <w:tcW w:w="2126" w:type="dxa"/>
          </w:tcPr>
          <w:p w14:paraId="509F54AB" w14:textId="77777777" w:rsidR="00C478D9" w:rsidRPr="00357352" w:rsidRDefault="00C478D9" w:rsidP="00E178F5">
            <w:pPr>
              <w:spacing w:before="120" w:after="120"/>
              <w:rPr>
                <w:rFonts w:ascii="Arial" w:hAnsi="Arial" w:cs="Arial"/>
              </w:rPr>
            </w:pPr>
            <w:r w:rsidRPr="00357352">
              <w:rPr>
                <w:rFonts w:ascii="Arial" w:hAnsi="Arial" w:cs="Arial"/>
              </w:rPr>
              <w:t>6.2-6.22</w:t>
            </w:r>
            <w:r>
              <w:rPr>
                <w:rFonts w:ascii="Arial" w:hAnsi="Arial" w:cs="Arial"/>
              </w:rPr>
              <w:t>, 6.31</w:t>
            </w:r>
          </w:p>
        </w:tc>
        <w:tc>
          <w:tcPr>
            <w:tcW w:w="2126" w:type="dxa"/>
          </w:tcPr>
          <w:p w14:paraId="0B7FFEB7" w14:textId="77777777" w:rsidR="00C478D9" w:rsidRPr="00357352" w:rsidRDefault="00C478D9" w:rsidP="00E178F5">
            <w:pPr>
              <w:spacing w:before="120" w:after="120"/>
              <w:rPr>
                <w:rFonts w:ascii="Arial" w:hAnsi="Arial" w:cs="Arial"/>
              </w:rPr>
            </w:pPr>
            <w:r w:rsidRPr="00357352">
              <w:rPr>
                <w:rFonts w:ascii="Arial" w:hAnsi="Arial" w:cs="Arial"/>
              </w:rPr>
              <w:t>7.2-7.53</w:t>
            </w:r>
            <w:r>
              <w:rPr>
                <w:rFonts w:ascii="Arial" w:hAnsi="Arial" w:cs="Arial"/>
              </w:rPr>
              <w:t>, 7.82, 7.87</w:t>
            </w:r>
          </w:p>
        </w:tc>
        <w:tc>
          <w:tcPr>
            <w:tcW w:w="2410" w:type="dxa"/>
          </w:tcPr>
          <w:p w14:paraId="485B56BF" w14:textId="77777777" w:rsidR="00C478D9" w:rsidRPr="00357352" w:rsidRDefault="00C478D9" w:rsidP="00E178F5">
            <w:pPr>
              <w:spacing w:before="120" w:after="120"/>
              <w:rPr>
                <w:rFonts w:ascii="Arial" w:hAnsi="Arial" w:cs="Arial"/>
              </w:rPr>
            </w:pPr>
            <w:r w:rsidRPr="00357352">
              <w:rPr>
                <w:rFonts w:ascii="Arial" w:hAnsi="Arial" w:cs="Arial"/>
              </w:rPr>
              <w:t>7.1-7.28, 7.4</w:t>
            </w:r>
            <w:r>
              <w:rPr>
                <w:rFonts w:ascii="Arial" w:hAnsi="Arial" w:cs="Arial"/>
              </w:rPr>
              <w:t>1</w:t>
            </w:r>
            <w:r w:rsidRPr="00357352">
              <w:rPr>
                <w:rFonts w:ascii="Arial" w:hAnsi="Arial" w:cs="Arial"/>
              </w:rPr>
              <w:t>-7.</w:t>
            </w:r>
            <w:r>
              <w:rPr>
                <w:rFonts w:ascii="Arial" w:hAnsi="Arial" w:cs="Arial"/>
              </w:rPr>
              <w:t>80</w:t>
            </w:r>
          </w:p>
        </w:tc>
      </w:tr>
      <w:tr w:rsidR="00C478D9" w:rsidRPr="00357352" w14:paraId="3D39B4DA" w14:textId="77777777" w:rsidTr="00E178F5">
        <w:tc>
          <w:tcPr>
            <w:tcW w:w="563" w:type="dxa"/>
          </w:tcPr>
          <w:p w14:paraId="08D28370" w14:textId="77777777" w:rsidR="00C478D9" w:rsidRPr="00357352" w:rsidRDefault="00C478D9" w:rsidP="00E178F5">
            <w:pPr>
              <w:spacing w:before="120" w:after="120"/>
              <w:jc w:val="center"/>
              <w:rPr>
                <w:rFonts w:ascii="Arial" w:hAnsi="Arial" w:cs="Arial"/>
              </w:rPr>
            </w:pPr>
            <w:r>
              <w:rPr>
                <w:rFonts w:ascii="Arial" w:hAnsi="Arial" w:cs="Arial"/>
              </w:rPr>
              <w:t>18</w:t>
            </w:r>
          </w:p>
        </w:tc>
        <w:tc>
          <w:tcPr>
            <w:tcW w:w="1989" w:type="dxa"/>
          </w:tcPr>
          <w:p w14:paraId="0F090860" w14:textId="77777777" w:rsidR="00C478D9" w:rsidRPr="00357352" w:rsidRDefault="00C478D9" w:rsidP="00E178F5">
            <w:pPr>
              <w:spacing w:before="120" w:after="120"/>
              <w:rPr>
                <w:rFonts w:ascii="Arial" w:hAnsi="Arial" w:cs="Arial"/>
              </w:rPr>
            </w:pPr>
            <w:r>
              <w:rPr>
                <w:rFonts w:ascii="Arial" w:hAnsi="Arial" w:cs="Arial"/>
              </w:rPr>
              <w:t>Requirements</w:t>
            </w:r>
          </w:p>
        </w:tc>
        <w:tc>
          <w:tcPr>
            <w:tcW w:w="2126" w:type="dxa"/>
          </w:tcPr>
          <w:p w14:paraId="6893168D" w14:textId="77777777" w:rsidR="00C478D9" w:rsidRPr="00357352" w:rsidRDefault="00C478D9" w:rsidP="00E178F5">
            <w:pPr>
              <w:spacing w:before="120" w:after="120"/>
              <w:rPr>
                <w:rFonts w:ascii="Arial" w:hAnsi="Arial" w:cs="Arial"/>
              </w:rPr>
            </w:pPr>
            <w:r w:rsidRPr="00C921BF">
              <w:rPr>
                <w:rFonts w:ascii="Arial" w:hAnsi="Arial" w:cs="Arial"/>
              </w:rPr>
              <w:t>6.2-6.22, 6.31</w:t>
            </w:r>
          </w:p>
        </w:tc>
        <w:tc>
          <w:tcPr>
            <w:tcW w:w="2126" w:type="dxa"/>
          </w:tcPr>
          <w:p w14:paraId="6DD50A98" w14:textId="77777777" w:rsidR="00C478D9" w:rsidRPr="00357352" w:rsidRDefault="00C478D9" w:rsidP="00E178F5">
            <w:pPr>
              <w:spacing w:before="120" w:after="120"/>
              <w:rPr>
                <w:rFonts w:ascii="Arial" w:hAnsi="Arial" w:cs="Arial"/>
              </w:rPr>
            </w:pPr>
            <w:r w:rsidRPr="00C921BF">
              <w:rPr>
                <w:rFonts w:ascii="Arial" w:hAnsi="Arial" w:cs="Arial"/>
              </w:rPr>
              <w:t>7.2-7.53, 7.82, 7.87</w:t>
            </w:r>
          </w:p>
        </w:tc>
        <w:tc>
          <w:tcPr>
            <w:tcW w:w="2410" w:type="dxa"/>
          </w:tcPr>
          <w:p w14:paraId="21044E39" w14:textId="77777777" w:rsidR="00C478D9" w:rsidRPr="00357352" w:rsidRDefault="00C478D9" w:rsidP="00E178F5">
            <w:pPr>
              <w:spacing w:before="120" w:after="120"/>
              <w:rPr>
                <w:rFonts w:ascii="Arial" w:hAnsi="Arial" w:cs="Arial"/>
              </w:rPr>
            </w:pPr>
            <w:r w:rsidRPr="00C921BF">
              <w:rPr>
                <w:rFonts w:ascii="Arial" w:hAnsi="Arial" w:cs="Arial"/>
              </w:rPr>
              <w:t>7.1-7.28, 7.41-7.</w:t>
            </w:r>
            <w:r>
              <w:rPr>
                <w:rFonts w:ascii="Arial" w:hAnsi="Arial" w:cs="Arial"/>
              </w:rPr>
              <w:t>80</w:t>
            </w:r>
          </w:p>
        </w:tc>
      </w:tr>
      <w:tr w:rsidR="00C478D9" w:rsidRPr="00357352" w14:paraId="7E9DD40C" w14:textId="77777777" w:rsidTr="00E178F5">
        <w:tc>
          <w:tcPr>
            <w:tcW w:w="563" w:type="dxa"/>
          </w:tcPr>
          <w:p w14:paraId="69DBE85C" w14:textId="77777777" w:rsidR="00C478D9" w:rsidRDefault="00C478D9" w:rsidP="00E178F5">
            <w:pPr>
              <w:spacing w:before="120" w:after="120"/>
              <w:jc w:val="center"/>
              <w:rPr>
                <w:rFonts w:ascii="Arial" w:hAnsi="Arial" w:cs="Arial"/>
              </w:rPr>
            </w:pPr>
            <w:r>
              <w:rPr>
                <w:rFonts w:ascii="Arial" w:hAnsi="Arial" w:cs="Arial"/>
              </w:rPr>
              <w:t>19</w:t>
            </w:r>
          </w:p>
        </w:tc>
        <w:tc>
          <w:tcPr>
            <w:tcW w:w="1989" w:type="dxa"/>
          </w:tcPr>
          <w:p w14:paraId="346DF11B" w14:textId="77777777" w:rsidR="00C478D9" w:rsidRDefault="00C478D9" w:rsidP="00E178F5">
            <w:pPr>
              <w:spacing w:before="120" w:after="120"/>
              <w:rPr>
                <w:rFonts w:ascii="Arial" w:hAnsi="Arial" w:cs="Arial"/>
              </w:rPr>
            </w:pPr>
            <w:r>
              <w:rPr>
                <w:rFonts w:ascii="Arial" w:hAnsi="Arial" w:cs="Arial"/>
              </w:rPr>
              <w:t>Auxiliary aids</w:t>
            </w:r>
          </w:p>
        </w:tc>
        <w:tc>
          <w:tcPr>
            <w:tcW w:w="2126" w:type="dxa"/>
          </w:tcPr>
          <w:p w14:paraId="78C770EC" w14:textId="600CCBCD" w:rsidR="00C478D9" w:rsidRPr="00C921BF" w:rsidRDefault="00C478D9" w:rsidP="00E178F5">
            <w:pPr>
              <w:spacing w:before="120" w:after="120"/>
              <w:jc w:val="both"/>
              <w:rPr>
                <w:rFonts w:ascii="Arial" w:hAnsi="Arial" w:cs="Arial"/>
              </w:rPr>
            </w:pPr>
            <w:r>
              <w:rPr>
                <w:rFonts w:ascii="Arial" w:hAnsi="Arial" w:cs="Arial"/>
              </w:rPr>
              <w:t>6.6, 6.13</w:t>
            </w:r>
            <w:r w:rsidR="00DD2D89">
              <w:rPr>
                <w:rFonts w:ascii="Arial" w:hAnsi="Arial" w:cs="Arial"/>
              </w:rPr>
              <w:t>, 6.33</w:t>
            </w:r>
            <w:r>
              <w:rPr>
                <w:rFonts w:ascii="Arial" w:hAnsi="Arial" w:cs="Arial"/>
              </w:rPr>
              <w:t xml:space="preserve">                                                                                                                                                                                                                                                                                                                                                                                                                                                                                                                                                                                                                                                      </w:t>
            </w:r>
          </w:p>
        </w:tc>
        <w:tc>
          <w:tcPr>
            <w:tcW w:w="2126" w:type="dxa"/>
          </w:tcPr>
          <w:p w14:paraId="1643FEF4" w14:textId="77777777" w:rsidR="00C478D9" w:rsidRPr="00C921BF" w:rsidRDefault="00C478D9" w:rsidP="00E178F5">
            <w:pPr>
              <w:spacing w:before="120" w:after="120"/>
              <w:rPr>
                <w:rFonts w:ascii="Arial" w:hAnsi="Arial" w:cs="Arial"/>
              </w:rPr>
            </w:pPr>
            <w:r>
              <w:rPr>
                <w:rFonts w:ascii="Arial" w:hAnsi="Arial" w:cs="Arial"/>
              </w:rPr>
              <w:t>7.5, 7.9, 7.40-7.45</w:t>
            </w:r>
          </w:p>
        </w:tc>
        <w:tc>
          <w:tcPr>
            <w:tcW w:w="2410" w:type="dxa"/>
          </w:tcPr>
          <w:p w14:paraId="49989BCD" w14:textId="77777777" w:rsidR="00C478D9" w:rsidRPr="00C921BF" w:rsidRDefault="00C478D9" w:rsidP="00E178F5">
            <w:pPr>
              <w:spacing w:before="120" w:after="120"/>
              <w:rPr>
                <w:rFonts w:ascii="Arial" w:hAnsi="Arial" w:cs="Arial"/>
              </w:rPr>
            </w:pPr>
            <w:r w:rsidRPr="00477D7F">
              <w:rPr>
                <w:rFonts w:ascii="Arial" w:hAnsi="Arial" w:cs="Arial"/>
              </w:rPr>
              <w:t>7.45-7.50, 7.80</w:t>
            </w:r>
            <w:r>
              <w:rPr>
                <w:rFonts w:ascii="Arial" w:hAnsi="Arial" w:cs="Arial"/>
              </w:rPr>
              <w:t xml:space="preserve"> </w:t>
            </w:r>
          </w:p>
        </w:tc>
      </w:tr>
      <w:tr w:rsidR="00C478D9" w:rsidRPr="00357352" w14:paraId="0C270517" w14:textId="77777777" w:rsidTr="00E178F5">
        <w:tc>
          <w:tcPr>
            <w:tcW w:w="563" w:type="dxa"/>
          </w:tcPr>
          <w:p w14:paraId="07DCC2A1" w14:textId="77777777" w:rsidR="00C478D9" w:rsidRPr="00357352" w:rsidRDefault="00C478D9" w:rsidP="00E178F5">
            <w:pPr>
              <w:spacing w:before="120" w:after="120"/>
              <w:jc w:val="center"/>
              <w:rPr>
                <w:rFonts w:ascii="Arial" w:hAnsi="Arial" w:cs="Arial"/>
              </w:rPr>
            </w:pPr>
            <w:r>
              <w:rPr>
                <w:rFonts w:ascii="Arial" w:hAnsi="Arial" w:cs="Arial"/>
              </w:rPr>
              <w:t>20</w:t>
            </w:r>
          </w:p>
        </w:tc>
        <w:tc>
          <w:tcPr>
            <w:tcW w:w="1989" w:type="dxa"/>
          </w:tcPr>
          <w:p w14:paraId="3B234E1D" w14:textId="77777777" w:rsidR="00C478D9" w:rsidRPr="00357352" w:rsidRDefault="00C478D9" w:rsidP="00E178F5">
            <w:pPr>
              <w:spacing w:before="120" w:after="120"/>
              <w:rPr>
                <w:rFonts w:ascii="Arial" w:hAnsi="Arial" w:cs="Arial"/>
              </w:rPr>
            </w:pPr>
            <w:r w:rsidRPr="00357352">
              <w:rPr>
                <w:rFonts w:ascii="Arial" w:hAnsi="Arial" w:cs="Arial"/>
              </w:rPr>
              <w:t>‘Reasonable’</w:t>
            </w:r>
          </w:p>
        </w:tc>
        <w:tc>
          <w:tcPr>
            <w:tcW w:w="2126" w:type="dxa"/>
          </w:tcPr>
          <w:p w14:paraId="54788E25" w14:textId="77777777" w:rsidR="00C478D9" w:rsidRPr="00357352" w:rsidRDefault="00C478D9" w:rsidP="00E178F5">
            <w:pPr>
              <w:spacing w:before="120" w:after="120"/>
              <w:rPr>
                <w:rFonts w:ascii="Arial" w:hAnsi="Arial" w:cs="Arial"/>
              </w:rPr>
            </w:pPr>
            <w:r w:rsidRPr="00357352">
              <w:rPr>
                <w:rFonts w:ascii="Arial" w:hAnsi="Arial" w:cs="Arial"/>
              </w:rPr>
              <w:t>6.23-39</w:t>
            </w:r>
          </w:p>
        </w:tc>
        <w:tc>
          <w:tcPr>
            <w:tcW w:w="2126" w:type="dxa"/>
          </w:tcPr>
          <w:p w14:paraId="2FF1F297" w14:textId="77777777" w:rsidR="00C478D9" w:rsidRPr="00357352" w:rsidRDefault="00C478D9" w:rsidP="00E178F5">
            <w:pPr>
              <w:spacing w:before="120" w:after="120"/>
              <w:rPr>
                <w:rFonts w:ascii="Arial" w:hAnsi="Arial" w:cs="Arial"/>
              </w:rPr>
            </w:pPr>
            <w:r w:rsidRPr="00357352">
              <w:rPr>
                <w:rFonts w:ascii="Arial" w:hAnsi="Arial" w:cs="Arial"/>
              </w:rPr>
              <w:t>7.54-7.75</w:t>
            </w:r>
          </w:p>
        </w:tc>
        <w:tc>
          <w:tcPr>
            <w:tcW w:w="2410" w:type="dxa"/>
          </w:tcPr>
          <w:p w14:paraId="6FF459D4" w14:textId="77777777" w:rsidR="00C478D9" w:rsidRPr="00357352" w:rsidRDefault="00C478D9" w:rsidP="00E178F5">
            <w:pPr>
              <w:spacing w:before="120" w:after="120"/>
              <w:rPr>
                <w:rFonts w:ascii="Arial" w:hAnsi="Arial" w:cs="Arial"/>
              </w:rPr>
            </w:pPr>
            <w:r w:rsidRPr="00357352">
              <w:rPr>
                <w:rFonts w:ascii="Arial" w:hAnsi="Arial" w:cs="Arial"/>
              </w:rPr>
              <w:t>7.29-7.40</w:t>
            </w:r>
          </w:p>
        </w:tc>
      </w:tr>
      <w:tr w:rsidR="00C478D9" w:rsidRPr="00357352" w14:paraId="01DB18F5" w14:textId="77777777" w:rsidTr="00E178F5">
        <w:tc>
          <w:tcPr>
            <w:tcW w:w="563" w:type="dxa"/>
          </w:tcPr>
          <w:p w14:paraId="4FFB0C8F" w14:textId="77777777" w:rsidR="00C478D9" w:rsidRDefault="00C478D9" w:rsidP="00E178F5">
            <w:pPr>
              <w:spacing w:before="120" w:after="120"/>
              <w:jc w:val="center"/>
              <w:rPr>
                <w:rFonts w:ascii="Arial" w:hAnsi="Arial" w:cs="Arial"/>
              </w:rPr>
            </w:pPr>
            <w:r>
              <w:rPr>
                <w:rFonts w:ascii="Arial" w:hAnsi="Arial" w:cs="Arial"/>
              </w:rPr>
              <w:t>21</w:t>
            </w:r>
          </w:p>
        </w:tc>
        <w:tc>
          <w:tcPr>
            <w:tcW w:w="1989" w:type="dxa"/>
          </w:tcPr>
          <w:p w14:paraId="6D1DB58B" w14:textId="77777777" w:rsidR="00C478D9" w:rsidRPr="00357352" w:rsidRDefault="00C478D9" w:rsidP="00E178F5">
            <w:pPr>
              <w:spacing w:before="120" w:after="120"/>
              <w:rPr>
                <w:rFonts w:ascii="Arial" w:hAnsi="Arial" w:cs="Arial"/>
              </w:rPr>
            </w:pPr>
            <w:r w:rsidRPr="00357352">
              <w:rPr>
                <w:rFonts w:ascii="Arial" w:hAnsi="Arial" w:cs="Arial"/>
              </w:rPr>
              <w:t xml:space="preserve">Health &amp; Safety </w:t>
            </w:r>
          </w:p>
        </w:tc>
        <w:tc>
          <w:tcPr>
            <w:tcW w:w="2126" w:type="dxa"/>
          </w:tcPr>
          <w:p w14:paraId="27CA8F68" w14:textId="77777777" w:rsidR="00C478D9" w:rsidRPr="00357352" w:rsidRDefault="00C478D9" w:rsidP="00E178F5">
            <w:pPr>
              <w:spacing w:before="120" w:after="120"/>
              <w:rPr>
                <w:rFonts w:ascii="Arial" w:hAnsi="Arial" w:cs="Arial"/>
              </w:rPr>
            </w:pPr>
            <w:r w:rsidRPr="00357352">
              <w:rPr>
                <w:rFonts w:ascii="Arial" w:hAnsi="Arial" w:cs="Arial"/>
              </w:rPr>
              <w:t>6.27</w:t>
            </w:r>
          </w:p>
        </w:tc>
        <w:tc>
          <w:tcPr>
            <w:tcW w:w="2126" w:type="dxa"/>
          </w:tcPr>
          <w:p w14:paraId="20EC50A4" w14:textId="77777777" w:rsidR="00C478D9" w:rsidRPr="00357352" w:rsidRDefault="00C478D9" w:rsidP="00E178F5">
            <w:pPr>
              <w:spacing w:before="120" w:after="120"/>
              <w:rPr>
                <w:rFonts w:ascii="Arial" w:hAnsi="Arial" w:cs="Arial"/>
              </w:rPr>
            </w:pPr>
            <w:r w:rsidRPr="00357352">
              <w:rPr>
                <w:rFonts w:ascii="Arial" w:hAnsi="Arial" w:cs="Arial"/>
              </w:rPr>
              <w:t>7.76-7.79</w:t>
            </w:r>
          </w:p>
        </w:tc>
        <w:tc>
          <w:tcPr>
            <w:tcW w:w="2410" w:type="dxa"/>
          </w:tcPr>
          <w:p w14:paraId="24DE5E79" w14:textId="77777777" w:rsidR="00C478D9" w:rsidRPr="00357352" w:rsidRDefault="00C478D9" w:rsidP="00E178F5">
            <w:pPr>
              <w:spacing w:before="120" w:after="120"/>
              <w:rPr>
                <w:rFonts w:ascii="Arial" w:hAnsi="Arial" w:cs="Arial"/>
              </w:rPr>
            </w:pPr>
            <w:r w:rsidRPr="00357352">
              <w:rPr>
                <w:rFonts w:ascii="Arial" w:hAnsi="Arial" w:cs="Arial"/>
              </w:rPr>
              <w:t>5.30, 5.33</w:t>
            </w:r>
          </w:p>
        </w:tc>
      </w:tr>
      <w:tr w:rsidR="00C478D9" w:rsidRPr="00357352" w14:paraId="2BE7FAF4" w14:textId="77777777" w:rsidTr="00E178F5">
        <w:tc>
          <w:tcPr>
            <w:tcW w:w="563" w:type="dxa"/>
          </w:tcPr>
          <w:p w14:paraId="4D59300B" w14:textId="77777777" w:rsidR="00C478D9" w:rsidRPr="00357352" w:rsidRDefault="00C478D9" w:rsidP="00E178F5">
            <w:pPr>
              <w:spacing w:before="120" w:after="120"/>
              <w:jc w:val="center"/>
              <w:rPr>
                <w:rFonts w:ascii="Arial" w:hAnsi="Arial" w:cs="Arial"/>
              </w:rPr>
            </w:pPr>
            <w:r>
              <w:rPr>
                <w:rFonts w:ascii="Arial" w:hAnsi="Arial" w:cs="Arial"/>
              </w:rPr>
              <w:t>22</w:t>
            </w:r>
          </w:p>
        </w:tc>
        <w:tc>
          <w:tcPr>
            <w:tcW w:w="1989" w:type="dxa"/>
          </w:tcPr>
          <w:p w14:paraId="7194E2F2" w14:textId="77777777" w:rsidR="00C478D9" w:rsidRPr="00357352" w:rsidRDefault="00C478D9" w:rsidP="00E178F5">
            <w:pPr>
              <w:spacing w:before="120" w:after="120"/>
              <w:rPr>
                <w:rFonts w:ascii="Arial" w:hAnsi="Arial" w:cs="Arial"/>
              </w:rPr>
            </w:pPr>
            <w:r w:rsidRPr="00357352">
              <w:rPr>
                <w:rFonts w:ascii="Arial" w:hAnsi="Arial" w:cs="Arial"/>
              </w:rPr>
              <w:t xml:space="preserve">Anticipatory duty </w:t>
            </w:r>
          </w:p>
        </w:tc>
        <w:tc>
          <w:tcPr>
            <w:tcW w:w="2126" w:type="dxa"/>
          </w:tcPr>
          <w:p w14:paraId="77D363A8" w14:textId="2E1023B9" w:rsidR="00C478D9" w:rsidRPr="00357352" w:rsidRDefault="00DD2D89" w:rsidP="00E178F5">
            <w:pPr>
              <w:spacing w:before="120" w:after="120"/>
              <w:rPr>
                <w:rFonts w:ascii="Arial" w:hAnsi="Arial" w:cs="Arial"/>
              </w:rPr>
            </w:pPr>
            <w:r>
              <w:rPr>
                <w:rFonts w:ascii="Arial" w:hAnsi="Arial" w:cs="Arial"/>
              </w:rPr>
              <w:t>No onus – 6.24</w:t>
            </w:r>
          </w:p>
        </w:tc>
        <w:tc>
          <w:tcPr>
            <w:tcW w:w="2126" w:type="dxa"/>
          </w:tcPr>
          <w:p w14:paraId="03A32D14" w14:textId="77777777" w:rsidR="00C478D9" w:rsidRPr="00357352" w:rsidRDefault="00C478D9" w:rsidP="00E178F5">
            <w:pPr>
              <w:spacing w:before="120" w:after="120"/>
              <w:rPr>
                <w:rFonts w:ascii="Arial" w:hAnsi="Arial" w:cs="Arial"/>
              </w:rPr>
            </w:pPr>
            <w:r w:rsidRPr="00357352">
              <w:rPr>
                <w:rFonts w:ascii="Arial" w:hAnsi="Arial" w:cs="Arial"/>
              </w:rPr>
              <w:t>7.19-7.25</w:t>
            </w:r>
          </w:p>
        </w:tc>
        <w:tc>
          <w:tcPr>
            <w:tcW w:w="2410" w:type="dxa"/>
          </w:tcPr>
          <w:p w14:paraId="26051449" w14:textId="77777777" w:rsidR="00C478D9" w:rsidRPr="00357352" w:rsidRDefault="00C478D9" w:rsidP="00E178F5">
            <w:pPr>
              <w:spacing w:before="120" w:after="120"/>
              <w:rPr>
                <w:rFonts w:ascii="Arial" w:hAnsi="Arial" w:cs="Arial"/>
              </w:rPr>
            </w:pPr>
            <w:r w:rsidRPr="00357352">
              <w:rPr>
                <w:rFonts w:ascii="Arial" w:hAnsi="Arial" w:cs="Arial"/>
              </w:rPr>
              <w:t>7.19-7.26</w:t>
            </w:r>
          </w:p>
        </w:tc>
      </w:tr>
      <w:tr w:rsidR="00C478D9" w:rsidRPr="00357352" w14:paraId="478D67A2" w14:textId="77777777" w:rsidTr="00E178F5">
        <w:tc>
          <w:tcPr>
            <w:tcW w:w="563" w:type="dxa"/>
          </w:tcPr>
          <w:p w14:paraId="7D933296" w14:textId="77777777" w:rsidR="00C478D9" w:rsidRPr="00357352" w:rsidRDefault="00C478D9" w:rsidP="00E178F5">
            <w:pPr>
              <w:spacing w:before="120" w:after="120"/>
              <w:jc w:val="center"/>
              <w:rPr>
                <w:rFonts w:ascii="Arial" w:hAnsi="Arial" w:cs="Arial"/>
              </w:rPr>
            </w:pPr>
            <w:r>
              <w:rPr>
                <w:rFonts w:ascii="Arial" w:hAnsi="Arial" w:cs="Arial"/>
              </w:rPr>
              <w:t>23</w:t>
            </w:r>
          </w:p>
        </w:tc>
        <w:tc>
          <w:tcPr>
            <w:tcW w:w="1989" w:type="dxa"/>
          </w:tcPr>
          <w:p w14:paraId="13089D6E" w14:textId="77777777" w:rsidR="00C478D9" w:rsidRPr="00357352" w:rsidRDefault="00C478D9" w:rsidP="00E178F5">
            <w:pPr>
              <w:spacing w:before="120" w:after="120"/>
              <w:rPr>
                <w:rFonts w:ascii="Arial" w:hAnsi="Arial" w:cs="Arial"/>
              </w:rPr>
            </w:pPr>
            <w:r w:rsidRPr="00357352">
              <w:rPr>
                <w:rFonts w:ascii="Arial" w:hAnsi="Arial" w:cs="Arial"/>
              </w:rPr>
              <w:t>Colleagues’ role</w:t>
            </w:r>
          </w:p>
        </w:tc>
        <w:tc>
          <w:tcPr>
            <w:tcW w:w="2126" w:type="dxa"/>
          </w:tcPr>
          <w:p w14:paraId="4C8C3F08" w14:textId="77777777" w:rsidR="00C478D9" w:rsidRPr="00357352" w:rsidRDefault="00C478D9" w:rsidP="00E178F5">
            <w:pPr>
              <w:spacing w:before="120" w:after="120"/>
              <w:rPr>
                <w:rFonts w:ascii="Arial" w:hAnsi="Arial" w:cs="Arial"/>
              </w:rPr>
            </w:pPr>
            <w:r w:rsidRPr="00357352">
              <w:rPr>
                <w:rFonts w:ascii="Arial" w:hAnsi="Arial" w:cs="Arial"/>
              </w:rPr>
              <w:t>6.35</w:t>
            </w:r>
          </w:p>
        </w:tc>
        <w:tc>
          <w:tcPr>
            <w:tcW w:w="2126" w:type="dxa"/>
          </w:tcPr>
          <w:p w14:paraId="3B5AE6FB" w14:textId="77777777" w:rsidR="00C478D9" w:rsidRPr="00357352" w:rsidRDefault="00C478D9" w:rsidP="00E178F5">
            <w:pPr>
              <w:spacing w:before="120" w:after="120"/>
              <w:rPr>
                <w:rFonts w:ascii="Arial" w:hAnsi="Arial" w:cs="Arial"/>
              </w:rPr>
            </w:pPr>
            <w:r w:rsidRPr="00357352">
              <w:rPr>
                <w:rFonts w:ascii="Arial" w:hAnsi="Arial" w:cs="Arial"/>
              </w:rPr>
              <w:t>7.80-7.81</w:t>
            </w:r>
          </w:p>
        </w:tc>
        <w:tc>
          <w:tcPr>
            <w:tcW w:w="2410" w:type="dxa"/>
          </w:tcPr>
          <w:p w14:paraId="295BF331" w14:textId="77777777" w:rsidR="00C478D9" w:rsidRPr="00357352" w:rsidRDefault="00C478D9" w:rsidP="00E178F5">
            <w:pPr>
              <w:spacing w:before="120" w:after="120"/>
              <w:rPr>
                <w:rFonts w:ascii="Arial" w:hAnsi="Arial" w:cs="Arial"/>
              </w:rPr>
            </w:pPr>
            <w:r w:rsidRPr="00357352">
              <w:rPr>
                <w:rFonts w:ascii="Arial" w:hAnsi="Arial" w:cs="Arial"/>
              </w:rPr>
              <w:t>-</w:t>
            </w:r>
          </w:p>
        </w:tc>
      </w:tr>
      <w:tr w:rsidR="00C478D9" w:rsidRPr="00357352" w14:paraId="5476AD33" w14:textId="77777777" w:rsidTr="00E178F5">
        <w:tc>
          <w:tcPr>
            <w:tcW w:w="563" w:type="dxa"/>
          </w:tcPr>
          <w:p w14:paraId="16CD7A9C" w14:textId="77777777" w:rsidR="00C478D9" w:rsidRDefault="00C478D9" w:rsidP="00E178F5">
            <w:pPr>
              <w:spacing w:before="120" w:after="120"/>
              <w:jc w:val="center"/>
              <w:rPr>
                <w:rFonts w:ascii="Arial" w:hAnsi="Arial" w:cs="Arial"/>
              </w:rPr>
            </w:pPr>
            <w:r>
              <w:rPr>
                <w:rFonts w:ascii="Arial" w:hAnsi="Arial" w:cs="Arial"/>
              </w:rPr>
              <w:t>24</w:t>
            </w:r>
          </w:p>
        </w:tc>
        <w:tc>
          <w:tcPr>
            <w:tcW w:w="1989" w:type="dxa"/>
          </w:tcPr>
          <w:p w14:paraId="63E57475" w14:textId="77777777" w:rsidR="00C478D9" w:rsidRPr="00357352" w:rsidRDefault="00C478D9" w:rsidP="00E178F5">
            <w:pPr>
              <w:spacing w:before="120" w:after="120"/>
              <w:rPr>
                <w:rFonts w:ascii="Arial" w:hAnsi="Arial" w:cs="Arial"/>
              </w:rPr>
            </w:pPr>
            <w:r w:rsidRPr="00357352">
              <w:rPr>
                <w:rFonts w:ascii="Arial" w:hAnsi="Arial" w:cs="Arial"/>
              </w:rPr>
              <w:t>No lesser step</w:t>
            </w:r>
          </w:p>
        </w:tc>
        <w:tc>
          <w:tcPr>
            <w:tcW w:w="2126" w:type="dxa"/>
          </w:tcPr>
          <w:p w14:paraId="74B198C6" w14:textId="77777777" w:rsidR="00C478D9" w:rsidRPr="00357352" w:rsidRDefault="00C478D9" w:rsidP="00E178F5">
            <w:pPr>
              <w:spacing w:before="120" w:after="120"/>
              <w:rPr>
                <w:rFonts w:ascii="Arial" w:hAnsi="Arial" w:cs="Arial"/>
              </w:rPr>
            </w:pPr>
            <w:r>
              <w:rPr>
                <w:rFonts w:ascii="Arial" w:hAnsi="Arial" w:cs="Arial"/>
              </w:rPr>
              <w:t xml:space="preserve">6.2, </w:t>
            </w:r>
            <w:r w:rsidRPr="00357352">
              <w:rPr>
                <w:rFonts w:ascii="Arial" w:hAnsi="Arial" w:cs="Arial"/>
              </w:rPr>
              <w:t>6.3</w:t>
            </w:r>
            <w:r>
              <w:rPr>
                <w:rFonts w:ascii="Arial" w:hAnsi="Arial" w:cs="Arial"/>
              </w:rPr>
              <w:t>2-6.34</w:t>
            </w:r>
          </w:p>
        </w:tc>
        <w:tc>
          <w:tcPr>
            <w:tcW w:w="2126" w:type="dxa"/>
          </w:tcPr>
          <w:p w14:paraId="5C3ECFD3" w14:textId="77777777" w:rsidR="00C478D9" w:rsidRPr="00357352" w:rsidRDefault="00C478D9" w:rsidP="00E178F5">
            <w:pPr>
              <w:spacing w:before="120" w:after="120"/>
              <w:rPr>
                <w:rFonts w:ascii="Arial" w:hAnsi="Arial" w:cs="Arial"/>
              </w:rPr>
            </w:pPr>
            <w:r w:rsidRPr="00357352">
              <w:rPr>
                <w:rFonts w:ascii="Arial" w:hAnsi="Arial" w:cs="Arial"/>
              </w:rPr>
              <w:t>7.57</w:t>
            </w:r>
            <w:r>
              <w:rPr>
                <w:rFonts w:ascii="Arial" w:hAnsi="Arial" w:cs="Arial"/>
              </w:rPr>
              <w:t>-7.60</w:t>
            </w:r>
          </w:p>
        </w:tc>
        <w:tc>
          <w:tcPr>
            <w:tcW w:w="2410" w:type="dxa"/>
          </w:tcPr>
          <w:p w14:paraId="70B7C111" w14:textId="77777777" w:rsidR="00C478D9" w:rsidRPr="00357352" w:rsidRDefault="00C478D9" w:rsidP="00E178F5">
            <w:pPr>
              <w:spacing w:before="120" w:after="120"/>
              <w:rPr>
                <w:rFonts w:ascii="Arial" w:hAnsi="Arial" w:cs="Arial"/>
              </w:rPr>
            </w:pPr>
            <w:r w:rsidRPr="00357352">
              <w:rPr>
                <w:rFonts w:ascii="Arial" w:hAnsi="Arial" w:cs="Arial"/>
              </w:rPr>
              <w:t>7.35</w:t>
            </w:r>
          </w:p>
        </w:tc>
      </w:tr>
      <w:tr w:rsidR="00C478D9" w:rsidRPr="00357352" w14:paraId="24A29A4D" w14:textId="77777777" w:rsidTr="00E178F5">
        <w:tc>
          <w:tcPr>
            <w:tcW w:w="563" w:type="dxa"/>
          </w:tcPr>
          <w:p w14:paraId="67DF5976" w14:textId="77777777" w:rsidR="00C478D9" w:rsidRDefault="00C478D9" w:rsidP="00E178F5">
            <w:pPr>
              <w:spacing w:before="120" w:after="120"/>
              <w:jc w:val="center"/>
              <w:rPr>
                <w:rFonts w:ascii="Arial" w:hAnsi="Arial" w:cs="Arial"/>
              </w:rPr>
            </w:pPr>
            <w:r>
              <w:rPr>
                <w:rFonts w:ascii="Arial" w:hAnsi="Arial" w:cs="Arial"/>
              </w:rPr>
              <w:t>25</w:t>
            </w:r>
          </w:p>
        </w:tc>
        <w:tc>
          <w:tcPr>
            <w:tcW w:w="1989" w:type="dxa"/>
          </w:tcPr>
          <w:p w14:paraId="7E77FF32" w14:textId="77777777" w:rsidR="00C478D9" w:rsidRPr="00357352" w:rsidRDefault="00C478D9" w:rsidP="00E178F5">
            <w:pPr>
              <w:spacing w:before="120" w:after="120"/>
              <w:rPr>
                <w:rFonts w:ascii="Arial" w:hAnsi="Arial" w:cs="Arial"/>
              </w:rPr>
            </w:pPr>
            <w:r>
              <w:rPr>
                <w:rFonts w:ascii="Arial" w:hAnsi="Arial" w:cs="Arial"/>
              </w:rPr>
              <w:t>Ineffective step</w:t>
            </w:r>
          </w:p>
        </w:tc>
        <w:tc>
          <w:tcPr>
            <w:tcW w:w="2126" w:type="dxa"/>
          </w:tcPr>
          <w:p w14:paraId="5C86209E" w14:textId="77777777" w:rsidR="00C478D9" w:rsidRDefault="00C478D9" w:rsidP="00E178F5">
            <w:pPr>
              <w:spacing w:before="120" w:after="120"/>
              <w:rPr>
                <w:rFonts w:ascii="Arial" w:hAnsi="Arial" w:cs="Arial"/>
              </w:rPr>
            </w:pPr>
            <w:r w:rsidRPr="00477D7F">
              <w:rPr>
                <w:rFonts w:ascii="Arial" w:hAnsi="Arial" w:cs="Arial"/>
              </w:rPr>
              <w:t>6.32-6.34</w:t>
            </w:r>
          </w:p>
        </w:tc>
        <w:tc>
          <w:tcPr>
            <w:tcW w:w="2126" w:type="dxa"/>
          </w:tcPr>
          <w:p w14:paraId="209E2631" w14:textId="77777777" w:rsidR="00C478D9" w:rsidRPr="00357352" w:rsidRDefault="00C478D9" w:rsidP="00E178F5">
            <w:pPr>
              <w:spacing w:before="120" w:after="120"/>
              <w:rPr>
                <w:rFonts w:ascii="Arial" w:hAnsi="Arial" w:cs="Arial"/>
              </w:rPr>
            </w:pPr>
            <w:r>
              <w:rPr>
                <w:rFonts w:ascii="Arial" w:hAnsi="Arial" w:cs="Arial"/>
              </w:rPr>
              <w:t>7.58-7.60</w:t>
            </w:r>
          </w:p>
        </w:tc>
        <w:tc>
          <w:tcPr>
            <w:tcW w:w="2410" w:type="dxa"/>
          </w:tcPr>
          <w:p w14:paraId="6E2BE2A4" w14:textId="77777777" w:rsidR="00C478D9" w:rsidRPr="00357352" w:rsidRDefault="00C478D9" w:rsidP="00E178F5">
            <w:pPr>
              <w:spacing w:before="120"/>
              <w:rPr>
                <w:rFonts w:ascii="Arial" w:hAnsi="Arial" w:cs="Arial"/>
              </w:rPr>
            </w:pPr>
            <w:r>
              <w:rPr>
                <w:rFonts w:ascii="Arial" w:hAnsi="Arial" w:cs="Arial"/>
              </w:rPr>
              <w:t>7.36</w:t>
            </w:r>
          </w:p>
        </w:tc>
      </w:tr>
      <w:tr w:rsidR="00C478D9" w:rsidRPr="00357352" w14:paraId="5D239B86" w14:textId="77777777" w:rsidTr="00E178F5">
        <w:tc>
          <w:tcPr>
            <w:tcW w:w="563" w:type="dxa"/>
          </w:tcPr>
          <w:p w14:paraId="0D064508" w14:textId="77777777" w:rsidR="00C478D9" w:rsidRPr="00357352" w:rsidRDefault="00C478D9" w:rsidP="00E178F5">
            <w:pPr>
              <w:spacing w:before="120" w:after="120"/>
              <w:jc w:val="center"/>
              <w:rPr>
                <w:rFonts w:ascii="Arial" w:hAnsi="Arial" w:cs="Arial"/>
              </w:rPr>
            </w:pPr>
            <w:r w:rsidRPr="00357352">
              <w:rPr>
                <w:rFonts w:ascii="Arial" w:hAnsi="Arial" w:cs="Arial"/>
              </w:rPr>
              <w:t>2</w:t>
            </w:r>
            <w:r>
              <w:rPr>
                <w:rFonts w:ascii="Arial" w:hAnsi="Arial" w:cs="Arial"/>
              </w:rPr>
              <w:t>6</w:t>
            </w:r>
          </w:p>
        </w:tc>
        <w:tc>
          <w:tcPr>
            <w:tcW w:w="1989" w:type="dxa"/>
          </w:tcPr>
          <w:p w14:paraId="4492FB34" w14:textId="77777777" w:rsidR="00C478D9" w:rsidRPr="00357352" w:rsidRDefault="00C478D9" w:rsidP="00E178F5">
            <w:pPr>
              <w:spacing w:before="120" w:after="120"/>
              <w:rPr>
                <w:rFonts w:ascii="Arial" w:hAnsi="Arial" w:cs="Arial"/>
              </w:rPr>
            </w:pPr>
            <w:r w:rsidRPr="00357352">
              <w:rPr>
                <w:rFonts w:ascii="Arial" w:hAnsi="Arial" w:cs="Arial"/>
              </w:rPr>
              <w:t xml:space="preserve">Evolving duty </w:t>
            </w:r>
          </w:p>
        </w:tc>
        <w:tc>
          <w:tcPr>
            <w:tcW w:w="2126" w:type="dxa"/>
          </w:tcPr>
          <w:p w14:paraId="55BBD5AD" w14:textId="77777777" w:rsidR="00C478D9" w:rsidRPr="00357352" w:rsidRDefault="00C478D9" w:rsidP="00E178F5">
            <w:pPr>
              <w:spacing w:before="120" w:after="120"/>
              <w:rPr>
                <w:rFonts w:ascii="Arial" w:hAnsi="Arial" w:cs="Arial"/>
              </w:rPr>
            </w:pPr>
            <w:r w:rsidRPr="00357352">
              <w:rPr>
                <w:rFonts w:ascii="Arial" w:hAnsi="Arial" w:cs="Arial"/>
              </w:rPr>
              <w:t>6.34</w:t>
            </w:r>
          </w:p>
        </w:tc>
        <w:tc>
          <w:tcPr>
            <w:tcW w:w="2126" w:type="dxa"/>
          </w:tcPr>
          <w:p w14:paraId="22013B3F" w14:textId="77777777" w:rsidR="00C478D9" w:rsidRPr="00357352" w:rsidRDefault="00C478D9" w:rsidP="00E178F5">
            <w:pPr>
              <w:spacing w:before="120" w:after="120"/>
              <w:rPr>
                <w:rFonts w:ascii="Arial" w:hAnsi="Arial" w:cs="Arial"/>
              </w:rPr>
            </w:pPr>
            <w:r w:rsidRPr="00357352">
              <w:rPr>
                <w:rFonts w:ascii="Arial" w:hAnsi="Arial" w:cs="Arial"/>
              </w:rPr>
              <w:t>7.26-7.27, 7.31</w:t>
            </w:r>
          </w:p>
        </w:tc>
        <w:tc>
          <w:tcPr>
            <w:tcW w:w="2410" w:type="dxa"/>
          </w:tcPr>
          <w:p w14:paraId="244A9ADB" w14:textId="77777777" w:rsidR="00C478D9" w:rsidRPr="00357352" w:rsidRDefault="00C478D9" w:rsidP="00E178F5">
            <w:pPr>
              <w:spacing w:before="120" w:after="120"/>
              <w:rPr>
                <w:rFonts w:ascii="Arial" w:hAnsi="Arial" w:cs="Arial"/>
              </w:rPr>
            </w:pPr>
            <w:r w:rsidRPr="00357352">
              <w:rPr>
                <w:rFonts w:ascii="Arial" w:hAnsi="Arial" w:cs="Arial"/>
              </w:rPr>
              <w:t>7.27-7.28</w:t>
            </w:r>
          </w:p>
        </w:tc>
      </w:tr>
      <w:tr w:rsidR="00C478D9" w:rsidRPr="00357352" w14:paraId="3D278358" w14:textId="77777777" w:rsidTr="00E178F5">
        <w:tc>
          <w:tcPr>
            <w:tcW w:w="563" w:type="dxa"/>
          </w:tcPr>
          <w:p w14:paraId="3A1246F6" w14:textId="77777777" w:rsidR="00C478D9" w:rsidRPr="00357352" w:rsidRDefault="00C478D9" w:rsidP="00E178F5">
            <w:pPr>
              <w:spacing w:before="120" w:after="120"/>
              <w:jc w:val="center"/>
              <w:rPr>
                <w:rFonts w:ascii="Arial" w:hAnsi="Arial" w:cs="Arial"/>
              </w:rPr>
            </w:pPr>
            <w:r>
              <w:rPr>
                <w:rFonts w:ascii="Arial" w:hAnsi="Arial" w:cs="Arial"/>
              </w:rPr>
              <w:t>27</w:t>
            </w:r>
          </w:p>
        </w:tc>
        <w:tc>
          <w:tcPr>
            <w:tcW w:w="1989" w:type="dxa"/>
          </w:tcPr>
          <w:p w14:paraId="6A3918B1"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 xml:space="preserve">Harassment </w:t>
            </w:r>
          </w:p>
        </w:tc>
        <w:tc>
          <w:tcPr>
            <w:tcW w:w="2126" w:type="dxa"/>
          </w:tcPr>
          <w:p w14:paraId="2B752986"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Paras 7.1 – 7.20</w:t>
            </w:r>
          </w:p>
        </w:tc>
        <w:tc>
          <w:tcPr>
            <w:tcW w:w="2126" w:type="dxa"/>
          </w:tcPr>
          <w:p w14:paraId="48C6D0BF"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Paras 8.1 – 8.22</w:t>
            </w:r>
          </w:p>
        </w:tc>
        <w:tc>
          <w:tcPr>
            <w:tcW w:w="2410" w:type="dxa"/>
          </w:tcPr>
          <w:p w14:paraId="0E430BC7"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Paras 8.1 – 8.23</w:t>
            </w:r>
          </w:p>
        </w:tc>
      </w:tr>
      <w:tr w:rsidR="00C478D9" w:rsidRPr="00357352" w14:paraId="145DCC8D" w14:textId="77777777" w:rsidTr="00E178F5">
        <w:tc>
          <w:tcPr>
            <w:tcW w:w="563" w:type="dxa"/>
          </w:tcPr>
          <w:p w14:paraId="2FE6ADB2" w14:textId="77777777" w:rsidR="00C478D9" w:rsidRPr="00357352" w:rsidRDefault="00C478D9" w:rsidP="00E178F5">
            <w:pPr>
              <w:spacing w:before="120" w:after="120"/>
              <w:jc w:val="center"/>
              <w:rPr>
                <w:rFonts w:ascii="Arial" w:hAnsi="Arial" w:cs="Arial"/>
              </w:rPr>
            </w:pPr>
            <w:r>
              <w:rPr>
                <w:rFonts w:ascii="Arial" w:hAnsi="Arial" w:cs="Arial"/>
              </w:rPr>
              <w:t>28</w:t>
            </w:r>
          </w:p>
        </w:tc>
        <w:tc>
          <w:tcPr>
            <w:tcW w:w="1989" w:type="dxa"/>
          </w:tcPr>
          <w:p w14:paraId="3FA260A1"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Victimisation</w:t>
            </w:r>
          </w:p>
        </w:tc>
        <w:tc>
          <w:tcPr>
            <w:tcW w:w="2126" w:type="dxa"/>
          </w:tcPr>
          <w:p w14:paraId="5361C798"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Paras 9.1 – 9.15</w:t>
            </w:r>
          </w:p>
        </w:tc>
        <w:tc>
          <w:tcPr>
            <w:tcW w:w="2126" w:type="dxa"/>
          </w:tcPr>
          <w:p w14:paraId="6932FA84"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Paras 9.1 - 9.13</w:t>
            </w:r>
          </w:p>
        </w:tc>
        <w:tc>
          <w:tcPr>
            <w:tcW w:w="2410" w:type="dxa"/>
          </w:tcPr>
          <w:p w14:paraId="63C19429"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Paras 9.1 – 9.14</w:t>
            </w:r>
          </w:p>
        </w:tc>
      </w:tr>
      <w:tr w:rsidR="00C478D9" w:rsidRPr="00357352" w14:paraId="3CC76A9A" w14:textId="77777777" w:rsidTr="00E178F5">
        <w:tc>
          <w:tcPr>
            <w:tcW w:w="563" w:type="dxa"/>
          </w:tcPr>
          <w:p w14:paraId="6D7D0706" w14:textId="77777777" w:rsidR="00C478D9" w:rsidRPr="00357352" w:rsidRDefault="00C478D9" w:rsidP="00E178F5">
            <w:pPr>
              <w:spacing w:before="120" w:after="120"/>
              <w:jc w:val="center"/>
              <w:rPr>
                <w:rFonts w:ascii="Arial" w:hAnsi="Arial" w:cs="Arial"/>
              </w:rPr>
            </w:pPr>
          </w:p>
        </w:tc>
        <w:tc>
          <w:tcPr>
            <w:tcW w:w="1989" w:type="dxa"/>
          </w:tcPr>
          <w:p w14:paraId="70836E28" w14:textId="77777777" w:rsidR="00C478D9" w:rsidRPr="00357352" w:rsidRDefault="00C478D9" w:rsidP="00E178F5">
            <w:pPr>
              <w:spacing w:before="120" w:after="120"/>
              <w:rPr>
                <w:rFonts w:ascii="Arial" w:hAnsi="Arial" w:cs="Arial"/>
                <w:b/>
                <w:bCs/>
                <w:i/>
                <w:iCs/>
              </w:rPr>
            </w:pPr>
            <w:r w:rsidRPr="00357352">
              <w:rPr>
                <w:rFonts w:ascii="Arial" w:hAnsi="Arial" w:cs="Arial"/>
                <w:b/>
                <w:bCs/>
                <w:i/>
                <w:iCs/>
              </w:rPr>
              <w:t>Other unlawful actions i.e.</w:t>
            </w:r>
          </w:p>
        </w:tc>
        <w:tc>
          <w:tcPr>
            <w:tcW w:w="2126" w:type="dxa"/>
          </w:tcPr>
          <w:p w14:paraId="7D25F3D5"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Paras 9.16 – 9.30</w:t>
            </w:r>
          </w:p>
        </w:tc>
        <w:tc>
          <w:tcPr>
            <w:tcW w:w="2126" w:type="dxa"/>
          </w:tcPr>
          <w:p w14:paraId="34082399"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Paras 3.32-3.46</w:t>
            </w:r>
          </w:p>
        </w:tc>
        <w:tc>
          <w:tcPr>
            <w:tcW w:w="2410" w:type="dxa"/>
          </w:tcPr>
          <w:p w14:paraId="374A69BE" w14:textId="77777777" w:rsidR="00C478D9" w:rsidRPr="00357352" w:rsidRDefault="00C478D9" w:rsidP="00E178F5">
            <w:pPr>
              <w:spacing w:before="240" w:after="120"/>
              <w:rPr>
                <w:rFonts w:ascii="Arial" w:hAnsi="Arial" w:cs="Arial"/>
                <w:b/>
                <w:bCs/>
                <w:i/>
                <w:iCs/>
              </w:rPr>
            </w:pPr>
            <w:r w:rsidRPr="00357352">
              <w:rPr>
                <w:rFonts w:ascii="Arial" w:hAnsi="Arial" w:cs="Arial"/>
                <w:b/>
                <w:bCs/>
                <w:i/>
                <w:iCs/>
              </w:rPr>
              <w:t>Paras 9.15 – 9.32</w:t>
            </w:r>
          </w:p>
        </w:tc>
      </w:tr>
      <w:tr w:rsidR="00C478D9" w:rsidRPr="00357352" w14:paraId="7529717C" w14:textId="77777777" w:rsidTr="00E178F5">
        <w:tc>
          <w:tcPr>
            <w:tcW w:w="563" w:type="dxa"/>
          </w:tcPr>
          <w:p w14:paraId="495161D9" w14:textId="77777777" w:rsidR="00C478D9" w:rsidRPr="00357352" w:rsidRDefault="00C478D9" w:rsidP="00E178F5">
            <w:pPr>
              <w:spacing w:before="120" w:after="120"/>
              <w:jc w:val="center"/>
              <w:rPr>
                <w:rFonts w:ascii="Arial" w:hAnsi="Arial" w:cs="Arial"/>
              </w:rPr>
            </w:pPr>
            <w:r w:rsidRPr="00357352">
              <w:rPr>
                <w:rFonts w:ascii="Arial" w:hAnsi="Arial" w:cs="Arial"/>
              </w:rPr>
              <w:t>2</w:t>
            </w:r>
            <w:r>
              <w:rPr>
                <w:rFonts w:ascii="Arial" w:hAnsi="Arial" w:cs="Arial"/>
              </w:rPr>
              <w:t>9</w:t>
            </w:r>
          </w:p>
        </w:tc>
        <w:tc>
          <w:tcPr>
            <w:tcW w:w="1989" w:type="dxa"/>
          </w:tcPr>
          <w:p w14:paraId="52239BBF" w14:textId="77777777" w:rsidR="00C478D9" w:rsidRPr="00357352" w:rsidRDefault="00C478D9" w:rsidP="00E178F5">
            <w:pPr>
              <w:spacing w:before="120" w:after="120"/>
              <w:rPr>
                <w:rFonts w:ascii="Arial" w:hAnsi="Arial" w:cs="Arial"/>
              </w:rPr>
            </w:pPr>
            <w:r w:rsidRPr="00357352">
              <w:rPr>
                <w:rFonts w:ascii="Arial" w:hAnsi="Arial" w:cs="Arial"/>
              </w:rPr>
              <w:t>Instruct or cause</w:t>
            </w:r>
          </w:p>
        </w:tc>
        <w:tc>
          <w:tcPr>
            <w:tcW w:w="2126" w:type="dxa"/>
          </w:tcPr>
          <w:p w14:paraId="3B1AC707" w14:textId="77777777" w:rsidR="00C478D9" w:rsidRPr="00357352" w:rsidRDefault="00C478D9" w:rsidP="00E178F5">
            <w:pPr>
              <w:spacing w:before="120" w:after="120"/>
              <w:rPr>
                <w:rFonts w:ascii="Arial" w:hAnsi="Arial" w:cs="Arial"/>
              </w:rPr>
            </w:pPr>
            <w:r w:rsidRPr="00357352">
              <w:rPr>
                <w:rFonts w:ascii="Arial" w:hAnsi="Arial" w:cs="Arial"/>
              </w:rPr>
              <w:t>9.1</w:t>
            </w:r>
            <w:r>
              <w:rPr>
                <w:rFonts w:ascii="Arial" w:hAnsi="Arial" w:cs="Arial"/>
              </w:rPr>
              <w:t>6</w:t>
            </w:r>
            <w:r w:rsidRPr="00357352">
              <w:rPr>
                <w:rFonts w:ascii="Arial" w:hAnsi="Arial" w:cs="Arial"/>
              </w:rPr>
              <w:t>-9.24</w:t>
            </w:r>
          </w:p>
        </w:tc>
        <w:tc>
          <w:tcPr>
            <w:tcW w:w="2126" w:type="dxa"/>
          </w:tcPr>
          <w:p w14:paraId="0D522CD1" w14:textId="77777777" w:rsidR="00C478D9" w:rsidRPr="00357352" w:rsidRDefault="00C478D9" w:rsidP="00E178F5">
            <w:pPr>
              <w:spacing w:before="120" w:after="120"/>
              <w:rPr>
                <w:rFonts w:ascii="Arial" w:hAnsi="Arial" w:cs="Arial"/>
              </w:rPr>
            </w:pPr>
            <w:r w:rsidRPr="00357352">
              <w:rPr>
                <w:rFonts w:ascii="Arial" w:hAnsi="Arial" w:cs="Arial"/>
              </w:rPr>
              <w:t>3.40-3.46</w:t>
            </w:r>
          </w:p>
        </w:tc>
        <w:tc>
          <w:tcPr>
            <w:tcW w:w="2410" w:type="dxa"/>
          </w:tcPr>
          <w:p w14:paraId="248DF62A" w14:textId="77777777" w:rsidR="00C478D9" w:rsidRPr="00357352" w:rsidRDefault="00C478D9" w:rsidP="00E178F5">
            <w:pPr>
              <w:spacing w:before="120" w:after="120"/>
              <w:rPr>
                <w:rFonts w:ascii="Arial" w:hAnsi="Arial" w:cs="Arial"/>
              </w:rPr>
            </w:pPr>
            <w:r w:rsidRPr="00357352">
              <w:rPr>
                <w:rFonts w:ascii="Arial" w:hAnsi="Arial" w:cs="Arial"/>
              </w:rPr>
              <w:t>9.15-9.24</w:t>
            </w:r>
          </w:p>
        </w:tc>
      </w:tr>
      <w:tr w:rsidR="00C478D9" w:rsidRPr="00357352" w14:paraId="69F698C2" w14:textId="77777777" w:rsidTr="00E178F5">
        <w:tc>
          <w:tcPr>
            <w:tcW w:w="563" w:type="dxa"/>
          </w:tcPr>
          <w:p w14:paraId="51F3A625" w14:textId="77777777" w:rsidR="00C478D9" w:rsidRPr="00357352" w:rsidRDefault="00C478D9" w:rsidP="00E178F5">
            <w:pPr>
              <w:spacing w:before="120" w:after="120"/>
              <w:jc w:val="center"/>
              <w:rPr>
                <w:rFonts w:ascii="Arial" w:hAnsi="Arial" w:cs="Arial"/>
              </w:rPr>
            </w:pPr>
            <w:r>
              <w:rPr>
                <w:rFonts w:ascii="Arial" w:hAnsi="Arial" w:cs="Arial"/>
              </w:rPr>
              <w:t>30</w:t>
            </w:r>
          </w:p>
        </w:tc>
        <w:tc>
          <w:tcPr>
            <w:tcW w:w="1989" w:type="dxa"/>
          </w:tcPr>
          <w:p w14:paraId="0B39BC46" w14:textId="77777777" w:rsidR="00C478D9" w:rsidRPr="00357352" w:rsidRDefault="00C478D9" w:rsidP="00E178F5">
            <w:pPr>
              <w:spacing w:before="120" w:after="120"/>
              <w:rPr>
                <w:rFonts w:ascii="Arial" w:hAnsi="Arial" w:cs="Arial"/>
              </w:rPr>
            </w:pPr>
            <w:r w:rsidRPr="00357352">
              <w:rPr>
                <w:rFonts w:ascii="Arial" w:hAnsi="Arial" w:cs="Arial"/>
              </w:rPr>
              <w:t xml:space="preserve">Aiding others </w:t>
            </w:r>
          </w:p>
        </w:tc>
        <w:tc>
          <w:tcPr>
            <w:tcW w:w="2126" w:type="dxa"/>
          </w:tcPr>
          <w:p w14:paraId="40F8934F" w14:textId="77777777" w:rsidR="00C478D9" w:rsidRPr="00357352" w:rsidRDefault="00C478D9" w:rsidP="00E178F5">
            <w:pPr>
              <w:spacing w:before="120" w:after="120"/>
              <w:rPr>
                <w:rFonts w:ascii="Arial" w:hAnsi="Arial" w:cs="Arial"/>
              </w:rPr>
            </w:pPr>
            <w:r w:rsidRPr="00357352">
              <w:rPr>
                <w:rFonts w:ascii="Arial" w:hAnsi="Arial" w:cs="Arial"/>
              </w:rPr>
              <w:t>9.25-9.</w:t>
            </w:r>
            <w:r>
              <w:rPr>
                <w:rFonts w:ascii="Arial" w:hAnsi="Arial" w:cs="Arial"/>
              </w:rPr>
              <w:t>30</w:t>
            </w:r>
          </w:p>
        </w:tc>
        <w:tc>
          <w:tcPr>
            <w:tcW w:w="2126" w:type="dxa"/>
          </w:tcPr>
          <w:p w14:paraId="1B381B4A" w14:textId="77777777" w:rsidR="00C478D9" w:rsidRPr="00357352" w:rsidRDefault="00C478D9" w:rsidP="00E178F5">
            <w:pPr>
              <w:spacing w:before="120" w:after="120"/>
              <w:rPr>
                <w:rFonts w:ascii="Arial" w:hAnsi="Arial" w:cs="Arial"/>
              </w:rPr>
            </w:pPr>
            <w:r w:rsidRPr="00357352">
              <w:rPr>
                <w:rFonts w:ascii="Arial" w:hAnsi="Arial" w:cs="Arial"/>
              </w:rPr>
              <w:t>3.32-3.39</w:t>
            </w:r>
          </w:p>
        </w:tc>
        <w:tc>
          <w:tcPr>
            <w:tcW w:w="2410" w:type="dxa"/>
          </w:tcPr>
          <w:p w14:paraId="527B9456" w14:textId="77777777" w:rsidR="00C478D9" w:rsidRPr="00357352" w:rsidRDefault="00C478D9" w:rsidP="00E178F5">
            <w:pPr>
              <w:spacing w:before="120" w:after="120"/>
              <w:rPr>
                <w:rFonts w:ascii="Arial" w:hAnsi="Arial" w:cs="Arial"/>
              </w:rPr>
            </w:pPr>
            <w:r w:rsidRPr="00357352">
              <w:rPr>
                <w:rFonts w:ascii="Arial" w:hAnsi="Arial" w:cs="Arial"/>
              </w:rPr>
              <w:t>9.25-9.32</w:t>
            </w:r>
          </w:p>
        </w:tc>
      </w:tr>
    </w:tbl>
    <w:p w14:paraId="344F2B6F" w14:textId="77777777" w:rsidR="00C478D9" w:rsidRPr="00357352" w:rsidRDefault="00C478D9" w:rsidP="00C478D9">
      <w:pPr>
        <w:spacing w:after="0"/>
        <w:rPr>
          <w:kern w:val="2"/>
          <w14:ligatures w14:val="standardContextual"/>
        </w:rPr>
      </w:pPr>
    </w:p>
    <w:p w14:paraId="5C421CCF" w14:textId="77777777" w:rsidR="00C478D9" w:rsidRPr="00357352" w:rsidRDefault="00C478D9" w:rsidP="00C478D9">
      <w:pPr>
        <w:spacing w:before="120" w:after="120"/>
        <w:rPr>
          <w:rFonts w:ascii="Arial" w:hAnsi="Arial" w:cs="Arial"/>
          <w:b/>
          <w:bCs/>
          <w:kern w:val="2"/>
          <w:sz w:val="24"/>
          <w:szCs w:val="24"/>
          <w14:ligatures w14:val="standardContextual"/>
        </w:rPr>
      </w:pPr>
      <w:r w:rsidRPr="00357352">
        <w:rPr>
          <w:rFonts w:ascii="Arial" w:hAnsi="Arial" w:cs="Arial"/>
          <w:b/>
          <w:bCs/>
          <w:kern w:val="2"/>
          <w:sz w:val="24"/>
          <w:szCs w:val="24"/>
          <w14:ligatures w14:val="standardContextual"/>
        </w:rPr>
        <w:t xml:space="preserve">References </w:t>
      </w:r>
    </w:p>
    <w:p w14:paraId="6F582915" w14:textId="77777777" w:rsidR="00C478D9" w:rsidRPr="009D5E4A" w:rsidRDefault="00C478D9" w:rsidP="00C478D9">
      <w:pPr>
        <w:spacing w:before="240" w:after="0"/>
        <w:rPr>
          <w:rFonts w:ascii="Arial" w:hAnsi="Arial" w:cs="Arial"/>
          <w:kern w:val="2"/>
          <w14:ligatures w14:val="standardContextual"/>
        </w:rPr>
      </w:pPr>
      <w:r w:rsidRPr="009D5E4A">
        <w:rPr>
          <w:rFonts w:ascii="Arial" w:hAnsi="Arial" w:cs="Arial"/>
          <w:kern w:val="2"/>
          <w14:ligatures w14:val="standardContextual"/>
        </w:rPr>
        <w:t xml:space="preserve">EHRC (2011a).  Equality Act 2010 Employment Statutory Code of Practice.   Equality and Human Rights Commission. </w:t>
      </w:r>
    </w:p>
    <w:p w14:paraId="242CFC72" w14:textId="77777777" w:rsidR="00C478D9" w:rsidRPr="009D5E4A" w:rsidRDefault="00C478D9" w:rsidP="00C478D9">
      <w:pPr>
        <w:spacing w:after="120"/>
        <w:rPr>
          <w:rFonts w:ascii="Arial" w:hAnsi="Arial" w:cs="Arial"/>
          <w:kern w:val="2"/>
          <w14:ligatures w14:val="standardContextual"/>
        </w:rPr>
      </w:pPr>
      <w:hyperlink r:id="rId20" w:history="1">
        <w:r w:rsidRPr="009D5E4A">
          <w:rPr>
            <w:rFonts w:ascii="Arial" w:hAnsi="Arial" w:cs="Arial"/>
            <w:color w:val="0563C1" w:themeColor="hyperlink"/>
            <w:kern w:val="2"/>
            <w:u w:val="single"/>
            <w14:ligatures w14:val="standardContextual"/>
          </w:rPr>
          <w:t>https://www.equalityhumanrights.com/sites/default/files/employercode.pdf</w:t>
        </w:r>
      </w:hyperlink>
    </w:p>
    <w:p w14:paraId="6CDD77F4" w14:textId="77777777" w:rsidR="00C478D9" w:rsidRPr="009D5E4A" w:rsidRDefault="00C478D9" w:rsidP="00C478D9">
      <w:pPr>
        <w:spacing w:before="240" w:after="120"/>
        <w:rPr>
          <w:rFonts w:ascii="Arial" w:hAnsi="Arial" w:cs="Arial"/>
          <w:kern w:val="2"/>
          <w14:ligatures w14:val="standardContextual"/>
        </w:rPr>
      </w:pPr>
      <w:r w:rsidRPr="009D5E4A">
        <w:rPr>
          <w:rFonts w:ascii="Arial" w:hAnsi="Arial" w:cs="Arial"/>
          <w:kern w:val="2"/>
          <w14:ligatures w14:val="standardContextual"/>
        </w:rPr>
        <w:t xml:space="preserve">EHRC (2011b). Equality Act 2010: Services, public functions and associations. Statutory Code of Practice. Equality &amp; Human Rights Commission. </w:t>
      </w:r>
      <w:hyperlink r:id="rId21" w:history="1">
        <w:r w:rsidRPr="009D5E4A">
          <w:rPr>
            <w:rFonts w:ascii="Arial" w:hAnsi="Arial" w:cs="Arial"/>
            <w:color w:val="0563C1" w:themeColor="hyperlink"/>
            <w:kern w:val="2"/>
            <w:u w:val="single"/>
            <w14:ligatures w14:val="standardContextual"/>
          </w:rPr>
          <w:t>https://www.equalityhumanrights.com/sites/default/files/servicescode_0.pdf</w:t>
        </w:r>
      </w:hyperlink>
    </w:p>
    <w:p w14:paraId="074FC3FB" w14:textId="77777777" w:rsidR="00C478D9" w:rsidRPr="009D5E4A" w:rsidRDefault="00C478D9" w:rsidP="00C478D9">
      <w:pPr>
        <w:spacing w:before="240" w:after="120"/>
        <w:rPr>
          <w:rFonts w:ascii="Arial" w:hAnsi="Arial" w:cs="Arial"/>
          <w:kern w:val="2"/>
          <w14:ligatures w14:val="standardContextual"/>
        </w:rPr>
      </w:pPr>
      <w:r w:rsidRPr="009D5E4A">
        <w:rPr>
          <w:rFonts w:ascii="Arial" w:hAnsi="Arial" w:cs="Arial"/>
          <w:kern w:val="2"/>
          <w14:ligatures w14:val="standardContextual"/>
        </w:rPr>
        <w:t xml:space="preserve">EHRC (2014a). Equality Act 2010: Technical Guidance on Further &amp; Higher Education. </w:t>
      </w:r>
      <w:hyperlink r:id="rId22" w:history="1">
        <w:r w:rsidRPr="009D5E4A">
          <w:rPr>
            <w:rFonts w:ascii="Arial" w:hAnsi="Arial" w:cs="Arial"/>
            <w:color w:val="0563C1" w:themeColor="hyperlink"/>
            <w:kern w:val="2"/>
            <w:u w:val="single"/>
            <w14:ligatures w14:val="standardContextual"/>
          </w:rPr>
          <w:t>https://www.equalityhumanrights.com/sites/default/files/equalityact2010-technicalguidance-feandhe-2015.pdf</w:t>
        </w:r>
      </w:hyperlink>
    </w:p>
    <w:p w14:paraId="1A1E1CDF" w14:textId="77777777" w:rsidR="00C478D9" w:rsidRPr="009D5E4A" w:rsidRDefault="00C478D9" w:rsidP="00C478D9">
      <w:pPr>
        <w:spacing w:before="240" w:after="120"/>
        <w:rPr>
          <w:rStyle w:val="Hyperlink"/>
          <w:rFonts w:ascii="Arial" w:hAnsi="Arial" w:cs="Arial"/>
          <w:color w:val="000000" w:themeColor="text1"/>
          <w:sz w:val="24"/>
          <w:szCs w:val="24"/>
          <w:u w:val="none"/>
        </w:rPr>
      </w:pPr>
      <w:r w:rsidRPr="009D5E4A">
        <w:rPr>
          <w:rFonts w:ascii="Arial" w:hAnsi="Arial" w:cs="Arial"/>
          <w:kern w:val="2"/>
          <w14:ligatures w14:val="standardContextual"/>
        </w:rPr>
        <w:t xml:space="preserve">United Nations Convention on the Rights of Persons with Disabilities (2006). </w:t>
      </w:r>
      <w:hyperlink r:id="rId23" w:history="1">
        <w:r w:rsidRPr="0016751F">
          <w:rPr>
            <w:rStyle w:val="Hyperlink"/>
            <w:rFonts w:ascii="Arial" w:hAnsi="Arial" w:cs="Arial"/>
            <w:kern w:val="2"/>
            <w14:ligatures w14:val="standardContextual"/>
          </w:rPr>
          <w:t>https://social.desa.un.org/issues/disability/crpd/convention-on-the-rights-of-persons-with-disabilities-crpd</w:t>
        </w:r>
      </w:hyperlink>
      <w:r w:rsidRPr="009D5E4A">
        <w:rPr>
          <w:rFonts w:ascii="Arial" w:hAnsi="Arial" w:cs="Arial"/>
          <w:kern w:val="2"/>
          <w14:ligatures w14:val="standardContextual"/>
        </w:rPr>
        <w:t xml:space="preserve">   UN General Assembly Reports on Social Development.</w:t>
      </w:r>
      <w:bookmarkEnd w:id="1"/>
    </w:p>
    <w:sectPr w:rsidR="00C478D9" w:rsidRPr="009D5E4A" w:rsidSect="009B3C07">
      <w:headerReference w:type="even" r:id="rId24"/>
      <w:headerReference w:type="default" r:id="rId25"/>
      <w:footerReference w:type="even" r:id="rId26"/>
      <w:footerReference w:type="default" r:id="rId27"/>
      <w:headerReference w:type="first" r:id="rId28"/>
      <w:footerReference w:type="first" r:id="rId29"/>
      <w:pgSz w:w="11906" w:h="16838"/>
      <w:pgMar w:top="1588"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A8D7" w14:textId="77777777" w:rsidR="007B2BC8" w:rsidRDefault="007B2BC8" w:rsidP="00016823">
      <w:pPr>
        <w:spacing w:after="0" w:line="240" w:lineRule="auto"/>
      </w:pPr>
      <w:r>
        <w:separator/>
      </w:r>
    </w:p>
  </w:endnote>
  <w:endnote w:type="continuationSeparator" w:id="0">
    <w:p w14:paraId="50B44262" w14:textId="77777777" w:rsidR="007B2BC8" w:rsidRDefault="007B2BC8" w:rsidP="0001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066F" w14:textId="77777777" w:rsidR="00DD2D89" w:rsidRDefault="00DD2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F748" w14:textId="5010FE62" w:rsidR="00016823" w:rsidRPr="00016823" w:rsidRDefault="00956E65" w:rsidP="00016823">
    <w:pPr>
      <w:pStyle w:val="Footer"/>
      <w:jc w:val="right"/>
    </w:pPr>
    <w:r>
      <w:t>Copyright</w:t>
    </w:r>
    <w:r w:rsidR="000E57EB">
      <w:t>:</w:t>
    </w:r>
    <w:r w:rsidR="0007220E">
      <w:t xml:space="preserve"> </w:t>
    </w:r>
    <w:r w:rsidR="00016823">
      <w:t>Andy Tyerman</w:t>
    </w:r>
    <w:r w:rsidR="0007220E">
      <w:t>, 2023</w:t>
    </w:r>
    <w:r w:rsidR="00C70284">
      <w:t>, 2024</w:t>
    </w:r>
    <w:r w:rsidR="00DD2D89">
      <w:t>, 2025</w:t>
    </w:r>
    <w:r w:rsidR="000E57EB">
      <w:t xml:space="preserve">.  </w:t>
    </w:r>
    <w:r w:rsidR="00016823">
      <w:t>DD</w:t>
    </w:r>
    <w:r w:rsidR="00EA0671">
      <w:t xml:space="preserve">AQ </w:t>
    </w:r>
    <w:r w:rsidR="00D6080F">
      <w:t>–</w:t>
    </w:r>
    <w:r w:rsidR="004119C9">
      <w:t xml:space="preserve"> </w:t>
    </w:r>
    <w:r w:rsidR="00D6080F">
      <w:t xml:space="preserve">Intro </w:t>
    </w:r>
    <w:r w:rsidR="0065546F">
      <w:t>–</w:t>
    </w:r>
    <w:r w:rsidR="0007220E">
      <w:t xml:space="preserve"> </w:t>
    </w:r>
    <w:r w:rsidR="00DD2D89">
      <w:t>15</w:t>
    </w:r>
    <w:r w:rsidR="004B247B">
      <w:t>.</w:t>
    </w:r>
    <w:r w:rsidR="00027B50">
      <w:t>0</w:t>
    </w:r>
    <w:r w:rsidR="00DD2D89">
      <w:t>4</w:t>
    </w:r>
    <w:r w:rsidR="00E9148C">
      <w:t>.</w:t>
    </w:r>
    <w:r w:rsidR="00016823" w:rsidRPr="00016823">
      <w:t>2</w:t>
    </w:r>
    <w:r w:rsidR="00DD2D89">
      <w:t>5</w:t>
    </w:r>
    <w:r w:rsidR="00016823">
      <w:t xml:space="preserve"> – page </w:t>
    </w:r>
    <w:r w:rsidR="00016823">
      <w:fldChar w:fldCharType="begin"/>
    </w:r>
    <w:r w:rsidR="00016823">
      <w:instrText xml:space="preserve"> PAGE   \* MERGEFORMAT </w:instrText>
    </w:r>
    <w:r w:rsidR="00016823">
      <w:fldChar w:fldCharType="separate"/>
    </w:r>
    <w:r w:rsidR="00016823">
      <w:rPr>
        <w:noProof/>
      </w:rPr>
      <w:t>1</w:t>
    </w:r>
    <w:r w:rsidR="0001682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9CBE" w14:textId="77777777" w:rsidR="00DD2D89" w:rsidRDefault="00DD2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6915" w14:textId="77777777" w:rsidR="007B2BC8" w:rsidRDefault="007B2BC8" w:rsidP="00016823">
      <w:pPr>
        <w:spacing w:after="0" w:line="240" w:lineRule="auto"/>
      </w:pPr>
      <w:r>
        <w:separator/>
      </w:r>
    </w:p>
  </w:footnote>
  <w:footnote w:type="continuationSeparator" w:id="0">
    <w:p w14:paraId="6E9566F4" w14:textId="77777777" w:rsidR="007B2BC8" w:rsidRDefault="007B2BC8" w:rsidP="0001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8D06" w14:textId="77777777" w:rsidR="00DD2D89" w:rsidRDefault="00DD2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F9CC" w14:textId="5F02BCF7" w:rsidR="00016823" w:rsidRDefault="0065546F">
    <w:pPr>
      <w:pStyle w:val="Header"/>
    </w:pPr>
    <w:r>
      <w:t>FINAL</w:t>
    </w:r>
    <w:r w:rsidR="0007220E">
      <w:t xml:space="preserve"> VERSION </w:t>
    </w:r>
    <w:r w:rsidR="00181B1A">
      <w:t xml:space="preserve">– CONFIDENTIAL – NOT TO BE </w:t>
    </w:r>
    <w:r w:rsidR="00EA0671">
      <w:t xml:space="preserve">CIRCULATED </w:t>
    </w:r>
    <w:r w:rsidR="00181B1A">
      <w:t xml:space="preserve">WITHOUT CONSENT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9E9C" w14:textId="77777777" w:rsidR="00DD2D89" w:rsidRDefault="00DD2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3FF"/>
    <w:multiLevelType w:val="hybridMultilevel"/>
    <w:tmpl w:val="010A3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F3B24"/>
    <w:multiLevelType w:val="hybridMultilevel"/>
    <w:tmpl w:val="2254717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0187D"/>
    <w:multiLevelType w:val="hybridMultilevel"/>
    <w:tmpl w:val="19A8958E"/>
    <w:lvl w:ilvl="0" w:tplc="3B00EA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93647"/>
    <w:multiLevelType w:val="multilevel"/>
    <w:tmpl w:val="E7F4FD54"/>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E63859"/>
    <w:multiLevelType w:val="hybridMultilevel"/>
    <w:tmpl w:val="CD4C93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302B5"/>
    <w:multiLevelType w:val="hybridMultilevel"/>
    <w:tmpl w:val="3686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A14FC"/>
    <w:multiLevelType w:val="hybridMultilevel"/>
    <w:tmpl w:val="9E5A7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D069EF"/>
    <w:multiLevelType w:val="hybridMultilevel"/>
    <w:tmpl w:val="88B4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0555A"/>
    <w:multiLevelType w:val="hybridMultilevel"/>
    <w:tmpl w:val="32E4C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E700F"/>
    <w:multiLevelType w:val="hybridMultilevel"/>
    <w:tmpl w:val="8E561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C6A78"/>
    <w:multiLevelType w:val="hybridMultilevel"/>
    <w:tmpl w:val="A2483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E63C13"/>
    <w:multiLevelType w:val="multilevel"/>
    <w:tmpl w:val="CBE46F70"/>
    <w:lvl w:ilvl="0">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470" w:hanging="108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2090" w:hanging="144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710" w:hanging="1800"/>
      </w:pPr>
      <w:rPr>
        <w:rFonts w:hint="default"/>
      </w:rPr>
    </w:lvl>
    <w:lvl w:ilvl="8">
      <w:start w:val="1"/>
      <w:numFmt w:val="decimal"/>
      <w:lvlText w:val="%1-%2.%3.%4.%5.%6.%7.%8.%9"/>
      <w:lvlJc w:val="left"/>
      <w:pPr>
        <w:ind w:left="2840" w:hanging="1800"/>
      </w:pPr>
      <w:rPr>
        <w:rFonts w:hint="default"/>
      </w:rPr>
    </w:lvl>
  </w:abstractNum>
  <w:abstractNum w:abstractNumId="12" w15:restartNumberingAfterBreak="0">
    <w:nsid w:val="69041C61"/>
    <w:multiLevelType w:val="hybridMultilevel"/>
    <w:tmpl w:val="F8E2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C450F"/>
    <w:multiLevelType w:val="hybridMultilevel"/>
    <w:tmpl w:val="B4860330"/>
    <w:lvl w:ilvl="0" w:tplc="343EB134">
      <w:start w:val="1"/>
      <w:numFmt w:val="upp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4" w15:restartNumberingAfterBreak="0">
    <w:nsid w:val="75C7163C"/>
    <w:multiLevelType w:val="hybridMultilevel"/>
    <w:tmpl w:val="6B3C77BE"/>
    <w:lvl w:ilvl="0" w:tplc="0809000F">
      <w:start w:val="1"/>
      <w:numFmt w:val="decimal"/>
      <w:lvlText w:val="%1."/>
      <w:lvlJc w:val="left"/>
      <w:pPr>
        <w:ind w:left="8723" w:hanging="360"/>
      </w:pPr>
      <w:rPr>
        <w:rFonts w:hint="default"/>
      </w:rPr>
    </w:lvl>
    <w:lvl w:ilvl="1" w:tplc="08090019" w:tentative="1">
      <w:start w:val="1"/>
      <w:numFmt w:val="lowerLetter"/>
      <w:lvlText w:val="%2."/>
      <w:lvlJc w:val="left"/>
      <w:pPr>
        <w:ind w:left="9443" w:hanging="360"/>
      </w:pPr>
    </w:lvl>
    <w:lvl w:ilvl="2" w:tplc="0809001B" w:tentative="1">
      <w:start w:val="1"/>
      <w:numFmt w:val="lowerRoman"/>
      <w:lvlText w:val="%3."/>
      <w:lvlJc w:val="right"/>
      <w:pPr>
        <w:ind w:left="10163" w:hanging="180"/>
      </w:pPr>
    </w:lvl>
    <w:lvl w:ilvl="3" w:tplc="0809000F" w:tentative="1">
      <w:start w:val="1"/>
      <w:numFmt w:val="decimal"/>
      <w:lvlText w:val="%4."/>
      <w:lvlJc w:val="left"/>
      <w:pPr>
        <w:ind w:left="10883" w:hanging="360"/>
      </w:pPr>
    </w:lvl>
    <w:lvl w:ilvl="4" w:tplc="08090019" w:tentative="1">
      <w:start w:val="1"/>
      <w:numFmt w:val="lowerLetter"/>
      <w:lvlText w:val="%5."/>
      <w:lvlJc w:val="left"/>
      <w:pPr>
        <w:ind w:left="11603" w:hanging="360"/>
      </w:pPr>
    </w:lvl>
    <w:lvl w:ilvl="5" w:tplc="0809001B" w:tentative="1">
      <w:start w:val="1"/>
      <w:numFmt w:val="lowerRoman"/>
      <w:lvlText w:val="%6."/>
      <w:lvlJc w:val="right"/>
      <w:pPr>
        <w:ind w:left="12323" w:hanging="180"/>
      </w:pPr>
    </w:lvl>
    <w:lvl w:ilvl="6" w:tplc="0809000F" w:tentative="1">
      <w:start w:val="1"/>
      <w:numFmt w:val="decimal"/>
      <w:lvlText w:val="%7."/>
      <w:lvlJc w:val="left"/>
      <w:pPr>
        <w:ind w:left="13043" w:hanging="360"/>
      </w:pPr>
    </w:lvl>
    <w:lvl w:ilvl="7" w:tplc="08090019" w:tentative="1">
      <w:start w:val="1"/>
      <w:numFmt w:val="lowerLetter"/>
      <w:lvlText w:val="%8."/>
      <w:lvlJc w:val="left"/>
      <w:pPr>
        <w:ind w:left="13763" w:hanging="360"/>
      </w:pPr>
    </w:lvl>
    <w:lvl w:ilvl="8" w:tplc="0809001B" w:tentative="1">
      <w:start w:val="1"/>
      <w:numFmt w:val="lowerRoman"/>
      <w:lvlText w:val="%9."/>
      <w:lvlJc w:val="right"/>
      <w:pPr>
        <w:ind w:left="14483" w:hanging="180"/>
      </w:pPr>
    </w:lvl>
  </w:abstractNum>
  <w:abstractNum w:abstractNumId="15" w15:restartNumberingAfterBreak="0">
    <w:nsid w:val="775A1546"/>
    <w:multiLevelType w:val="hybridMultilevel"/>
    <w:tmpl w:val="8C24BEAE"/>
    <w:lvl w:ilvl="0" w:tplc="EFD2E16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517110">
    <w:abstractNumId w:val="4"/>
  </w:num>
  <w:num w:numId="2" w16cid:durableId="1155950442">
    <w:abstractNumId w:val="13"/>
  </w:num>
  <w:num w:numId="3" w16cid:durableId="1716346318">
    <w:abstractNumId w:val="15"/>
  </w:num>
  <w:num w:numId="4" w16cid:durableId="1860002245">
    <w:abstractNumId w:val="9"/>
  </w:num>
  <w:num w:numId="5" w16cid:durableId="403990935">
    <w:abstractNumId w:val="9"/>
  </w:num>
  <w:num w:numId="6" w16cid:durableId="2097246661">
    <w:abstractNumId w:val="10"/>
  </w:num>
  <w:num w:numId="7" w16cid:durableId="465664533">
    <w:abstractNumId w:val="3"/>
  </w:num>
  <w:num w:numId="8" w16cid:durableId="1116485231">
    <w:abstractNumId w:val="11"/>
  </w:num>
  <w:num w:numId="9" w16cid:durableId="1077945856">
    <w:abstractNumId w:val="1"/>
  </w:num>
  <w:num w:numId="10" w16cid:durableId="583957086">
    <w:abstractNumId w:val="14"/>
  </w:num>
  <w:num w:numId="11" w16cid:durableId="786897175">
    <w:abstractNumId w:val="6"/>
  </w:num>
  <w:num w:numId="12" w16cid:durableId="330985521">
    <w:abstractNumId w:val="12"/>
  </w:num>
  <w:num w:numId="13" w16cid:durableId="1556231883">
    <w:abstractNumId w:val="7"/>
  </w:num>
  <w:num w:numId="14" w16cid:durableId="1260912670">
    <w:abstractNumId w:val="2"/>
  </w:num>
  <w:num w:numId="15" w16cid:durableId="1934821727">
    <w:abstractNumId w:val="0"/>
  </w:num>
  <w:num w:numId="16" w16cid:durableId="437338430">
    <w:abstractNumId w:val="5"/>
  </w:num>
  <w:num w:numId="17" w16cid:durableId="1221136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WpNHq5R7Zy0NCUxGGoglDhG1zlZhKNE59OzhYduLHfQwcNyJujATWHQ5+cskuD0kpII82aSDKmvAnt7DDsPtw==" w:salt="WMRhj8yU6vuh4iUVRz8b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2D"/>
    <w:rsid w:val="00003268"/>
    <w:rsid w:val="00005EEE"/>
    <w:rsid w:val="00007B6A"/>
    <w:rsid w:val="000137E0"/>
    <w:rsid w:val="00013E85"/>
    <w:rsid w:val="000144BD"/>
    <w:rsid w:val="00016823"/>
    <w:rsid w:val="00017FAE"/>
    <w:rsid w:val="0002025B"/>
    <w:rsid w:val="000202A1"/>
    <w:rsid w:val="000242B6"/>
    <w:rsid w:val="00027B50"/>
    <w:rsid w:val="000301B6"/>
    <w:rsid w:val="00032B30"/>
    <w:rsid w:val="00036132"/>
    <w:rsid w:val="00036BE5"/>
    <w:rsid w:val="00037938"/>
    <w:rsid w:val="0004121F"/>
    <w:rsid w:val="00051B51"/>
    <w:rsid w:val="00051B9E"/>
    <w:rsid w:val="00052FD7"/>
    <w:rsid w:val="0005746A"/>
    <w:rsid w:val="000713AA"/>
    <w:rsid w:val="0007220E"/>
    <w:rsid w:val="00073B00"/>
    <w:rsid w:val="00075E9C"/>
    <w:rsid w:val="000777E7"/>
    <w:rsid w:val="0008270E"/>
    <w:rsid w:val="0008307F"/>
    <w:rsid w:val="00083B52"/>
    <w:rsid w:val="00091D95"/>
    <w:rsid w:val="00091F4F"/>
    <w:rsid w:val="00095A18"/>
    <w:rsid w:val="000A2751"/>
    <w:rsid w:val="000A364E"/>
    <w:rsid w:val="000B0C6F"/>
    <w:rsid w:val="000B6899"/>
    <w:rsid w:val="000B73B5"/>
    <w:rsid w:val="000E56B3"/>
    <w:rsid w:val="000E57EB"/>
    <w:rsid w:val="000E6E85"/>
    <w:rsid w:val="000F2C22"/>
    <w:rsid w:val="000F50A0"/>
    <w:rsid w:val="000F5495"/>
    <w:rsid w:val="000F719B"/>
    <w:rsid w:val="00100E67"/>
    <w:rsid w:val="00103936"/>
    <w:rsid w:val="00113479"/>
    <w:rsid w:val="00122D53"/>
    <w:rsid w:val="00126312"/>
    <w:rsid w:val="00142E95"/>
    <w:rsid w:val="00143ADC"/>
    <w:rsid w:val="00145D58"/>
    <w:rsid w:val="00147342"/>
    <w:rsid w:val="00147922"/>
    <w:rsid w:val="00152B70"/>
    <w:rsid w:val="00154B02"/>
    <w:rsid w:val="00161CB9"/>
    <w:rsid w:val="001623B2"/>
    <w:rsid w:val="00164C33"/>
    <w:rsid w:val="00165FCC"/>
    <w:rsid w:val="00166FF9"/>
    <w:rsid w:val="00167853"/>
    <w:rsid w:val="00171EEB"/>
    <w:rsid w:val="00174DE9"/>
    <w:rsid w:val="0017595D"/>
    <w:rsid w:val="00176788"/>
    <w:rsid w:val="00181B1A"/>
    <w:rsid w:val="00183688"/>
    <w:rsid w:val="001837ED"/>
    <w:rsid w:val="0019006C"/>
    <w:rsid w:val="00192827"/>
    <w:rsid w:val="00194982"/>
    <w:rsid w:val="001A2445"/>
    <w:rsid w:val="001A3B9E"/>
    <w:rsid w:val="001A5DD7"/>
    <w:rsid w:val="001B30AF"/>
    <w:rsid w:val="001B57C8"/>
    <w:rsid w:val="001B5A42"/>
    <w:rsid w:val="001B6B1A"/>
    <w:rsid w:val="001B7110"/>
    <w:rsid w:val="001C035A"/>
    <w:rsid w:val="001C35E3"/>
    <w:rsid w:val="001C3817"/>
    <w:rsid w:val="001C641F"/>
    <w:rsid w:val="001D1713"/>
    <w:rsid w:val="001D7A6F"/>
    <w:rsid w:val="001F0C5E"/>
    <w:rsid w:val="001F1ADD"/>
    <w:rsid w:val="001F3694"/>
    <w:rsid w:val="001F518B"/>
    <w:rsid w:val="001F5C31"/>
    <w:rsid w:val="0020109E"/>
    <w:rsid w:val="00205032"/>
    <w:rsid w:val="00206CBE"/>
    <w:rsid w:val="00212842"/>
    <w:rsid w:val="002152F1"/>
    <w:rsid w:val="002155B5"/>
    <w:rsid w:val="00216FF5"/>
    <w:rsid w:val="002209CC"/>
    <w:rsid w:val="002210C8"/>
    <w:rsid w:val="00224929"/>
    <w:rsid w:val="00225561"/>
    <w:rsid w:val="00226519"/>
    <w:rsid w:val="002277C4"/>
    <w:rsid w:val="0022780D"/>
    <w:rsid w:val="00232AED"/>
    <w:rsid w:val="00233148"/>
    <w:rsid w:val="00236386"/>
    <w:rsid w:val="00236BAB"/>
    <w:rsid w:val="00240626"/>
    <w:rsid w:val="0024434E"/>
    <w:rsid w:val="0024462F"/>
    <w:rsid w:val="00251765"/>
    <w:rsid w:val="002550CB"/>
    <w:rsid w:val="00257807"/>
    <w:rsid w:val="002617DD"/>
    <w:rsid w:val="00261FBF"/>
    <w:rsid w:val="00271367"/>
    <w:rsid w:val="00272866"/>
    <w:rsid w:val="0027616C"/>
    <w:rsid w:val="002764AD"/>
    <w:rsid w:val="00276871"/>
    <w:rsid w:val="00282A28"/>
    <w:rsid w:val="00293640"/>
    <w:rsid w:val="00296A37"/>
    <w:rsid w:val="00297D4D"/>
    <w:rsid w:val="002A0412"/>
    <w:rsid w:val="002A3864"/>
    <w:rsid w:val="002A40BB"/>
    <w:rsid w:val="002B07F0"/>
    <w:rsid w:val="002B1389"/>
    <w:rsid w:val="002B24F0"/>
    <w:rsid w:val="002B50BF"/>
    <w:rsid w:val="002C12FD"/>
    <w:rsid w:val="002C54AB"/>
    <w:rsid w:val="002D04C5"/>
    <w:rsid w:val="002D1029"/>
    <w:rsid w:val="002D46A5"/>
    <w:rsid w:val="002E42A7"/>
    <w:rsid w:val="002E46E2"/>
    <w:rsid w:val="002E7A5D"/>
    <w:rsid w:val="002F1968"/>
    <w:rsid w:val="002F4B7D"/>
    <w:rsid w:val="002F73E5"/>
    <w:rsid w:val="0030215E"/>
    <w:rsid w:val="00302915"/>
    <w:rsid w:val="00302F68"/>
    <w:rsid w:val="00304827"/>
    <w:rsid w:val="003052C2"/>
    <w:rsid w:val="00307A7D"/>
    <w:rsid w:val="003112C5"/>
    <w:rsid w:val="00311B05"/>
    <w:rsid w:val="00311EB8"/>
    <w:rsid w:val="00313EE4"/>
    <w:rsid w:val="00314E68"/>
    <w:rsid w:val="003163B9"/>
    <w:rsid w:val="00317544"/>
    <w:rsid w:val="00317FBB"/>
    <w:rsid w:val="0032622A"/>
    <w:rsid w:val="0032670B"/>
    <w:rsid w:val="00330B1D"/>
    <w:rsid w:val="003317D5"/>
    <w:rsid w:val="00333F9C"/>
    <w:rsid w:val="003348A0"/>
    <w:rsid w:val="003348D6"/>
    <w:rsid w:val="00337232"/>
    <w:rsid w:val="0034093B"/>
    <w:rsid w:val="00340AA1"/>
    <w:rsid w:val="0034209D"/>
    <w:rsid w:val="003463EE"/>
    <w:rsid w:val="00351A78"/>
    <w:rsid w:val="00351D99"/>
    <w:rsid w:val="00354208"/>
    <w:rsid w:val="0035428F"/>
    <w:rsid w:val="0035569B"/>
    <w:rsid w:val="00357352"/>
    <w:rsid w:val="00357964"/>
    <w:rsid w:val="003623AA"/>
    <w:rsid w:val="003632A6"/>
    <w:rsid w:val="00365C3E"/>
    <w:rsid w:val="0037365B"/>
    <w:rsid w:val="0037579A"/>
    <w:rsid w:val="00376D93"/>
    <w:rsid w:val="00377508"/>
    <w:rsid w:val="00377991"/>
    <w:rsid w:val="00383FA0"/>
    <w:rsid w:val="003847ED"/>
    <w:rsid w:val="00384FB9"/>
    <w:rsid w:val="00387AC8"/>
    <w:rsid w:val="00390401"/>
    <w:rsid w:val="00391A75"/>
    <w:rsid w:val="0039237F"/>
    <w:rsid w:val="003932FD"/>
    <w:rsid w:val="0039497D"/>
    <w:rsid w:val="003A0C8F"/>
    <w:rsid w:val="003B0837"/>
    <w:rsid w:val="003B195D"/>
    <w:rsid w:val="003B5FEE"/>
    <w:rsid w:val="003C15AC"/>
    <w:rsid w:val="003C37BC"/>
    <w:rsid w:val="003C7120"/>
    <w:rsid w:val="003D0969"/>
    <w:rsid w:val="003D251A"/>
    <w:rsid w:val="003D25C0"/>
    <w:rsid w:val="003D450F"/>
    <w:rsid w:val="003D7E8A"/>
    <w:rsid w:val="003E2D3A"/>
    <w:rsid w:val="003E7C2C"/>
    <w:rsid w:val="003F0107"/>
    <w:rsid w:val="003F1668"/>
    <w:rsid w:val="003F4E03"/>
    <w:rsid w:val="003F65EF"/>
    <w:rsid w:val="00400548"/>
    <w:rsid w:val="00400CF2"/>
    <w:rsid w:val="0040112F"/>
    <w:rsid w:val="00403C0D"/>
    <w:rsid w:val="00406912"/>
    <w:rsid w:val="004071AD"/>
    <w:rsid w:val="00407B25"/>
    <w:rsid w:val="004103AF"/>
    <w:rsid w:val="004119C9"/>
    <w:rsid w:val="00414392"/>
    <w:rsid w:val="00415E6A"/>
    <w:rsid w:val="00416CC5"/>
    <w:rsid w:val="00417C62"/>
    <w:rsid w:val="00421F5B"/>
    <w:rsid w:val="00422B20"/>
    <w:rsid w:val="004231CA"/>
    <w:rsid w:val="004269C6"/>
    <w:rsid w:val="00426E74"/>
    <w:rsid w:val="00430B7A"/>
    <w:rsid w:val="004339BE"/>
    <w:rsid w:val="00436662"/>
    <w:rsid w:val="00443841"/>
    <w:rsid w:val="00447BF3"/>
    <w:rsid w:val="00450ED7"/>
    <w:rsid w:val="00451E91"/>
    <w:rsid w:val="00461222"/>
    <w:rsid w:val="004618FD"/>
    <w:rsid w:val="00461DB4"/>
    <w:rsid w:val="00463CCD"/>
    <w:rsid w:val="00467646"/>
    <w:rsid w:val="004704CF"/>
    <w:rsid w:val="00470FED"/>
    <w:rsid w:val="00471F89"/>
    <w:rsid w:val="0047211A"/>
    <w:rsid w:val="00476835"/>
    <w:rsid w:val="00482AEB"/>
    <w:rsid w:val="004831F9"/>
    <w:rsid w:val="0048364C"/>
    <w:rsid w:val="004850D9"/>
    <w:rsid w:val="004873E4"/>
    <w:rsid w:val="00490607"/>
    <w:rsid w:val="00492E5A"/>
    <w:rsid w:val="004936D0"/>
    <w:rsid w:val="00496AC5"/>
    <w:rsid w:val="004A012A"/>
    <w:rsid w:val="004A3217"/>
    <w:rsid w:val="004A4147"/>
    <w:rsid w:val="004A5CF3"/>
    <w:rsid w:val="004A7C1F"/>
    <w:rsid w:val="004B045E"/>
    <w:rsid w:val="004B1BC9"/>
    <w:rsid w:val="004B247B"/>
    <w:rsid w:val="004B430F"/>
    <w:rsid w:val="004B66BE"/>
    <w:rsid w:val="004B6857"/>
    <w:rsid w:val="004C0899"/>
    <w:rsid w:val="004C1A58"/>
    <w:rsid w:val="004C572D"/>
    <w:rsid w:val="004D5820"/>
    <w:rsid w:val="004D781C"/>
    <w:rsid w:val="004F144F"/>
    <w:rsid w:val="004F1808"/>
    <w:rsid w:val="004F217F"/>
    <w:rsid w:val="004F3B5E"/>
    <w:rsid w:val="004F4054"/>
    <w:rsid w:val="004F6DAE"/>
    <w:rsid w:val="004F7367"/>
    <w:rsid w:val="004F7C92"/>
    <w:rsid w:val="004F7F0B"/>
    <w:rsid w:val="00503F57"/>
    <w:rsid w:val="00506FE2"/>
    <w:rsid w:val="00510207"/>
    <w:rsid w:val="00514E44"/>
    <w:rsid w:val="00522582"/>
    <w:rsid w:val="00522F36"/>
    <w:rsid w:val="00524F62"/>
    <w:rsid w:val="0052649A"/>
    <w:rsid w:val="005265E4"/>
    <w:rsid w:val="00526CCD"/>
    <w:rsid w:val="00527793"/>
    <w:rsid w:val="00530541"/>
    <w:rsid w:val="0053238A"/>
    <w:rsid w:val="005342BC"/>
    <w:rsid w:val="00540BB2"/>
    <w:rsid w:val="00542E9F"/>
    <w:rsid w:val="0054340B"/>
    <w:rsid w:val="00543CFA"/>
    <w:rsid w:val="005462DA"/>
    <w:rsid w:val="00547985"/>
    <w:rsid w:val="0055134E"/>
    <w:rsid w:val="00551DCA"/>
    <w:rsid w:val="00560112"/>
    <w:rsid w:val="00561BA9"/>
    <w:rsid w:val="0056211A"/>
    <w:rsid w:val="00571921"/>
    <w:rsid w:val="005720F3"/>
    <w:rsid w:val="00575261"/>
    <w:rsid w:val="0057578F"/>
    <w:rsid w:val="00581750"/>
    <w:rsid w:val="00581D37"/>
    <w:rsid w:val="0058343E"/>
    <w:rsid w:val="00585CC0"/>
    <w:rsid w:val="00587DE9"/>
    <w:rsid w:val="005908E2"/>
    <w:rsid w:val="00597859"/>
    <w:rsid w:val="00597A70"/>
    <w:rsid w:val="005A0B61"/>
    <w:rsid w:val="005A3655"/>
    <w:rsid w:val="005A5F77"/>
    <w:rsid w:val="005A62D3"/>
    <w:rsid w:val="005B4DED"/>
    <w:rsid w:val="005C2740"/>
    <w:rsid w:val="005C4956"/>
    <w:rsid w:val="005C7223"/>
    <w:rsid w:val="005D00BC"/>
    <w:rsid w:val="005D257C"/>
    <w:rsid w:val="005D419C"/>
    <w:rsid w:val="005D582A"/>
    <w:rsid w:val="005D7A7C"/>
    <w:rsid w:val="005D7FB7"/>
    <w:rsid w:val="005E068D"/>
    <w:rsid w:val="005E2752"/>
    <w:rsid w:val="005E2941"/>
    <w:rsid w:val="005E668F"/>
    <w:rsid w:val="005E73E0"/>
    <w:rsid w:val="005E7664"/>
    <w:rsid w:val="005E7CC3"/>
    <w:rsid w:val="005F07DB"/>
    <w:rsid w:val="005F1423"/>
    <w:rsid w:val="005F1894"/>
    <w:rsid w:val="005F37CB"/>
    <w:rsid w:val="006032AC"/>
    <w:rsid w:val="00603C46"/>
    <w:rsid w:val="00605F7B"/>
    <w:rsid w:val="006073D5"/>
    <w:rsid w:val="0061053D"/>
    <w:rsid w:val="00614092"/>
    <w:rsid w:val="00617502"/>
    <w:rsid w:val="00621F78"/>
    <w:rsid w:val="00623988"/>
    <w:rsid w:val="0062612B"/>
    <w:rsid w:val="006319DE"/>
    <w:rsid w:val="00632D0D"/>
    <w:rsid w:val="00633707"/>
    <w:rsid w:val="00637FEB"/>
    <w:rsid w:val="0064772E"/>
    <w:rsid w:val="00650D09"/>
    <w:rsid w:val="006512F0"/>
    <w:rsid w:val="00651325"/>
    <w:rsid w:val="0065546F"/>
    <w:rsid w:val="0066012B"/>
    <w:rsid w:val="0066091B"/>
    <w:rsid w:val="00660C58"/>
    <w:rsid w:val="00661872"/>
    <w:rsid w:val="00661F1A"/>
    <w:rsid w:val="0066262D"/>
    <w:rsid w:val="0066450E"/>
    <w:rsid w:val="006656FB"/>
    <w:rsid w:val="0066760C"/>
    <w:rsid w:val="00671A3E"/>
    <w:rsid w:val="0067287B"/>
    <w:rsid w:val="00674CA9"/>
    <w:rsid w:val="00681696"/>
    <w:rsid w:val="00681F1E"/>
    <w:rsid w:val="006837C5"/>
    <w:rsid w:val="0068421A"/>
    <w:rsid w:val="006851F4"/>
    <w:rsid w:val="006859E8"/>
    <w:rsid w:val="00685C5B"/>
    <w:rsid w:val="006920BA"/>
    <w:rsid w:val="00692712"/>
    <w:rsid w:val="0069289A"/>
    <w:rsid w:val="00696BE9"/>
    <w:rsid w:val="006975F6"/>
    <w:rsid w:val="006A2730"/>
    <w:rsid w:val="006A4125"/>
    <w:rsid w:val="006B1A40"/>
    <w:rsid w:val="006B2F2A"/>
    <w:rsid w:val="006B3315"/>
    <w:rsid w:val="006B3868"/>
    <w:rsid w:val="006B4670"/>
    <w:rsid w:val="006B698D"/>
    <w:rsid w:val="006B7DF5"/>
    <w:rsid w:val="006C105A"/>
    <w:rsid w:val="006C61BE"/>
    <w:rsid w:val="006D45A5"/>
    <w:rsid w:val="006D517B"/>
    <w:rsid w:val="006D591C"/>
    <w:rsid w:val="006E26F1"/>
    <w:rsid w:val="006E51D4"/>
    <w:rsid w:val="006E690C"/>
    <w:rsid w:val="006E7584"/>
    <w:rsid w:val="006F063C"/>
    <w:rsid w:val="006F1AE2"/>
    <w:rsid w:val="006F1E9A"/>
    <w:rsid w:val="006F337A"/>
    <w:rsid w:val="006F3C18"/>
    <w:rsid w:val="006F4E84"/>
    <w:rsid w:val="006F62DF"/>
    <w:rsid w:val="006F730B"/>
    <w:rsid w:val="006F7D41"/>
    <w:rsid w:val="006F7E41"/>
    <w:rsid w:val="007046C7"/>
    <w:rsid w:val="00704EC1"/>
    <w:rsid w:val="007134BA"/>
    <w:rsid w:val="00720DE6"/>
    <w:rsid w:val="00723259"/>
    <w:rsid w:val="00723BAD"/>
    <w:rsid w:val="007270F6"/>
    <w:rsid w:val="00730413"/>
    <w:rsid w:val="0073050E"/>
    <w:rsid w:val="007310E0"/>
    <w:rsid w:val="00731E61"/>
    <w:rsid w:val="007337E2"/>
    <w:rsid w:val="007362B9"/>
    <w:rsid w:val="00740974"/>
    <w:rsid w:val="007423F5"/>
    <w:rsid w:val="0074341C"/>
    <w:rsid w:val="00743F93"/>
    <w:rsid w:val="007462A0"/>
    <w:rsid w:val="0075063D"/>
    <w:rsid w:val="00750746"/>
    <w:rsid w:val="00755151"/>
    <w:rsid w:val="007554E8"/>
    <w:rsid w:val="00760DFD"/>
    <w:rsid w:val="0077244E"/>
    <w:rsid w:val="00774189"/>
    <w:rsid w:val="00774789"/>
    <w:rsid w:val="0077786C"/>
    <w:rsid w:val="00780910"/>
    <w:rsid w:val="00783A1F"/>
    <w:rsid w:val="00786005"/>
    <w:rsid w:val="00786D3D"/>
    <w:rsid w:val="00787274"/>
    <w:rsid w:val="0079103F"/>
    <w:rsid w:val="0079220F"/>
    <w:rsid w:val="00792779"/>
    <w:rsid w:val="007931A2"/>
    <w:rsid w:val="00793E4B"/>
    <w:rsid w:val="007952FC"/>
    <w:rsid w:val="007966AA"/>
    <w:rsid w:val="00796E4B"/>
    <w:rsid w:val="007A0AC5"/>
    <w:rsid w:val="007A0C67"/>
    <w:rsid w:val="007A0ECC"/>
    <w:rsid w:val="007A5C10"/>
    <w:rsid w:val="007A7DF4"/>
    <w:rsid w:val="007B0120"/>
    <w:rsid w:val="007B2BC8"/>
    <w:rsid w:val="007B46C2"/>
    <w:rsid w:val="007C10B7"/>
    <w:rsid w:val="007C53B4"/>
    <w:rsid w:val="007C6121"/>
    <w:rsid w:val="007D0398"/>
    <w:rsid w:val="007D249D"/>
    <w:rsid w:val="007D254B"/>
    <w:rsid w:val="007D3C42"/>
    <w:rsid w:val="007D40EF"/>
    <w:rsid w:val="007D59ED"/>
    <w:rsid w:val="007E1B9F"/>
    <w:rsid w:val="007E26CD"/>
    <w:rsid w:val="007E4821"/>
    <w:rsid w:val="007E566D"/>
    <w:rsid w:val="007E6B77"/>
    <w:rsid w:val="007F3026"/>
    <w:rsid w:val="007F30C9"/>
    <w:rsid w:val="007F4CB7"/>
    <w:rsid w:val="007F513F"/>
    <w:rsid w:val="007F60BF"/>
    <w:rsid w:val="007F67AF"/>
    <w:rsid w:val="00801704"/>
    <w:rsid w:val="00802B6C"/>
    <w:rsid w:val="00805B2C"/>
    <w:rsid w:val="00806068"/>
    <w:rsid w:val="008067FE"/>
    <w:rsid w:val="00810E5E"/>
    <w:rsid w:val="00812443"/>
    <w:rsid w:val="0081430C"/>
    <w:rsid w:val="008159D2"/>
    <w:rsid w:val="008160A3"/>
    <w:rsid w:val="00822512"/>
    <w:rsid w:val="00823532"/>
    <w:rsid w:val="00823632"/>
    <w:rsid w:val="00824838"/>
    <w:rsid w:val="00827A87"/>
    <w:rsid w:val="008325F5"/>
    <w:rsid w:val="0083387A"/>
    <w:rsid w:val="008372BA"/>
    <w:rsid w:val="00837C94"/>
    <w:rsid w:val="0084014A"/>
    <w:rsid w:val="00845057"/>
    <w:rsid w:val="00847189"/>
    <w:rsid w:val="008521A0"/>
    <w:rsid w:val="00853296"/>
    <w:rsid w:val="00853445"/>
    <w:rsid w:val="00854DF3"/>
    <w:rsid w:val="00863EB8"/>
    <w:rsid w:val="00870260"/>
    <w:rsid w:val="00871886"/>
    <w:rsid w:val="00873329"/>
    <w:rsid w:val="00875392"/>
    <w:rsid w:val="00877651"/>
    <w:rsid w:val="00883FDE"/>
    <w:rsid w:val="00886478"/>
    <w:rsid w:val="00886938"/>
    <w:rsid w:val="00890AA5"/>
    <w:rsid w:val="00897CDD"/>
    <w:rsid w:val="008A3C07"/>
    <w:rsid w:val="008A4764"/>
    <w:rsid w:val="008A49D7"/>
    <w:rsid w:val="008A54FF"/>
    <w:rsid w:val="008A68FE"/>
    <w:rsid w:val="008B0D8A"/>
    <w:rsid w:val="008B4AB5"/>
    <w:rsid w:val="008B6AB5"/>
    <w:rsid w:val="008C233E"/>
    <w:rsid w:val="008C3551"/>
    <w:rsid w:val="008C3A95"/>
    <w:rsid w:val="008C3BA0"/>
    <w:rsid w:val="008C5411"/>
    <w:rsid w:val="008C5540"/>
    <w:rsid w:val="008C609E"/>
    <w:rsid w:val="008C6E5B"/>
    <w:rsid w:val="008D0C88"/>
    <w:rsid w:val="008D307E"/>
    <w:rsid w:val="008D53FA"/>
    <w:rsid w:val="008D5A2C"/>
    <w:rsid w:val="008E03B4"/>
    <w:rsid w:val="008E3DD7"/>
    <w:rsid w:val="008E63F9"/>
    <w:rsid w:val="008F03FA"/>
    <w:rsid w:val="008F48C9"/>
    <w:rsid w:val="008F4FFC"/>
    <w:rsid w:val="0090175A"/>
    <w:rsid w:val="00902E8E"/>
    <w:rsid w:val="00903DD7"/>
    <w:rsid w:val="0091051A"/>
    <w:rsid w:val="009125CE"/>
    <w:rsid w:val="00913E1B"/>
    <w:rsid w:val="00913FC4"/>
    <w:rsid w:val="009234E4"/>
    <w:rsid w:val="00925A43"/>
    <w:rsid w:val="00935A38"/>
    <w:rsid w:val="0094069D"/>
    <w:rsid w:val="0094377E"/>
    <w:rsid w:val="00947CF8"/>
    <w:rsid w:val="00951995"/>
    <w:rsid w:val="00952669"/>
    <w:rsid w:val="00952F35"/>
    <w:rsid w:val="00956DE0"/>
    <w:rsid w:val="00956E65"/>
    <w:rsid w:val="00961179"/>
    <w:rsid w:val="00964878"/>
    <w:rsid w:val="00965E6F"/>
    <w:rsid w:val="00970ED2"/>
    <w:rsid w:val="00971650"/>
    <w:rsid w:val="00971C03"/>
    <w:rsid w:val="0097303A"/>
    <w:rsid w:val="0097356A"/>
    <w:rsid w:val="00980551"/>
    <w:rsid w:val="00982F45"/>
    <w:rsid w:val="009841ED"/>
    <w:rsid w:val="0098662C"/>
    <w:rsid w:val="009911A4"/>
    <w:rsid w:val="009913F8"/>
    <w:rsid w:val="00992AB6"/>
    <w:rsid w:val="00994B7C"/>
    <w:rsid w:val="009A564B"/>
    <w:rsid w:val="009A57EF"/>
    <w:rsid w:val="009B1859"/>
    <w:rsid w:val="009B2C9A"/>
    <w:rsid w:val="009B3C07"/>
    <w:rsid w:val="009B75AC"/>
    <w:rsid w:val="009B7822"/>
    <w:rsid w:val="009B7D8C"/>
    <w:rsid w:val="009C186A"/>
    <w:rsid w:val="009C2914"/>
    <w:rsid w:val="009D0087"/>
    <w:rsid w:val="009D0B54"/>
    <w:rsid w:val="009D1763"/>
    <w:rsid w:val="009D2706"/>
    <w:rsid w:val="009D5E4A"/>
    <w:rsid w:val="009D7AA6"/>
    <w:rsid w:val="009E3146"/>
    <w:rsid w:val="009E6C12"/>
    <w:rsid w:val="009E72A7"/>
    <w:rsid w:val="009E7738"/>
    <w:rsid w:val="009F212D"/>
    <w:rsid w:val="009F2B60"/>
    <w:rsid w:val="009F3530"/>
    <w:rsid w:val="009F4EFD"/>
    <w:rsid w:val="009F568A"/>
    <w:rsid w:val="009F59B8"/>
    <w:rsid w:val="009F6A95"/>
    <w:rsid w:val="00A01320"/>
    <w:rsid w:val="00A03690"/>
    <w:rsid w:val="00A0526D"/>
    <w:rsid w:val="00A06786"/>
    <w:rsid w:val="00A15E47"/>
    <w:rsid w:val="00A17DF6"/>
    <w:rsid w:val="00A25023"/>
    <w:rsid w:val="00A2561A"/>
    <w:rsid w:val="00A2615E"/>
    <w:rsid w:val="00A313DC"/>
    <w:rsid w:val="00A314D9"/>
    <w:rsid w:val="00A366F6"/>
    <w:rsid w:val="00A3676D"/>
    <w:rsid w:val="00A40AB0"/>
    <w:rsid w:val="00A50E60"/>
    <w:rsid w:val="00A51C3E"/>
    <w:rsid w:val="00A54F4D"/>
    <w:rsid w:val="00A558AA"/>
    <w:rsid w:val="00A600E9"/>
    <w:rsid w:val="00A64CF0"/>
    <w:rsid w:val="00A658B6"/>
    <w:rsid w:val="00A664AD"/>
    <w:rsid w:val="00A67534"/>
    <w:rsid w:val="00A67C34"/>
    <w:rsid w:val="00A736AF"/>
    <w:rsid w:val="00A74570"/>
    <w:rsid w:val="00A7661C"/>
    <w:rsid w:val="00A76F10"/>
    <w:rsid w:val="00A84795"/>
    <w:rsid w:val="00A85101"/>
    <w:rsid w:val="00A85A5C"/>
    <w:rsid w:val="00A86DFA"/>
    <w:rsid w:val="00A9455D"/>
    <w:rsid w:val="00A94F9F"/>
    <w:rsid w:val="00A95A6A"/>
    <w:rsid w:val="00A95C92"/>
    <w:rsid w:val="00A9729D"/>
    <w:rsid w:val="00AA05CF"/>
    <w:rsid w:val="00AA4497"/>
    <w:rsid w:val="00AA7238"/>
    <w:rsid w:val="00AB0DB3"/>
    <w:rsid w:val="00AB18EB"/>
    <w:rsid w:val="00AB3E69"/>
    <w:rsid w:val="00AC0367"/>
    <w:rsid w:val="00AC10CA"/>
    <w:rsid w:val="00AC2D5F"/>
    <w:rsid w:val="00AC494C"/>
    <w:rsid w:val="00AD2B3A"/>
    <w:rsid w:val="00AD31CF"/>
    <w:rsid w:val="00AD7A1C"/>
    <w:rsid w:val="00AD7AAF"/>
    <w:rsid w:val="00AF05CC"/>
    <w:rsid w:val="00AF23D8"/>
    <w:rsid w:val="00AF2814"/>
    <w:rsid w:val="00AF3E0A"/>
    <w:rsid w:val="00AF72D5"/>
    <w:rsid w:val="00B02B05"/>
    <w:rsid w:val="00B06384"/>
    <w:rsid w:val="00B072F1"/>
    <w:rsid w:val="00B10B8A"/>
    <w:rsid w:val="00B113A0"/>
    <w:rsid w:val="00B118E7"/>
    <w:rsid w:val="00B13FE8"/>
    <w:rsid w:val="00B223AD"/>
    <w:rsid w:val="00B23CF6"/>
    <w:rsid w:val="00B2620C"/>
    <w:rsid w:val="00B2724A"/>
    <w:rsid w:val="00B2737F"/>
    <w:rsid w:val="00B30284"/>
    <w:rsid w:val="00B307C6"/>
    <w:rsid w:val="00B30FC5"/>
    <w:rsid w:val="00B36638"/>
    <w:rsid w:val="00B4107C"/>
    <w:rsid w:val="00B44925"/>
    <w:rsid w:val="00B477B6"/>
    <w:rsid w:val="00B50645"/>
    <w:rsid w:val="00B51470"/>
    <w:rsid w:val="00B51B88"/>
    <w:rsid w:val="00B529C9"/>
    <w:rsid w:val="00B529D2"/>
    <w:rsid w:val="00B53F90"/>
    <w:rsid w:val="00B549CA"/>
    <w:rsid w:val="00B55469"/>
    <w:rsid w:val="00B63115"/>
    <w:rsid w:val="00B74249"/>
    <w:rsid w:val="00B84196"/>
    <w:rsid w:val="00B854A0"/>
    <w:rsid w:val="00B85ABF"/>
    <w:rsid w:val="00B875F0"/>
    <w:rsid w:val="00B901A5"/>
    <w:rsid w:val="00B90F19"/>
    <w:rsid w:val="00B95D42"/>
    <w:rsid w:val="00B9617E"/>
    <w:rsid w:val="00BA2D3B"/>
    <w:rsid w:val="00BA4C4D"/>
    <w:rsid w:val="00BA4CAA"/>
    <w:rsid w:val="00BA7B06"/>
    <w:rsid w:val="00BB4DC9"/>
    <w:rsid w:val="00BB7B37"/>
    <w:rsid w:val="00BC379F"/>
    <w:rsid w:val="00BC4385"/>
    <w:rsid w:val="00BD00BA"/>
    <w:rsid w:val="00BD465B"/>
    <w:rsid w:val="00BD4C84"/>
    <w:rsid w:val="00BE3AC5"/>
    <w:rsid w:val="00BE5E30"/>
    <w:rsid w:val="00BE5ECB"/>
    <w:rsid w:val="00BE7BA5"/>
    <w:rsid w:val="00BF048C"/>
    <w:rsid w:val="00BF0925"/>
    <w:rsid w:val="00BF505C"/>
    <w:rsid w:val="00C0086F"/>
    <w:rsid w:val="00C00B97"/>
    <w:rsid w:val="00C00EBB"/>
    <w:rsid w:val="00C031EA"/>
    <w:rsid w:val="00C04790"/>
    <w:rsid w:val="00C06DE0"/>
    <w:rsid w:val="00C073BD"/>
    <w:rsid w:val="00C11EB5"/>
    <w:rsid w:val="00C204C2"/>
    <w:rsid w:val="00C22DBF"/>
    <w:rsid w:val="00C238FA"/>
    <w:rsid w:val="00C26FB4"/>
    <w:rsid w:val="00C303A6"/>
    <w:rsid w:val="00C30FC7"/>
    <w:rsid w:val="00C35992"/>
    <w:rsid w:val="00C416F3"/>
    <w:rsid w:val="00C46E15"/>
    <w:rsid w:val="00C478D9"/>
    <w:rsid w:val="00C479D2"/>
    <w:rsid w:val="00C5271E"/>
    <w:rsid w:val="00C5446D"/>
    <w:rsid w:val="00C5539A"/>
    <w:rsid w:val="00C559B3"/>
    <w:rsid w:val="00C573E6"/>
    <w:rsid w:val="00C57CCB"/>
    <w:rsid w:val="00C60745"/>
    <w:rsid w:val="00C60C6B"/>
    <w:rsid w:val="00C70284"/>
    <w:rsid w:val="00C7082F"/>
    <w:rsid w:val="00C70F4A"/>
    <w:rsid w:val="00C82AE1"/>
    <w:rsid w:val="00C83CAA"/>
    <w:rsid w:val="00C868CD"/>
    <w:rsid w:val="00C90680"/>
    <w:rsid w:val="00C921BF"/>
    <w:rsid w:val="00C92A21"/>
    <w:rsid w:val="00C95F79"/>
    <w:rsid w:val="00C9621F"/>
    <w:rsid w:val="00CA515C"/>
    <w:rsid w:val="00CB047C"/>
    <w:rsid w:val="00CB511A"/>
    <w:rsid w:val="00CB527F"/>
    <w:rsid w:val="00CB7A55"/>
    <w:rsid w:val="00CC26B6"/>
    <w:rsid w:val="00CC4075"/>
    <w:rsid w:val="00CD18B0"/>
    <w:rsid w:val="00CD1A60"/>
    <w:rsid w:val="00CD4BB0"/>
    <w:rsid w:val="00CD6C1A"/>
    <w:rsid w:val="00CD78ED"/>
    <w:rsid w:val="00CE168B"/>
    <w:rsid w:val="00CF08D0"/>
    <w:rsid w:val="00CF1246"/>
    <w:rsid w:val="00CF29D8"/>
    <w:rsid w:val="00CF2FC2"/>
    <w:rsid w:val="00CF691C"/>
    <w:rsid w:val="00CF7A6A"/>
    <w:rsid w:val="00D04E4E"/>
    <w:rsid w:val="00D059A3"/>
    <w:rsid w:val="00D05D71"/>
    <w:rsid w:val="00D077C2"/>
    <w:rsid w:val="00D23C8F"/>
    <w:rsid w:val="00D26DDD"/>
    <w:rsid w:val="00D3178B"/>
    <w:rsid w:val="00D3468B"/>
    <w:rsid w:val="00D348C8"/>
    <w:rsid w:val="00D34CDF"/>
    <w:rsid w:val="00D36467"/>
    <w:rsid w:val="00D367A9"/>
    <w:rsid w:val="00D41D7F"/>
    <w:rsid w:val="00D427B8"/>
    <w:rsid w:val="00D43292"/>
    <w:rsid w:val="00D51D35"/>
    <w:rsid w:val="00D521E9"/>
    <w:rsid w:val="00D52CD7"/>
    <w:rsid w:val="00D5319E"/>
    <w:rsid w:val="00D53610"/>
    <w:rsid w:val="00D53EE6"/>
    <w:rsid w:val="00D56052"/>
    <w:rsid w:val="00D563BD"/>
    <w:rsid w:val="00D6080F"/>
    <w:rsid w:val="00D62F06"/>
    <w:rsid w:val="00D65F5F"/>
    <w:rsid w:val="00D773DD"/>
    <w:rsid w:val="00D81BE6"/>
    <w:rsid w:val="00D91A54"/>
    <w:rsid w:val="00D93F63"/>
    <w:rsid w:val="00D943E4"/>
    <w:rsid w:val="00D961E8"/>
    <w:rsid w:val="00D96686"/>
    <w:rsid w:val="00D97C81"/>
    <w:rsid w:val="00D97DBA"/>
    <w:rsid w:val="00DA099C"/>
    <w:rsid w:val="00DA464D"/>
    <w:rsid w:val="00DA6BFE"/>
    <w:rsid w:val="00DA7D0A"/>
    <w:rsid w:val="00DB1E75"/>
    <w:rsid w:val="00DB2AF5"/>
    <w:rsid w:val="00DB3166"/>
    <w:rsid w:val="00DB5393"/>
    <w:rsid w:val="00DC1E38"/>
    <w:rsid w:val="00DC355A"/>
    <w:rsid w:val="00DC3E1A"/>
    <w:rsid w:val="00DC4587"/>
    <w:rsid w:val="00DD1E7A"/>
    <w:rsid w:val="00DD2D89"/>
    <w:rsid w:val="00DD7C2A"/>
    <w:rsid w:val="00DE554D"/>
    <w:rsid w:val="00DE672C"/>
    <w:rsid w:val="00DE7184"/>
    <w:rsid w:val="00DF309D"/>
    <w:rsid w:val="00E05214"/>
    <w:rsid w:val="00E11711"/>
    <w:rsid w:val="00E11C22"/>
    <w:rsid w:val="00E12FA0"/>
    <w:rsid w:val="00E21A85"/>
    <w:rsid w:val="00E26E21"/>
    <w:rsid w:val="00E32652"/>
    <w:rsid w:val="00E36999"/>
    <w:rsid w:val="00E36F43"/>
    <w:rsid w:val="00E40C02"/>
    <w:rsid w:val="00E4480A"/>
    <w:rsid w:val="00E51E7A"/>
    <w:rsid w:val="00E56201"/>
    <w:rsid w:val="00E5795B"/>
    <w:rsid w:val="00E628E3"/>
    <w:rsid w:val="00E65B27"/>
    <w:rsid w:val="00E671CC"/>
    <w:rsid w:val="00E677D8"/>
    <w:rsid w:val="00E740EF"/>
    <w:rsid w:val="00E76C6A"/>
    <w:rsid w:val="00E810A9"/>
    <w:rsid w:val="00E841F4"/>
    <w:rsid w:val="00E90FD1"/>
    <w:rsid w:val="00E9135B"/>
    <w:rsid w:val="00E9148C"/>
    <w:rsid w:val="00E919A9"/>
    <w:rsid w:val="00E94094"/>
    <w:rsid w:val="00E956C0"/>
    <w:rsid w:val="00E97801"/>
    <w:rsid w:val="00E97B9F"/>
    <w:rsid w:val="00EA0671"/>
    <w:rsid w:val="00EA1343"/>
    <w:rsid w:val="00EA2AFB"/>
    <w:rsid w:val="00EA302D"/>
    <w:rsid w:val="00EA49EA"/>
    <w:rsid w:val="00EA6766"/>
    <w:rsid w:val="00EB7530"/>
    <w:rsid w:val="00EC1807"/>
    <w:rsid w:val="00EC508A"/>
    <w:rsid w:val="00EC5F44"/>
    <w:rsid w:val="00EC6256"/>
    <w:rsid w:val="00ED18C2"/>
    <w:rsid w:val="00ED2B05"/>
    <w:rsid w:val="00ED5770"/>
    <w:rsid w:val="00ED60A8"/>
    <w:rsid w:val="00EE069C"/>
    <w:rsid w:val="00EE2448"/>
    <w:rsid w:val="00EF137F"/>
    <w:rsid w:val="00EF41D1"/>
    <w:rsid w:val="00F05CBB"/>
    <w:rsid w:val="00F10DBB"/>
    <w:rsid w:val="00F13666"/>
    <w:rsid w:val="00F20993"/>
    <w:rsid w:val="00F41D0B"/>
    <w:rsid w:val="00F46BC7"/>
    <w:rsid w:val="00F51035"/>
    <w:rsid w:val="00F510FD"/>
    <w:rsid w:val="00F51B28"/>
    <w:rsid w:val="00F51BBD"/>
    <w:rsid w:val="00F529B9"/>
    <w:rsid w:val="00F5695F"/>
    <w:rsid w:val="00F600DD"/>
    <w:rsid w:val="00F62EFF"/>
    <w:rsid w:val="00F67F4F"/>
    <w:rsid w:val="00F73362"/>
    <w:rsid w:val="00F7425B"/>
    <w:rsid w:val="00F75DB6"/>
    <w:rsid w:val="00F8184C"/>
    <w:rsid w:val="00F83177"/>
    <w:rsid w:val="00F83B1A"/>
    <w:rsid w:val="00F84D79"/>
    <w:rsid w:val="00F85C7D"/>
    <w:rsid w:val="00F8623F"/>
    <w:rsid w:val="00F86891"/>
    <w:rsid w:val="00F87735"/>
    <w:rsid w:val="00F877E8"/>
    <w:rsid w:val="00F878FC"/>
    <w:rsid w:val="00F93002"/>
    <w:rsid w:val="00F9666E"/>
    <w:rsid w:val="00F9748E"/>
    <w:rsid w:val="00F97BE2"/>
    <w:rsid w:val="00FA13AC"/>
    <w:rsid w:val="00FA23D0"/>
    <w:rsid w:val="00FA2603"/>
    <w:rsid w:val="00FA521E"/>
    <w:rsid w:val="00FA5652"/>
    <w:rsid w:val="00FA6C48"/>
    <w:rsid w:val="00FC067B"/>
    <w:rsid w:val="00FC1674"/>
    <w:rsid w:val="00FC2273"/>
    <w:rsid w:val="00FC2F35"/>
    <w:rsid w:val="00FC432D"/>
    <w:rsid w:val="00FD04B7"/>
    <w:rsid w:val="00FD5524"/>
    <w:rsid w:val="00FD5D2D"/>
    <w:rsid w:val="00FE07A9"/>
    <w:rsid w:val="00FE27A6"/>
    <w:rsid w:val="00FE309D"/>
    <w:rsid w:val="00FE4B38"/>
    <w:rsid w:val="00FE6A31"/>
    <w:rsid w:val="00FE6EBA"/>
    <w:rsid w:val="00FF331B"/>
    <w:rsid w:val="00FF375D"/>
    <w:rsid w:val="00FF40A7"/>
    <w:rsid w:val="00FF4BA3"/>
    <w:rsid w:val="00FF5210"/>
    <w:rsid w:val="00FF5891"/>
    <w:rsid w:val="00FF5AFA"/>
    <w:rsid w:val="00FF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B7FA"/>
  <w15:chartTrackingRefBased/>
  <w15:docId w15:val="{CFFF69F3-D2B4-43E0-8FBA-42B65F1D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D2D"/>
    <w:pPr>
      <w:ind w:left="720"/>
      <w:contextualSpacing/>
    </w:pPr>
  </w:style>
  <w:style w:type="paragraph" w:styleId="Header">
    <w:name w:val="header"/>
    <w:basedOn w:val="Normal"/>
    <w:link w:val="HeaderChar"/>
    <w:uiPriority w:val="99"/>
    <w:unhideWhenUsed/>
    <w:rsid w:val="00016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823"/>
  </w:style>
  <w:style w:type="paragraph" w:styleId="Footer">
    <w:name w:val="footer"/>
    <w:basedOn w:val="Normal"/>
    <w:link w:val="FooterChar"/>
    <w:uiPriority w:val="99"/>
    <w:unhideWhenUsed/>
    <w:rsid w:val="00016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823"/>
  </w:style>
  <w:style w:type="character" w:styleId="Hyperlink">
    <w:name w:val="Hyperlink"/>
    <w:basedOn w:val="DefaultParagraphFont"/>
    <w:uiPriority w:val="99"/>
    <w:unhideWhenUsed/>
    <w:rsid w:val="0057578F"/>
    <w:rPr>
      <w:color w:val="0563C1" w:themeColor="hyperlink"/>
      <w:u w:val="single"/>
    </w:rPr>
  </w:style>
  <w:style w:type="character" w:styleId="UnresolvedMention">
    <w:name w:val="Unresolved Mention"/>
    <w:basedOn w:val="DefaultParagraphFont"/>
    <w:uiPriority w:val="99"/>
    <w:semiHidden/>
    <w:unhideWhenUsed/>
    <w:rsid w:val="0057578F"/>
    <w:rPr>
      <w:color w:val="605E5C"/>
      <w:shd w:val="clear" w:color="auto" w:fill="E1DFDD"/>
    </w:rPr>
  </w:style>
  <w:style w:type="character" w:customStyle="1" w:styleId="TEXT0">
    <w:name w:val="TEXT 0"/>
    <w:qFormat/>
    <w:rsid w:val="007A5C10"/>
    <w:rPr>
      <w:rFonts w:ascii="Arial" w:hAnsi="Arial" w:cs="Times New Roman" w:hint="default"/>
      <w:sz w:val="24"/>
    </w:rPr>
  </w:style>
  <w:style w:type="character" w:styleId="CommentReference">
    <w:name w:val="annotation reference"/>
    <w:basedOn w:val="DefaultParagraphFont"/>
    <w:uiPriority w:val="99"/>
    <w:semiHidden/>
    <w:unhideWhenUsed/>
    <w:rsid w:val="009A57EF"/>
    <w:rPr>
      <w:sz w:val="16"/>
      <w:szCs w:val="16"/>
    </w:rPr>
  </w:style>
  <w:style w:type="paragraph" w:styleId="CommentText">
    <w:name w:val="annotation text"/>
    <w:basedOn w:val="Normal"/>
    <w:link w:val="CommentTextChar"/>
    <w:uiPriority w:val="99"/>
    <w:semiHidden/>
    <w:unhideWhenUsed/>
    <w:rsid w:val="009A57EF"/>
    <w:pPr>
      <w:spacing w:line="240" w:lineRule="auto"/>
    </w:pPr>
    <w:rPr>
      <w:sz w:val="20"/>
      <w:szCs w:val="20"/>
    </w:rPr>
  </w:style>
  <w:style w:type="character" w:customStyle="1" w:styleId="CommentTextChar">
    <w:name w:val="Comment Text Char"/>
    <w:basedOn w:val="DefaultParagraphFont"/>
    <w:link w:val="CommentText"/>
    <w:uiPriority w:val="99"/>
    <w:semiHidden/>
    <w:rsid w:val="009A57EF"/>
    <w:rPr>
      <w:sz w:val="20"/>
      <w:szCs w:val="20"/>
    </w:rPr>
  </w:style>
  <w:style w:type="paragraph" w:styleId="CommentSubject">
    <w:name w:val="annotation subject"/>
    <w:basedOn w:val="CommentText"/>
    <w:next w:val="CommentText"/>
    <w:link w:val="CommentSubjectChar"/>
    <w:uiPriority w:val="99"/>
    <w:semiHidden/>
    <w:unhideWhenUsed/>
    <w:rsid w:val="009A57EF"/>
    <w:rPr>
      <w:b/>
      <w:bCs/>
    </w:rPr>
  </w:style>
  <w:style w:type="character" w:customStyle="1" w:styleId="CommentSubjectChar">
    <w:name w:val="Comment Subject Char"/>
    <w:basedOn w:val="CommentTextChar"/>
    <w:link w:val="CommentSubject"/>
    <w:uiPriority w:val="99"/>
    <w:semiHidden/>
    <w:rsid w:val="009A57EF"/>
    <w:rPr>
      <w:b/>
      <w:bCs/>
      <w:sz w:val="20"/>
      <w:szCs w:val="20"/>
    </w:rPr>
  </w:style>
  <w:style w:type="paragraph" w:styleId="Revision">
    <w:name w:val="Revision"/>
    <w:hidden/>
    <w:uiPriority w:val="99"/>
    <w:semiHidden/>
    <w:rsid w:val="00BC379F"/>
    <w:pPr>
      <w:spacing w:after="0" w:line="240" w:lineRule="auto"/>
    </w:pPr>
  </w:style>
  <w:style w:type="character" w:styleId="FollowedHyperlink">
    <w:name w:val="FollowedHyperlink"/>
    <w:basedOn w:val="DefaultParagraphFont"/>
    <w:uiPriority w:val="99"/>
    <w:semiHidden/>
    <w:unhideWhenUsed/>
    <w:rsid w:val="00623988"/>
    <w:rPr>
      <w:color w:val="954F72" w:themeColor="followedHyperlink"/>
      <w:u w:val="single"/>
    </w:rPr>
  </w:style>
  <w:style w:type="table" w:customStyle="1" w:styleId="TableGrid1">
    <w:name w:val="Table Grid1"/>
    <w:basedOn w:val="TableNormal"/>
    <w:next w:val="TableGrid"/>
    <w:uiPriority w:val="39"/>
    <w:rsid w:val="0035735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71191">
      <w:bodyDiv w:val="1"/>
      <w:marLeft w:val="0"/>
      <w:marRight w:val="0"/>
      <w:marTop w:val="0"/>
      <w:marBottom w:val="0"/>
      <w:divBdr>
        <w:top w:val="none" w:sz="0" w:space="0" w:color="auto"/>
        <w:left w:val="none" w:sz="0" w:space="0" w:color="auto"/>
        <w:bottom w:val="none" w:sz="0" w:space="0" w:color="auto"/>
        <w:right w:val="none" w:sz="0" w:space="0" w:color="auto"/>
      </w:divBdr>
    </w:div>
    <w:div w:id="194669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tyerman@gmail.com" TargetMode="External"/><Relationship Id="rId13" Type="http://schemas.openxmlformats.org/officeDocument/2006/relationships/hyperlink" Target="https://www.equalityhumanrights.com/sites/default/files/equalityact2010-technicalguidance-feandhe-2015.pdf" TargetMode="External"/><Relationship Id="rId18" Type="http://schemas.openxmlformats.org/officeDocument/2006/relationships/hyperlink" Target="https://www.who.int/teams/noncommunicable-diseases/sensory-functions-disability-and-rehabilitation/global-report-on-health-equity-for-persons-with-disabilit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qualityhumanrights.com/sites/default/files/servicescode_0.pdf" TargetMode="External"/><Relationship Id="rId7" Type="http://schemas.openxmlformats.org/officeDocument/2006/relationships/endnotes" Target="endnotes.xml"/><Relationship Id="rId12" Type="http://schemas.openxmlformats.org/officeDocument/2006/relationships/hyperlink" Target="https://www.equalityhumanrights.com/sites/default/files/servicescode_0.pdf" TargetMode="External"/><Relationship Id="rId17" Type="http://schemas.openxmlformats.org/officeDocument/2006/relationships/hyperlink" Target="https://social.desa.un.org/issues/disability/crpd/convention-on-the-rights-of-persons-with-disabilities-crp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ublications.parliament.uk/pa/ld201516/ldselect/ldeqact/117/117.pdf" TargetMode="External"/><Relationship Id="rId20" Type="http://schemas.openxmlformats.org/officeDocument/2006/relationships/hyperlink" Target="https://www.equalityhumanrights.com/sites/default/files/employercode.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sites/default/files/employercod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qualityhumanrights.com/en/publication-download/technical-guidance-public-sector-equality-duty-england" TargetMode="External"/><Relationship Id="rId23" Type="http://schemas.openxmlformats.org/officeDocument/2006/relationships/hyperlink" Target="https://social.desa.un.org/issues/disability/crpd/convention-on-the-rights-of-persons-with-disabilities-crpd" TargetMode="External"/><Relationship Id="rId28" Type="http://schemas.openxmlformats.org/officeDocument/2006/relationships/header" Target="header3.xml"/><Relationship Id="rId10" Type="http://schemas.openxmlformats.org/officeDocument/2006/relationships/hyperlink" Target="https://equitynotjustequality.co.uk/ddaq" TargetMode="External"/><Relationship Id="rId19" Type="http://schemas.openxmlformats.org/officeDocument/2006/relationships/hyperlink" Target="https://publications.parliament.uk/pa/cm201719/cmselect/cmwomeq/1470/147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tyerman@gmail.com" TargetMode="External"/><Relationship Id="rId14" Type="http://schemas.openxmlformats.org/officeDocument/2006/relationships/hyperlink" Target="https://www.equalityhumanrights.com/en/publication-download/technical-guidance-schools-england" TargetMode="External"/><Relationship Id="rId22" Type="http://schemas.openxmlformats.org/officeDocument/2006/relationships/hyperlink" Target="https://www.equalityhumanrights.com/sites/default/files/equalityact2010-technicalguidance-feandhe-2015.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7F40-C581-4962-BF34-576D4931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2343</Words>
  <Characters>13357</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Tyerman</dc:creator>
  <cp:keywords/>
  <dc:description/>
  <cp:lastModifiedBy>Andy Tyerman</cp:lastModifiedBy>
  <cp:revision>3</cp:revision>
  <cp:lastPrinted>2023-09-27T15:53:00Z</cp:lastPrinted>
  <dcterms:created xsi:type="dcterms:W3CDTF">2025-04-15T16:51:00Z</dcterms:created>
  <dcterms:modified xsi:type="dcterms:W3CDTF">2025-04-15T16:51:00Z</dcterms:modified>
</cp:coreProperties>
</file>