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7E8A" w14:textId="6E8694B1" w:rsidR="00AD43A5" w:rsidRDefault="00C479F7" w:rsidP="00C479F7">
      <w:pPr>
        <w:pStyle w:val="Heading1"/>
        <w:jc w:val="center"/>
      </w:pPr>
      <w:r>
        <w:t>Fundraising Opportunities for Branches</w:t>
      </w:r>
    </w:p>
    <w:p w14:paraId="234BE83B" w14:textId="0CF7134A" w:rsidR="00C479F7" w:rsidRPr="00C479F7" w:rsidRDefault="00C479F7" w:rsidP="00C479F7">
      <w:pPr>
        <w:pStyle w:val="NoSpacing"/>
        <w:jc w:val="center"/>
        <w:rPr>
          <w:rStyle w:val="Emphasis"/>
          <w:b/>
          <w:bCs/>
        </w:rPr>
      </w:pPr>
      <w:r w:rsidRPr="00C479F7">
        <w:rPr>
          <w:rStyle w:val="Emphasis"/>
          <w:b/>
          <w:bCs/>
        </w:rPr>
        <w:t>Please do your own due diligence to ensure that these programs are right for your branch</w:t>
      </w:r>
    </w:p>
    <w:p w14:paraId="3C034183" w14:textId="0BFDD11C" w:rsidR="00C479F7" w:rsidRPr="00C479F7" w:rsidRDefault="00C479F7" w:rsidP="00C479F7">
      <w:pPr>
        <w:pStyle w:val="NoSpacing"/>
        <w:jc w:val="center"/>
        <w:rPr>
          <w:rStyle w:val="Emphasis"/>
          <w:b/>
          <w:bCs/>
        </w:rPr>
      </w:pPr>
      <w:r w:rsidRPr="00C479F7">
        <w:rPr>
          <w:rStyle w:val="Emphasis"/>
          <w:b/>
          <w:bCs/>
        </w:rPr>
        <w:t>and that they can be done safely at this time.</w:t>
      </w:r>
    </w:p>
    <w:p w14:paraId="4304A143" w14:textId="7DABA345" w:rsidR="00C479F7" w:rsidRDefault="00C479F7">
      <w:pPr>
        <w:rPr>
          <w:rStyle w:val="Emphasis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607"/>
        <w:gridCol w:w="6685"/>
        <w:gridCol w:w="2328"/>
      </w:tblGrid>
      <w:tr w:rsidR="00C76129" w14:paraId="28B1F20B" w14:textId="77777777" w:rsidTr="05D99A3F">
        <w:trPr>
          <w:trHeight w:val="953"/>
          <w:jc w:val="center"/>
        </w:trPr>
        <w:tc>
          <w:tcPr>
            <w:tcW w:w="2115" w:type="dxa"/>
          </w:tcPr>
          <w:p w14:paraId="4762F876" w14:textId="6E1C0628" w:rsidR="00C76129" w:rsidRDefault="00C76129">
            <w:r>
              <w:t>Terra Greenhouses</w:t>
            </w:r>
          </w:p>
        </w:tc>
        <w:tc>
          <w:tcPr>
            <w:tcW w:w="4736" w:type="dxa"/>
          </w:tcPr>
          <w:p w14:paraId="6824D588" w14:textId="10BA6BB4" w:rsidR="00C76129" w:rsidRDefault="00000000">
            <w:hyperlink r:id="rId8" w:history="1">
              <w:r w:rsidR="00C76129" w:rsidRPr="001F4B6B">
                <w:rPr>
                  <w:rStyle w:val="Hyperlink"/>
                </w:rPr>
                <w:t>https://www.terragreenhouses.com/fundraiser/</w:t>
              </w:r>
            </w:hyperlink>
          </w:p>
          <w:p w14:paraId="6441CDE6" w14:textId="77777777" w:rsidR="00C76129" w:rsidRDefault="00C76129"/>
          <w:p w14:paraId="6DFC1541" w14:textId="77777777" w:rsidR="00C76129" w:rsidRDefault="00C76129" w:rsidP="00C761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852B39" wp14:editId="5BFB1BD7">
                  <wp:extent cx="1862067" cy="124258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94" cy="126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143CF" w14:textId="77777777" w:rsidR="00C76129" w:rsidRDefault="00C76129" w:rsidP="00C76129">
            <w:r>
              <w:t xml:space="preserve">Terra Greenhouses </w:t>
            </w:r>
            <w:proofErr w:type="gramStart"/>
            <w:r>
              <w:t>are</w:t>
            </w:r>
            <w:proofErr w:type="gramEnd"/>
            <w:r>
              <w:t xml:space="preserve"> in </w:t>
            </w:r>
            <w:r w:rsidRPr="00C76129">
              <w:t>Burlington, Hamilton, Milton, Waterdown, and Vaughan</w:t>
            </w:r>
            <w:r>
              <w:t>.</w:t>
            </w:r>
          </w:p>
          <w:p w14:paraId="3AE2B11E" w14:textId="7E1BB0F9" w:rsidR="0027496C" w:rsidRDefault="0027496C" w:rsidP="00C76129"/>
        </w:tc>
        <w:tc>
          <w:tcPr>
            <w:tcW w:w="3769" w:type="dxa"/>
          </w:tcPr>
          <w:p w14:paraId="56DE460D" w14:textId="77777777" w:rsidR="00C76129" w:rsidRPr="00C76129" w:rsidRDefault="00C76129" w:rsidP="05D99A3F">
            <w:pPr>
              <w:pStyle w:val="NormalWeb"/>
              <w:jc w:val="both"/>
              <w:rPr>
                <w:rFonts w:asciiTheme="minorHAnsi" w:eastAsiaTheme="minorEastAsia" w:hAnsiTheme="minorHAnsi" w:cstheme="minorBidi"/>
                <w:color w:val="393836"/>
                <w:sz w:val="18"/>
                <w:szCs w:val="18"/>
              </w:rPr>
            </w:pPr>
            <w:r w:rsidRPr="05D99A3F">
              <w:rPr>
                <w:rFonts w:asciiTheme="minorHAnsi" w:eastAsiaTheme="minorEastAsia" w:hAnsiTheme="minorHAnsi" w:cstheme="minorBidi"/>
                <w:color w:val="393836"/>
                <w:sz w:val="18"/>
                <w:szCs w:val="18"/>
              </w:rPr>
              <w:t>TERRA grows over 60,000 Poinsettias each year. We pride ourselves on superior quality plants that simply cannot be found elsewhere. A plant sure to brighten any room during the Holiday season can become a great fundraising venture for your group.</w:t>
            </w:r>
          </w:p>
          <w:p w14:paraId="28324128" w14:textId="77777777" w:rsidR="00C76129" w:rsidRPr="00C76129" w:rsidRDefault="00C76129" w:rsidP="05D99A3F">
            <w:pPr>
              <w:pStyle w:val="NormalWeb"/>
              <w:jc w:val="both"/>
              <w:rPr>
                <w:rFonts w:asciiTheme="minorHAnsi" w:eastAsiaTheme="minorEastAsia" w:hAnsiTheme="minorHAnsi" w:cstheme="minorBidi"/>
                <w:color w:val="393836"/>
                <w:sz w:val="18"/>
                <w:szCs w:val="18"/>
              </w:rPr>
            </w:pPr>
            <w:r w:rsidRPr="05D99A3F">
              <w:rPr>
                <w:rFonts w:asciiTheme="minorHAnsi" w:eastAsiaTheme="minorEastAsia" w:hAnsiTheme="minorHAnsi" w:cstheme="minorBidi"/>
                <w:color w:val="393836"/>
                <w:sz w:val="18"/>
                <w:szCs w:val="18"/>
              </w:rPr>
              <w:t xml:space="preserve">TERRA’s great poinsettia Fundraising is an established program that has brought great success to several causes. From schools to churches, sports </w:t>
            </w:r>
            <w:proofErr w:type="gramStart"/>
            <w:r w:rsidRPr="05D99A3F">
              <w:rPr>
                <w:rFonts w:asciiTheme="minorHAnsi" w:eastAsiaTheme="minorEastAsia" w:hAnsiTheme="minorHAnsi" w:cstheme="minorBidi"/>
                <w:color w:val="393836"/>
                <w:sz w:val="18"/>
                <w:szCs w:val="18"/>
              </w:rPr>
              <w:t>teams</w:t>
            </w:r>
            <w:proofErr w:type="gramEnd"/>
            <w:r w:rsidRPr="05D99A3F">
              <w:rPr>
                <w:rFonts w:asciiTheme="minorHAnsi" w:eastAsiaTheme="minorEastAsia" w:hAnsiTheme="minorHAnsi" w:cstheme="minorBidi"/>
                <w:color w:val="393836"/>
                <w:sz w:val="18"/>
                <w:szCs w:val="18"/>
              </w:rPr>
              <w:t xml:space="preserve"> and clubs, all have brought great gains to their cause.</w:t>
            </w:r>
          </w:p>
          <w:p w14:paraId="25B1951B" w14:textId="77777777" w:rsidR="00C76129" w:rsidRPr="007F349C" w:rsidRDefault="00C76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6129" w14:paraId="39D01CD0" w14:textId="77777777" w:rsidTr="05D99A3F">
        <w:trPr>
          <w:trHeight w:val="953"/>
          <w:jc w:val="center"/>
        </w:trPr>
        <w:tc>
          <w:tcPr>
            <w:tcW w:w="2115" w:type="dxa"/>
          </w:tcPr>
          <w:p w14:paraId="3ED7B7C1" w14:textId="550ADC76" w:rsidR="00C479F7" w:rsidRDefault="00C479F7">
            <w:r>
              <w:t>Factory Shoes</w:t>
            </w:r>
          </w:p>
        </w:tc>
        <w:tc>
          <w:tcPr>
            <w:tcW w:w="4736" w:type="dxa"/>
          </w:tcPr>
          <w:p w14:paraId="74B12C32" w14:textId="1DABA912" w:rsidR="00C479F7" w:rsidRDefault="00000000">
            <w:hyperlink r:id="rId10" w:history="1">
              <w:r w:rsidR="00C479F7" w:rsidRPr="00C479F7">
                <w:rPr>
                  <w:rStyle w:val="Hyperlink"/>
                </w:rPr>
                <w:t>https://www.factoryshoe.ca/_store/fundraise.php</w:t>
              </w:r>
            </w:hyperlink>
          </w:p>
        </w:tc>
        <w:tc>
          <w:tcPr>
            <w:tcW w:w="3769" w:type="dxa"/>
          </w:tcPr>
          <w:p w14:paraId="4FA38195" w14:textId="77777777" w:rsidR="00C479F7" w:rsidRPr="007F349C" w:rsidRDefault="00C479F7">
            <w:pPr>
              <w:rPr>
                <w:rFonts w:cstheme="minorHAnsi"/>
                <w:sz w:val="18"/>
                <w:szCs w:val="18"/>
              </w:rPr>
            </w:pPr>
            <w:r w:rsidRPr="007F349C">
              <w:rPr>
                <w:rFonts w:cstheme="minorHAnsi"/>
                <w:sz w:val="18"/>
                <w:szCs w:val="18"/>
              </w:rPr>
              <w:t>Earn $5 for every pair of shoes purchased.</w:t>
            </w:r>
          </w:p>
          <w:p w14:paraId="4BF96623" w14:textId="01204FD6" w:rsidR="00C479F7" w:rsidRPr="007F349C" w:rsidRDefault="00C479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6129" w14:paraId="1DDC6C9B" w14:textId="77777777" w:rsidTr="05D99A3F">
        <w:trPr>
          <w:jc w:val="center"/>
        </w:trPr>
        <w:tc>
          <w:tcPr>
            <w:tcW w:w="2115" w:type="dxa"/>
            <w:vAlign w:val="center"/>
          </w:tcPr>
          <w:p w14:paraId="7FEE3811" w14:textId="2B536609" w:rsidR="00C479F7" w:rsidRDefault="00912C76" w:rsidP="00A33942">
            <w:r>
              <w:t>Share your fundraising initiatives in your holiday greetings!</w:t>
            </w:r>
          </w:p>
        </w:tc>
        <w:tc>
          <w:tcPr>
            <w:tcW w:w="4736" w:type="dxa"/>
            <w:vAlign w:val="center"/>
          </w:tcPr>
          <w:p w14:paraId="70E9E294" w14:textId="7CFD66A8" w:rsidR="00C479F7" w:rsidRDefault="00912C76" w:rsidP="005C10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024549" wp14:editId="2E4AD647">
                  <wp:extent cx="1758950" cy="13936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1" t="20645" r="3242" b="23890"/>
                          <a:stretch/>
                        </pic:blipFill>
                        <pic:spPr bwMode="auto">
                          <a:xfrm>
                            <a:off x="0" y="0"/>
                            <a:ext cx="1782990" cy="1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vAlign w:val="center"/>
          </w:tcPr>
          <w:p w14:paraId="7F8EDBD4" w14:textId="77777777" w:rsidR="00A33942" w:rsidRPr="007F349C" w:rsidRDefault="00A33942" w:rsidP="05D99A3F">
            <w:pPr>
              <w:jc w:val="both"/>
              <w:rPr>
                <w:sz w:val="18"/>
                <w:szCs w:val="18"/>
              </w:rPr>
            </w:pPr>
          </w:p>
          <w:p w14:paraId="790526F7" w14:textId="051E8988" w:rsidR="00C479F7" w:rsidRPr="007F349C" w:rsidRDefault="00912C76" w:rsidP="05D99A3F">
            <w:pPr>
              <w:jc w:val="both"/>
              <w:rPr>
                <w:sz w:val="18"/>
                <w:szCs w:val="18"/>
              </w:rPr>
            </w:pPr>
            <w:r w:rsidRPr="05D99A3F">
              <w:rPr>
                <w:sz w:val="18"/>
                <w:szCs w:val="18"/>
              </w:rPr>
              <w:t xml:space="preserve">This was enclosed in the holiday cards sent out by the Oakville Branch.  </w:t>
            </w:r>
          </w:p>
          <w:p w14:paraId="7170663B" w14:textId="77777777" w:rsidR="00912C76" w:rsidRPr="007F349C" w:rsidRDefault="00912C76" w:rsidP="05D99A3F">
            <w:pPr>
              <w:jc w:val="both"/>
              <w:rPr>
                <w:sz w:val="18"/>
                <w:szCs w:val="18"/>
              </w:rPr>
            </w:pPr>
            <w:r w:rsidRPr="05D99A3F">
              <w:rPr>
                <w:sz w:val="18"/>
                <w:szCs w:val="18"/>
              </w:rPr>
              <w:t>A similar message could be shared on your website and social media platforms, too.</w:t>
            </w:r>
          </w:p>
          <w:p w14:paraId="0DD53065" w14:textId="77777777" w:rsidR="00912C76" w:rsidRPr="007F349C" w:rsidRDefault="00912C76" w:rsidP="05D99A3F">
            <w:pPr>
              <w:jc w:val="both"/>
              <w:rPr>
                <w:sz w:val="18"/>
                <w:szCs w:val="18"/>
              </w:rPr>
            </w:pPr>
            <w:r w:rsidRPr="05D99A3F">
              <w:rPr>
                <w:sz w:val="18"/>
                <w:szCs w:val="18"/>
              </w:rPr>
              <w:t>Thank you, Oakville Branch, for sharing this great idea!</w:t>
            </w:r>
          </w:p>
          <w:p w14:paraId="57A63216" w14:textId="7C100678" w:rsidR="00912C76" w:rsidRPr="007F349C" w:rsidRDefault="00912C76" w:rsidP="00A339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6129" w14:paraId="73B33C49" w14:textId="77777777" w:rsidTr="05D99A3F">
        <w:trPr>
          <w:jc w:val="center"/>
        </w:trPr>
        <w:tc>
          <w:tcPr>
            <w:tcW w:w="2115" w:type="dxa"/>
          </w:tcPr>
          <w:p w14:paraId="2C3F3E64" w14:textId="7B562866" w:rsidR="00C479F7" w:rsidRDefault="005C1047">
            <w:r w:rsidRPr="005C1047">
              <w:t xml:space="preserve">Terra Cotta Foods Ltd. - </w:t>
            </w:r>
            <w:r w:rsidRPr="005C1047">
              <w:rPr>
                <w:b/>
                <w:bCs/>
              </w:rPr>
              <w:t>Cookie Dough Drop ™ Fundraising</w:t>
            </w:r>
          </w:p>
        </w:tc>
        <w:tc>
          <w:tcPr>
            <w:tcW w:w="4736" w:type="dxa"/>
          </w:tcPr>
          <w:p w14:paraId="2F2FC7BA" w14:textId="6467191A" w:rsidR="00C479F7" w:rsidRDefault="00000000">
            <w:hyperlink r:id="rId12" w:history="1">
              <w:r w:rsidR="005C1047" w:rsidRPr="000D4E47">
                <w:rPr>
                  <w:rStyle w:val="Hyperlink"/>
                </w:rPr>
                <w:t>www.terracottacookies.com/fundraising</w:t>
              </w:r>
            </w:hyperlink>
          </w:p>
          <w:p w14:paraId="11495221" w14:textId="080B28FB" w:rsidR="005C1047" w:rsidRDefault="005C1047"/>
        </w:tc>
        <w:tc>
          <w:tcPr>
            <w:tcW w:w="3769" w:type="dxa"/>
          </w:tcPr>
          <w:p w14:paraId="0AD088E9" w14:textId="77777777" w:rsidR="00C479F7" w:rsidRPr="007F349C" w:rsidRDefault="005C1047">
            <w:pPr>
              <w:rPr>
                <w:rFonts w:cstheme="minorHAnsi"/>
                <w:sz w:val="18"/>
                <w:szCs w:val="18"/>
              </w:rPr>
            </w:pPr>
            <w:r w:rsidRPr="007F349C">
              <w:rPr>
                <w:rFonts w:cstheme="minorHAnsi"/>
                <w:sz w:val="18"/>
                <w:szCs w:val="18"/>
              </w:rPr>
              <w:t>The products are sold for $13 per box (40 cookies), and you make $5 profit on every sale.</w:t>
            </w:r>
          </w:p>
          <w:p w14:paraId="44E0809F" w14:textId="4935BC3A" w:rsidR="005C1047" w:rsidRPr="007F349C" w:rsidRDefault="005C104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6129" w14:paraId="0CE737AF" w14:textId="77777777" w:rsidTr="05D99A3F">
        <w:trPr>
          <w:jc w:val="center"/>
        </w:trPr>
        <w:tc>
          <w:tcPr>
            <w:tcW w:w="2115" w:type="dxa"/>
          </w:tcPr>
          <w:p w14:paraId="3E1CA545" w14:textId="741026F9" w:rsidR="00C479F7" w:rsidRPr="007B49EA" w:rsidRDefault="007B49EA">
            <w:pPr>
              <w:rPr>
                <w:b/>
                <w:bCs/>
              </w:rPr>
            </w:pPr>
            <w:r w:rsidRPr="007B49EA">
              <w:rPr>
                <w:b/>
                <w:bCs/>
              </w:rPr>
              <w:t>Rain barrel Fundraising</w:t>
            </w:r>
          </w:p>
        </w:tc>
        <w:tc>
          <w:tcPr>
            <w:tcW w:w="4736" w:type="dxa"/>
          </w:tcPr>
          <w:p w14:paraId="6BFD1F81" w14:textId="4821DB0C" w:rsidR="00C479F7" w:rsidRDefault="00000000">
            <w:hyperlink r:id="rId13" w:history="1">
              <w:r w:rsidR="007B49EA" w:rsidRPr="007B49EA">
                <w:rPr>
                  <w:rStyle w:val="Hyperlink"/>
                </w:rPr>
                <w:t>https://rainbarrel.ca/programdescription/</w:t>
              </w:r>
            </w:hyperlink>
          </w:p>
        </w:tc>
        <w:tc>
          <w:tcPr>
            <w:tcW w:w="3769" w:type="dxa"/>
          </w:tcPr>
          <w:p w14:paraId="68AE9717" w14:textId="589B21AB" w:rsidR="00C479F7" w:rsidRPr="007F349C" w:rsidRDefault="007B49EA" w:rsidP="05D99A3F">
            <w:pPr>
              <w:jc w:val="both"/>
              <w:rPr>
                <w:b/>
                <w:bCs/>
                <w:sz w:val="18"/>
                <w:szCs w:val="18"/>
              </w:rPr>
            </w:pPr>
            <w:r w:rsidRPr="05D99A3F">
              <w:rPr>
                <w:b/>
                <w:bCs/>
                <w:sz w:val="18"/>
                <w:szCs w:val="18"/>
              </w:rPr>
              <w:t>Summary:</w:t>
            </w:r>
            <w:r w:rsidRPr="05D99A3F">
              <w:rPr>
                <w:sz w:val="18"/>
                <w:szCs w:val="18"/>
              </w:rPr>
              <w:t xml:space="preserve">  Customers order online from a dedicated webpage.  The barrels are sold for less than half of what you would pay for a new product at a retail store.  Profits are $10 or more per barrel depending on the selling price.  Branch members are needed to staff the 2–3-hour distribution day at your location.   Additional profits can be made on some accessories like downspout </w:t>
            </w:r>
            <w:r w:rsidRPr="05D99A3F">
              <w:rPr>
                <w:sz w:val="18"/>
                <w:szCs w:val="18"/>
              </w:rPr>
              <w:lastRenderedPageBreak/>
              <w:t>diverters, rain barrel stands and hoses.</w:t>
            </w:r>
            <w:r w:rsidRPr="05D99A3F">
              <w:rPr>
                <w:rStyle w:val="Strong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76129" w14:paraId="39858D7F" w14:textId="77777777" w:rsidTr="05D99A3F">
        <w:trPr>
          <w:jc w:val="center"/>
        </w:trPr>
        <w:tc>
          <w:tcPr>
            <w:tcW w:w="2115" w:type="dxa"/>
          </w:tcPr>
          <w:p w14:paraId="3AF662BF" w14:textId="0ECE6401" w:rsidR="007F349C" w:rsidRPr="007B49EA" w:rsidRDefault="007F349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Canadian Safety Supply</w:t>
            </w:r>
          </w:p>
        </w:tc>
        <w:tc>
          <w:tcPr>
            <w:tcW w:w="4736" w:type="dxa"/>
          </w:tcPr>
          <w:p w14:paraId="0CA793EF" w14:textId="3059CACC" w:rsidR="007F349C" w:rsidRDefault="00000000">
            <w:hyperlink r:id="rId14" w:history="1">
              <w:r w:rsidR="007F349C" w:rsidRPr="00E20694">
                <w:rPr>
                  <w:rStyle w:val="Hyperlink"/>
                </w:rPr>
                <w:t>https://www.canadiansafetysupplies.com/Fundraising-with-First-Aid-Kits-s/157.htm</w:t>
              </w:r>
            </w:hyperlink>
          </w:p>
          <w:p w14:paraId="19371B65" w14:textId="03FFF005" w:rsidR="007F349C" w:rsidRDefault="007F349C"/>
        </w:tc>
        <w:tc>
          <w:tcPr>
            <w:tcW w:w="3769" w:type="dxa"/>
          </w:tcPr>
          <w:p w14:paraId="12A1F989" w14:textId="77777777" w:rsidR="007F349C" w:rsidRPr="007F349C" w:rsidRDefault="007F349C" w:rsidP="007F349C">
            <w:pPr>
              <w:pStyle w:val="ListParagraph"/>
              <w:shd w:val="clear" w:color="auto" w:fill="FFFFFF"/>
              <w:spacing w:after="0"/>
              <w:ind w:left="300" w:hanging="36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F349C">
              <w:rPr>
                <w:rFonts w:cstheme="minorHAnsi"/>
                <w:b/>
                <w:bCs/>
                <w:sz w:val="18"/>
                <w:szCs w:val="18"/>
              </w:rPr>
              <w:t xml:space="preserve">From the website:  </w:t>
            </w:r>
          </w:p>
          <w:p w14:paraId="723F4471" w14:textId="65E8A4A5" w:rsidR="007F349C" w:rsidRPr="007F349C" w:rsidRDefault="007F349C" w:rsidP="007F349C">
            <w:pPr>
              <w:pStyle w:val="ListParagraph"/>
              <w:shd w:val="clear" w:color="auto" w:fill="FFFFFF"/>
              <w:spacing w:after="0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First Aid items are easy to sell:</w:t>
            </w:r>
          </w:p>
          <w:p w14:paraId="003197F1" w14:textId="77777777" w:rsidR="007F349C" w:rsidRPr="007F349C" w:rsidRDefault="007F349C" w:rsidP="007F349C">
            <w:pPr>
              <w:shd w:val="clear" w:color="auto" w:fill="FFFFFF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· Practical useful items make great purchases and gifts</w:t>
            </w:r>
          </w:p>
          <w:p w14:paraId="099EB9D1" w14:textId="77777777" w:rsidR="007F349C" w:rsidRPr="007F349C" w:rsidRDefault="007F349C" w:rsidP="007F349C">
            <w:pPr>
              <w:shd w:val="clear" w:color="auto" w:fill="FFFFFF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· No upfront payment, no contract</w:t>
            </w:r>
          </w:p>
          <w:p w14:paraId="294B426C" w14:textId="165F377F" w:rsidR="007F349C" w:rsidRPr="007F349C" w:rsidRDefault="007F349C" w:rsidP="007F349C">
            <w:pPr>
              <w:shd w:val="clear" w:color="auto" w:fill="FFFFFF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 xml:space="preserve">· Quality made in Canada </w:t>
            </w:r>
            <w:proofErr w:type="gramStart"/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products;</w:t>
            </w:r>
            <w:proofErr w:type="gramEnd"/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 xml:space="preserve"> no minimum orders</w:t>
            </w:r>
          </w:p>
          <w:p w14:paraId="473FF3A1" w14:textId="77777777" w:rsidR="007F349C" w:rsidRPr="007F349C" w:rsidRDefault="007F349C" w:rsidP="007F349C">
            <w:pPr>
              <w:shd w:val="clear" w:color="auto" w:fill="FFFFFF"/>
              <w:spacing w:after="165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· Free Shipping for orders of $1000 or more</w:t>
            </w:r>
          </w:p>
          <w:p w14:paraId="7B72403D" w14:textId="5DE0BB68" w:rsidR="007F349C" w:rsidRPr="007F349C" w:rsidRDefault="007F349C" w:rsidP="007F349C">
            <w:pPr>
              <w:shd w:val="clear" w:color="auto" w:fill="FFFFFF"/>
              <w:spacing w:after="165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· Great profits (40% or more)</w:t>
            </w:r>
          </w:p>
          <w:p w14:paraId="11826E6F" w14:textId="6C0A99E0" w:rsidR="007F349C" w:rsidRPr="007F349C" w:rsidRDefault="007F349C" w:rsidP="007F349C">
            <w:pPr>
              <w:shd w:val="clear" w:color="auto" w:fill="FFFFFF"/>
              <w:spacing w:after="165"/>
              <w:ind w:left="300" w:hanging="36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  <w:r w:rsidRPr="007F349C"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  <w:t>Products can carry your logo if a minimum order is placed.</w:t>
            </w:r>
          </w:p>
          <w:p w14:paraId="7222BBA5" w14:textId="3F754C7F" w:rsidR="007F349C" w:rsidRPr="007F349C" w:rsidRDefault="007F349C" w:rsidP="007F349C">
            <w:pPr>
              <w:shd w:val="clear" w:color="auto" w:fill="FFFFFF"/>
              <w:spacing w:after="16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5D99A3F" w14:paraId="036CA44B" w14:textId="77777777" w:rsidTr="05D99A3F">
        <w:trPr>
          <w:jc w:val="center"/>
        </w:trPr>
        <w:tc>
          <w:tcPr>
            <w:tcW w:w="2009" w:type="dxa"/>
          </w:tcPr>
          <w:p w14:paraId="1E6570C2" w14:textId="6061B5A6" w:rsidR="595B3675" w:rsidRDefault="595B3675" w:rsidP="05D99A3F">
            <w:pPr>
              <w:rPr>
                <w:b/>
                <w:bCs/>
              </w:rPr>
            </w:pPr>
            <w:r w:rsidRPr="05D99A3F">
              <w:rPr>
                <w:b/>
                <w:bCs/>
              </w:rPr>
              <w:t>Equator Coffee Roasters</w:t>
            </w:r>
          </w:p>
        </w:tc>
        <w:tc>
          <w:tcPr>
            <w:tcW w:w="5143" w:type="dxa"/>
          </w:tcPr>
          <w:p w14:paraId="004D65FE" w14:textId="6371E8C9" w:rsidR="7D34F281" w:rsidRDefault="00000000" w:rsidP="05D99A3F">
            <w:hyperlink r:id="rId15">
              <w:r w:rsidR="7D34F281" w:rsidRPr="05D99A3F">
                <w:rPr>
                  <w:rStyle w:val="Hyperlink"/>
                </w:rPr>
                <w:t>https://equator.ca/</w:t>
              </w:r>
            </w:hyperlink>
            <w:r w:rsidR="7D34F281">
              <w:t xml:space="preserve"> </w:t>
            </w:r>
          </w:p>
          <w:p w14:paraId="76A408A7" w14:textId="5836B670" w:rsidR="25085230" w:rsidRDefault="25085230" w:rsidP="05D99A3F">
            <w:r>
              <w:t xml:space="preserve">Program Letter </w:t>
            </w:r>
            <w:hyperlink r:id="rId16">
              <w:r w:rsidR="79406063" w:rsidRPr="05D99A3F">
                <w:rPr>
                  <w:rStyle w:val="Hyperlink"/>
                </w:rPr>
                <w:t>https://acrobat.adobe.com/link/review?uri=urn:aaid:scds:US:0c337cf3-312b-30ee-8643-1183be0fc0b4</w:t>
              </w:r>
            </w:hyperlink>
          </w:p>
          <w:p w14:paraId="3020E99B" w14:textId="74D90A86" w:rsidR="46566C14" w:rsidRDefault="46566C14" w:rsidP="05D99A3F">
            <w:r>
              <w:t xml:space="preserve">Individual Order Form </w:t>
            </w:r>
            <w:hyperlink r:id="rId17">
              <w:r w:rsidR="5D68E027" w:rsidRPr="05D99A3F">
                <w:rPr>
                  <w:rStyle w:val="Hyperlink"/>
                </w:rPr>
                <w:t>https://acrobat.adobe.com/link/review?uri=urn:aaid:scds:US:3d12088c-02ba-381d-9a2b-1bc45396c75c</w:t>
              </w:r>
            </w:hyperlink>
            <w:r w:rsidR="5D68E027">
              <w:t xml:space="preserve"> </w:t>
            </w:r>
          </w:p>
          <w:p w14:paraId="2F023ACF" w14:textId="4D0DDC14" w:rsidR="582B3AB0" w:rsidRDefault="582B3AB0" w:rsidP="05D99A3F">
            <w:r>
              <w:t xml:space="preserve">Summary Order Form </w:t>
            </w:r>
            <w:hyperlink r:id="rId18">
              <w:r w:rsidRPr="05D99A3F">
                <w:rPr>
                  <w:rStyle w:val="Hyperlink"/>
                </w:rPr>
                <w:t>https://acrobat.adobe.com/link/review?uri=urn:aaid:scds:US:4bbf5938-113e-39d0-8ae3-3ed091afdff7</w:t>
              </w:r>
            </w:hyperlink>
            <w:r>
              <w:t xml:space="preserve"> </w:t>
            </w:r>
          </w:p>
        </w:tc>
        <w:tc>
          <w:tcPr>
            <w:tcW w:w="3468" w:type="dxa"/>
          </w:tcPr>
          <w:p w14:paraId="1CAF5438" w14:textId="42FB073C" w:rsidR="582B3AB0" w:rsidRDefault="582B3AB0" w:rsidP="05D99A3F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D99A3F">
              <w:rPr>
                <w:b/>
                <w:bCs/>
                <w:sz w:val="18"/>
                <w:szCs w:val="18"/>
              </w:rPr>
              <w:t xml:space="preserve">Summary: </w:t>
            </w:r>
            <w:r w:rsidR="2143FA9D" w:rsidRPr="05D99A3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Equator Coffee is organic coffee offering 8 different blends either as whole bean or ground coffee. They also offer products such as cane sugar, cocoa powder, semi-sweet chocolate chips, hot chocolate, chocolate bars, and tea. The minimum order is $100.00 with the potential of making approximately 50% markup on each product. The Program Letter will give you further information and instructions if you are interested.</w:t>
            </w:r>
            <w:r>
              <w:br/>
            </w:r>
          </w:p>
          <w:p w14:paraId="455B3C77" w14:textId="274F57DC" w:rsidR="2143FA9D" w:rsidRDefault="2143FA9D">
            <w:r>
              <w:br/>
            </w:r>
          </w:p>
          <w:p w14:paraId="48EE8151" w14:textId="6AF70E81" w:rsidR="05D99A3F" w:rsidRDefault="05D99A3F" w:rsidP="05D99A3F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DE0D312" w14:textId="05E51B18" w:rsidR="000E2673" w:rsidRDefault="000E2673"/>
    <w:p w14:paraId="414D2A1B" w14:textId="2527AF7C" w:rsidR="000E2673" w:rsidRDefault="000E2673"/>
    <w:sectPr w:rsidR="000E2673" w:rsidSect="000E26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62FA"/>
    <w:multiLevelType w:val="hybridMultilevel"/>
    <w:tmpl w:val="919EC1BE"/>
    <w:lvl w:ilvl="0" w:tplc="14FC7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5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F7"/>
    <w:rsid w:val="00014367"/>
    <w:rsid w:val="000E2673"/>
    <w:rsid w:val="002575F8"/>
    <w:rsid w:val="0027496C"/>
    <w:rsid w:val="005C1047"/>
    <w:rsid w:val="007A0BE6"/>
    <w:rsid w:val="007A117B"/>
    <w:rsid w:val="007B49EA"/>
    <w:rsid w:val="007F349C"/>
    <w:rsid w:val="00912C76"/>
    <w:rsid w:val="00A33942"/>
    <w:rsid w:val="00AD43A5"/>
    <w:rsid w:val="00C479F7"/>
    <w:rsid w:val="00C76129"/>
    <w:rsid w:val="00ED484A"/>
    <w:rsid w:val="05D99A3F"/>
    <w:rsid w:val="101781ED"/>
    <w:rsid w:val="111B50C7"/>
    <w:rsid w:val="2143FA9D"/>
    <w:rsid w:val="25085230"/>
    <w:rsid w:val="29CC03FA"/>
    <w:rsid w:val="45F6BE2D"/>
    <w:rsid w:val="46566C14"/>
    <w:rsid w:val="582B3AB0"/>
    <w:rsid w:val="595B3675"/>
    <w:rsid w:val="5D68E027"/>
    <w:rsid w:val="60186F4E"/>
    <w:rsid w:val="608E5ED3"/>
    <w:rsid w:val="64F95CA2"/>
    <w:rsid w:val="705932BA"/>
    <w:rsid w:val="79406063"/>
    <w:rsid w:val="7D34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E145"/>
  <w15:chartTrackingRefBased/>
  <w15:docId w15:val="{9858C6CD-F1E4-4790-AAD2-117A3B5B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479F7"/>
    <w:rPr>
      <w:i/>
      <w:iCs/>
    </w:rPr>
  </w:style>
  <w:style w:type="paragraph" w:styleId="NoSpacing">
    <w:name w:val="No Spacing"/>
    <w:uiPriority w:val="1"/>
    <w:qFormat/>
    <w:rsid w:val="00C479F7"/>
    <w:pPr>
      <w:spacing w:after="0" w:line="240" w:lineRule="auto"/>
    </w:pPr>
  </w:style>
  <w:style w:type="table" w:styleId="TableGrid">
    <w:name w:val="Table Grid"/>
    <w:basedOn w:val="TableNormal"/>
    <w:uiPriority w:val="39"/>
    <w:rsid w:val="00C4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7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9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9EA"/>
    <w:rPr>
      <w:b/>
      <w:bCs/>
    </w:rPr>
  </w:style>
  <w:style w:type="paragraph" w:styleId="ListParagraph">
    <w:name w:val="List Paragraph"/>
    <w:basedOn w:val="Normal"/>
    <w:uiPriority w:val="34"/>
    <w:qFormat/>
    <w:rsid w:val="000E267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greenhouses.com/fundraiser/" TargetMode="External"/><Relationship Id="rId13" Type="http://schemas.openxmlformats.org/officeDocument/2006/relationships/hyperlink" Target="https://rainbarrel.ca/programdescription/" TargetMode="External"/><Relationship Id="rId18" Type="http://schemas.openxmlformats.org/officeDocument/2006/relationships/hyperlink" Target="https://acrobat.adobe.com/link/review?uri=urn:aaid:scds:US:4bbf5938-113e-39d0-8ae3-3ed091afdff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rracottacookies.com/fundraising" TargetMode="External"/><Relationship Id="rId17" Type="http://schemas.openxmlformats.org/officeDocument/2006/relationships/hyperlink" Target="https://acrobat.adobe.com/link/review?uri=urn:aaid:scds:US:3d12088c-02ba-381d-9a2b-1bc45396c75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robat.adobe.com/link/review?uri=urn:aaid:scds:US:0c337cf3-312b-30ee-8643-1183be0fc0b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equator.ca/" TargetMode="External"/><Relationship Id="rId10" Type="http://schemas.openxmlformats.org/officeDocument/2006/relationships/hyperlink" Target="https://www.factoryshoe.ca/_store/fundraise.ph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www.canadiansafetysupplies.com/Fundraising-with-First-Aid-Kits-s/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37FDB8579F641B460D0B431500E51" ma:contentTypeVersion="13" ma:contentTypeDescription="Create a new document." ma:contentTypeScope="" ma:versionID="f5be5ad756d8ef682265b477cb19e7d0">
  <xsd:schema xmlns:xsd="http://www.w3.org/2001/XMLSchema" xmlns:xs="http://www.w3.org/2001/XMLSchema" xmlns:p="http://schemas.microsoft.com/office/2006/metadata/properties" xmlns:ns2="def076ac-13c6-4a40-a9c5-066813e4c043" xmlns:ns3="77247249-0275-4205-8c60-9c8c8492c82f" targetNamespace="http://schemas.microsoft.com/office/2006/metadata/properties" ma:root="true" ma:fieldsID="0ad4302196b4a48dadb0285bde2bbad1" ns2:_="" ns3:_="">
    <xsd:import namespace="def076ac-13c6-4a40-a9c5-066813e4c043"/>
    <xsd:import namespace="77247249-0275-4205-8c60-9c8c8492c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76ac-13c6-4a40-a9c5-066813e4c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7249-0275-4205-8c60-9c8c8492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247249-0275-4205-8c60-9c8c8492c82f">
      <UserInfo>
        <DisplayName>Kathy Stephen</DisplayName>
        <AccountId>13</AccountId>
        <AccountType/>
      </UserInfo>
    </SharedWithUsers>
    <MediaLengthInSeconds xmlns="def076ac-13c6-4a40-a9c5-066813e4c043" xsi:nil="true"/>
  </documentManagement>
</p:properties>
</file>

<file path=customXml/itemProps1.xml><?xml version="1.0" encoding="utf-8"?>
<ds:datastoreItem xmlns:ds="http://schemas.openxmlformats.org/officeDocument/2006/customXml" ds:itemID="{786284EA-EF55-48F6-9989-ADAA69E9D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02A77-0124-4B67-8747-627EE6C35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76ac-13c6-4a40-a9c5-066813e4c043"/>
    <ds:schemaRef ds:uri="77247249-0275-4205-8c60-9c8c8492c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422A2-4766-4CC4-AB9C-89CF7B12D94E}">
  <ds:schemaRefs>
    <ds:schemaRef ds:uri="http://schemas.microsoft.com/office/2006/metadata/properties"/>
    <ds:schemaRef ds:uri="http://schemas.microsoft.com/office/infopath/2007/PartnerControls"/>
    <ds:schemaRef ds:uri="77247249-0275-4205-8c60-9c8c8492c82f"/>
    <ds:schemaRef ds:uri="def076ac-13c6-4a40-a9c5-066813e4c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Heisz</dc:creator>
  <cp:keywords/>
  <dc:description/>
  <cp:lastModifiedBy>Kathy Stephen</cp:lastModifiedBy>
  <cp:revision>2</cp:revision>
  <dcterms:created xsi:type="dcterms:W3CDTF">2022-11-01T16:13:00Z</dcterms:created>
  <dcterms:modified xsi:type="dcterms:W3CDTF">2022-11-01T16:13:00Z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0x010100AEA37FDB8579F641B460D0B431500E51</vt:lpwstr>
  </property>
  <property fmtid="{D5CDD505-2E9C-101B-9397-08002B2CF9AE}" pid="3" name="Order">
    <vt:r8>1637900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