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E210F" w14:textId="77777777" w:rsidR="002847D0" w:rsidRDefault="00D00C79" w:rsidP="00F261E0">
      <w:pPr>
        <w:jc w:val="center"/>
      </w:pPr>
      <w:r w:rsidRPr="00D00C79">
        <w:rPr>
          <w:highlight w:val="yellow"/>
        </w:rPr>
        <w:t>INSERT MUSEUM LETTERHEAD</w:t>
      </w:r>
    </w:p>
    <w:p w14:paraId="44D74618" w14:textId="77777777" w:rsidR="00742D09" w:rsidRPr="00886D45" w:rsidRDefault="00742D09" w:rsidP="00742D09">
      <w:pPr>
        <w:jc w:val="center"/>
      </w:pPr>
    </w:p>
    <w:p w14:paraId="11A8D41F" w14:textId="77777777" w:rsidR="00234EB1" w:rsidRPr="003E69B7" w:rsidRDefault="00234EB1" w:rsidP="00234EB1">
      <w:pPr>
        <w:pStyle w:val="ListParagraph"/>
        <w:spacing w:after="0" w:line="240" w:lineRule="auto"/>
        <w:ind w:hanging="720"/>
        <w:jc w:val="center"/>
        <w:rPr>
          <w:rFonts w:ascii="Times New Roman" w:hAnsi="Times New Roman"/>
          <w:smallCaps/>
          <w:sz w:val="32"/>
          <w:szCs w:val="28"/>
        </w:rPr>
      </w:pPr>
      <w:r w:rsidRPr="003E69B7">
        <w:rPr>
          <w:rFonts w:ascii="Times New Roman" w:hAnsi="Times New Roman"/>
          <w:smallCaps/>
          <w:sz w:val="32"/>
          <w:szCs w:val="28"/>
        </w:rPr>
        <w:t>Care-and trust agreement</w:t>
      </w:r>
    </w:p>
    <w:p w14:paraId="14DE7518" w14:textId="77777777" w:rsidR="00E8207D" w:rsidRPr="003E69B7" w:rsidRDefault="00F54362" w:rsidP="003E69B7">
      <w:pPr>
        <w:pStyle w:val="ListParagraph"/>
        <w:spacing w:after="0" w:line="240" w:lineRule="auto"/>
        <w:ind w:hanging="720"/>
        <w:jc w:val="center"/>
        <w:rPr>
          <w:rFonts w:ascii="Times New Roman" w:hAnsi="Times New Roman"/>
          <w:smallCaps/>
          <w:sz w:val="32"/>
        </w:rPr>
      </w:pPr>
      <w:r w:rsidRPr="003E69B7">
        <w:rPr>
          <w:rFonts w:ascii="Times New Roman" w:hAnsi="Times New Roman"/>
          <w:smallCaps/>
          <w:sz w:val="32"/>
        </w:rPr>
        <w:t>Attachment</w:t>
      </w:r>
      <w:r w:rsidR="00E26CDD" w:rsidRPr="003E69B7">
        <w:rPr>
          <w:rFonts w:ascii="Times New Roman" w:hAnsi="Times New Roman"/>
          <w:smallCaps/>
          <w:sz w:val="32"/>
        </w:rPr>
        <w:t xml:space="preserve"> A</w:t>
      </w:r>
    </w:p>
    <w:p w14:paraId="353EC64D" w14:textId="77777777" w:rsidR="00FD5753" w:rsidRPr="009D6864" w:rsidRDefault="009D6864" w:rsidP="009D6864">
      <w:pPr>
        <w:spacing w:before="240" w:line="360" w:lineRule="auto"/>
        <w:rPr>
          <w:b/>
          <w:smallCaps/>
        </w:rPr>
      </w:pPr>
      <w:r>
        <w:rPr>
          <w:b/>
          <w:smallCaps/>
        </w:rPr>
        <w:t xml:space="preserve">General </w:t>
      </w:r>
      <w:r w:rsidR="002C1B98" w:rsidRPr="009D6864">
        <w:rPr>
          <w:b/>
          <w:smallCaps/>
        </w:rPr>
        <w:t xml:space="preserve">housing </w:t>
      </w:r>
      <w:r w:rsidR="00200FF6">
        <w:rPr>
          <w:b/>
          <w:smallCaps/>
        </w:rPr>
        <w:t xml:space="preserve">and Care </w:t>
      </w:r>
      <w:r w:rsidR="00FD5753" w:rsidRPr="009D6864">
        <w:rPr>
          <w:b/>
          <w:smallCaps/>
        </w:rPr>
        <w:t>criteria</w:t>
      </w:r>
      <w:r w:rsidR="00E8207D" w:rsidRPr="009D6864">
        <w:rPr>
          <w:b/>
          <w:smallCaps/>
        </w:rPr>
        <w:t xml:space="preserve"> for </w:t>
      </w:r>
      <w:r w:rsidR="00F706F6">
        <w:rPr>
          <w:b/>
          <w:smallCaps/>
        </w:rPr>
        <w:t xml:space="preserve">Housing </w:t>
      </w:r>
      <w:r w:rsidR="00E8207D" w:rsidRPr="009D6864">
        <w:rPr>
          <w:b/>
          <w:smallCaps/>
        </w:rPr>
        <w:t>human remains and funerary objects</w:t>
      </w:r>
    </w:p>
    <w:p w14:paraId="444A54BC" w14:textId="77777777" w:rsidR="002C1B98" w:rsidRPr="009D6864" w:rsidRDefault="002C1B98" w:rsidP="00E26CD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mallCaps/>
          <w:sz w:val="24"/>
          <w:szCs w:val="24"/>
        </w:rPr>
      </w:pPr>
      <w:r w:rsidRPr="009D6864">
        <w:rPr>
          <w:rFonts w:ascii="Times New Roman" w:hAnsi="Times New Roman"/>
          <w:sz w:val="24"/>
          <w:szCs w:val="24"/>
        </w:rPr>
        <w:t xml:space="preserve">The </w:t>
      </w:r>
      <w:r w:rsidR="00D00C79">
        <w:rPr>
          <w:rFonts w:ascii="Times New Roman" w:hAnsi="Times New Roman"/>
          <w:sz w:val="24"/>
          <w:szCs w:val="24"/>
        </w:rPr>
        <w:t xml:space="preserve">Museum </w:t>
      </w:r>
      <w:r w:rsidR="00E26CDD" w:rsidRPr="009D6864">
        <w:rPr>
          <w:rFonts w:ascii="Times New Roman" w:hAnsi="Times New Roman"/>
          <w:sz w:val="24"/>
          <w:szCs w:val="24"/>
        </w:rPr>
        <w:t>utilizes museum quality cabinetry/shelving</w:t>
      </w:r>
    </w:p>
    <w:p w14:paraId="72A18530" w14:textId="77777777" w:rsidR="00E26CDD" w:rsidRPr="009D6864" w:rsidRDefault="002C1B98">
      <w:pPr>
        <w:pStyle w:val="ListParagraph"/>
        <w:numPr>
          <w:ilvl w:val="0"/>
          <w:numId w:val="6"/>
        </w:numPr>
        <w:spacing w:after="0" w:line="240" w:lineRule="auto"/>
        <w:rPr>
          <w:smallCaps/>
          <w:sz w:val="24"/>
          <w:szCs w:val="24"/>
        </w:rPr>
      </w:pPr>
      <w:r w:rsidRPr="009D6864">
        <w:rPr>
          <w:rFonts w:ascii="Times New Roman" w:hAnsi="Times New Roman"/>
          <w:sz w:val="24"/>
          <w:szCs w:val="24"/>
        </w:rPr>
        <w:t>Plastic will not be used in associat</w:t>
      </w:r>
      <w:r w:rsidR="00594BDD">
        <w:rPr>
          <w:rFonts w:ascii="Times New Roman" w:hAnsi="Times New Roman"/>
          <w:sz w:val="24"/>
          <w:szCs w:val="24"/>
        </w:rPr>
        <w:t>ion</w:t>
      </w:r>
      <w:r w:rsidRPr="009D6864">
        <w:rPr>
          <w:rFonts w:ascii="Times New Roman" w:hAnsi="Times New Roman"/>
          <w:sz w:val="24"/>
          <w:szCs w:val="24"/>
        </w:rPr>
        <w:t xml:space="preserve"> with human remains or funerary objects</w:t>
      </w:r>
    </w:p>
    <w:p w14:paraId="397F7AEC" w14:textId="77777777" w:rsidR="00E26CDD" w:rsidRPr="009D6864" w:rsidRDefault="00E26CDD" w:rsidP="00E26CD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mallCaps/>
          <w:sz w:val="24"/>
          <w:szCs w:val="24"/>
        </w:rPr>
      </w:pPr>
      <w:r w:rsidRPr="009D6864">
        <w:rPr>
          <w:rFonts w:ascii="Times New Roman" w:hAnsi="Times New Roman"/>
          <w:sz w:val="24"/>
          <w:szCs w:val="24"/>
        </w:rPr>
        <w:t xml:space="preserve">The </w:t>
      </w:r>
      <w:r w:rsidR="00D00C79">
        <w:rPr>
          <w:rFonts w:ascii="Times New Roman" w:hAnsi="Times New Roman"/>
          <w:sz w:val="24"/>
          <w:szCs w:val="24"/>
        </w:rPr>
        <w:t xml:space="preserve">Museum </w:t>
      </w:r>
      <w:r w:rsidRPr="009D6864">
        <w:rPr>
          <w:rFonts w:ascii="Times New Roman" w:hAnsi="Times New Roman"/>
          <w:sz w:val="24"/>
          <w:szCs w:val="24"/>
        </w:rPr>
        <w:t>will not house repatriated items in a workroom or office space</w:t>
      </w:r>
    </w:p>
    <w:p w14:paraId="6A9B8C91" w14:textId="77777777" w:rsidR="00E26CDD" w:rsidRPr="009D6864" w:rsidRDefault="00E26CDD" w:rsidP="00E26CD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mallCaps/>
          <w:sz w:val="24"/>
          <w:szCs w:val="24"/>
        </w:rPr>
      </w:pPr>
      <w:r w:rsidRPr="009D6864">
        <w:rPr>
          <w:rFonts w:ascii="Times New Roman" w:hAnsi="Times New Roman"/>
          <w:sz w:val="24"/>
          <w:szCs w:val="24"/>
        </w:rPr>
        <w:t xml:space="preserve">The </w:t>
      </w:r>
      <w:r w:rsidR="00D00C79">
        <w:rPr>
          <w:rFonts w:ascii="Times New Roman" w:hAnsi="Times New Roman"/>
          <w:sz w:val="24"/>
          <w:szCs w:val="24"/>
        </w:rPr>
        <w:t xml:space="preserve">Museum </w:t>
      </w:r>
      <w:r w:rsidRPr="009D6864">
        <w:rPr>
          <w:rFonts w:ascii="Times New Roman" w:hAnsi="Times New Roman"/>
          <w:sz w:val="24"/>
          <w:szCs w:val="24"/>
        </w:rPr>
        <w:t xml:space="preserve">will house human remains and funerary objects, associated and unassociated, in a cabinet reserved solely for </w:t>
      </w:r>
      <w:r w:rsidR="00327CC7">
        <w:rPr>
          <w:rFonts w:ascii="Times New Roman" w:hAnsi="Times New Roman"/>
          <w:sz w:val="24"/>
          <w:szCs w:val="24"/>
        </w:rPr>
        <w:t>repatriated items</w:t>
      </w:r>
      <w:r w:rsidRPr="009D6864">
        <w:rPr>
          <w:rFonts w:ascii="Times New Roman" w:hAnsi="Times New Roman"/>
          <w:sz w:val="24"/>
          <w:szCs w:val="24"/>
        </w:rPr>
        <w:t xml:space="preserve"> </w:t>
      </w:r>
    </w:p>
    <w:p w14:paraId="6C6C98E6" w14:textId="77777777" w:rsidR="00FD5753" w:rsidRPr="009D6864" w:rsidRDefault="00FD5753" w:rsidP="00594BD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mallCaps/>
          <w:sz w:val="24"/>
          <w:szCs w:val="24"/>
        </w:rPr>
      </w:pPr>
      <w:r w:rsidRPr="009D6864">
        <w:rPr>
          <w:rFonts w:ascii="Times New Roman" w:hAnsi="Times New Roman"/>
          <w:sz w:val="24"/>
          <w:szCs w:val="24"/>
        </w:rPr>
        <w:t>Remains belonging to each individual will be placed in a single box</w:t>
      </w:r>
      <w:proofErr w:type="gramStart"/>
      <w:r w:rsidRPr="009D6864">
        <w:rPr>
          <w:rFonts w:ascii="Times New Roman" w:hAnsi="Times New Roman"/>
          <w:sz w:val="24"/>
          <w:szCs w:val="24"/>
        </w:rPr>
        <w:t xml:space="preserve">.  </w:t>
      </w:r>
      <w:proofErr w:type="gramEnd"/>
      <w:r w:rsidRPr="009D6864">
        <w:rPr>
          <w:rFonts w:ascii="Times New Roman" w:hAnsi="Times New Roman"/>
          <w:sz w:val="24"/>
          <w:szCs w:val="24"/>
        </w:rPr>
        <w:t>No two individuals will share a box unless they were found in the same grave</w:t>
      </w:r>
    </w:p>
    <w:p w14:paraId="1D32A3EC" w14:textId="77777777" w:rsidR="00FD5753" w:rsidRPr="009D6864" w:rsidRDefault="002C1B98" w:rsidP="00C0759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mallCaps/>
          <w:sz w:val="24"/>
          <w:szCs w:val="24"/>
        </w:rPr>
      </w:pPr>
      <w:r w:rsidRPr="009D6864">
        <w:rPr>
          <w:rFonts w:ascii="Times New Roman" w:hAnsi="Times New Roman"/>
          <w:sz w:val="24"/>
          <w:szCs w:val="24"/>
        </w:rPr>
        <w:t xml:space="preserve">Human remains belonging to </w:t>
      </w:r>
      <w:r w:rsidR="00327CC7">
        <w:rPr>
          <w:rFonts w:ascii="Times New Roman" w:hAnsi="Times New Roman"/>
          <w:sz w:val="24"/>
          <w:szCs w:val="24"/>
        </w:rPr>
        <w:t>i</w:t>
      </w:r>
      <w:r w:rsidRPr="009D6864">
        <w:rPr>
          <w:rFonts w:ascii="Times New Roman" w:hAnsi="Times New Roman"/>
          <w:sz w:val="24"/>
          <w:szCs w:val="24"/>
        </w:rPr>
        <w:t xml:space="preserve">ndividuals </w:t>
      </w:r>
      <w:r w:rsidR="00FD5753" w:rsidRPr="009D6864">
        <w:rPr>
          <w:rFonts w:ascii="Times New Roman" w:hAnsi="Times New Roman"/>
          <w:sz w:val="24"/>
          <w:szCs w:val="24"/>
        </w:rPr>
        <w:t>from the same site/culture/geographic area</w:t>
      </w:r>
      <w:r w:rsidRPr="009D6864">
        <w:rPr>
          <w:rFonts w:ascii="Times New Roman" w:hAnsi="Times New Roman"/>
          <w:sz w:val="24"/>
          <w:szCs w:val="24"/>
        </w:rPr>
        <w:t xml:space="preserve"> will be placed in proximity to each other</w:t>
      </w:r>
    </w:p>
    <w:p w14:paraId="3AC74BA8" w14:textId="77777777" w:rsidR="00FD5753" w:rsidRPr="009D6864" w:rsidRDefault="00FD5753" w:rsidP="00C0759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mallCaps/>
          <w:sz w:val="24"/>
          <w:szCs w:val="24"/>
        </w:rPr>
      </w:pPr>
      <w:r w:rsidRPr="009D6864">
        <w:rPr>
          <w:rFonts w:ascii="Times New Roman" w:hAnsi="Times New Roman"/>
          <w:sz w:val="24"/>
          <w:szCs w:val="24"/>
        </w:rPr>
        <w:t>Each individual’s remains will be stored with his/her associated funerary objects</w:t>
      </w:r>
    </w:p>
    <w:p w14:paraId="0AAE4B58" w14:textId="77777777" w:rsidR="006162DE" w:rsidRPr="00690087" w:rsidRDefault="009D6864" w:rsidP="00D00C79">
      <w:pPr>
        <w:spacing w:before="240"/>
        <w:rPr>
          <w:b/>
        </w:rPr>
      </w:pPr>
      <w:r>
        <w:rPr>
          <w:b/>
          <w:smallCaps/>
        </w:rPr>
        <w:t xml:space="preserve">General </w:t>
      </w:r>
      <w:r w:rsidR="00F706F6">
        <w:rPr>
          <w:b/>
          <w:smallCaps/>
        </w:rPr>
        <w:t xml:space="preserve">Housing </w:t>
      </w:r>
      <w:r w:rsidR="00200FF6">
        <w:rPr>
          <w:b/>
          <w:smallCaps/>
        </w:rPr>
        <w:t xml:space="preserve">and Care </w:t>
      </w:r>
      <w:r w:rsidR="00F706F6">
        <w:rPr>
          <w:b/>
          <w:smallCaps/>
        </w:rPr>
        <w:t xml:space="preserve">Criteria for </w:t>
      </w:r>
      <w:r w:rsidR="006162DE" w:rsidRPr="00690087">
        <w:rPr>
          <w:b/>
          <w:smallCaps/>
        </w:rPr>
        <w:t xml:space="preserve">Sacred Objects and </w:t>
      </w:r>
      <w:r w:rsidR="00594BDD">
        <w:rPr>
          <w:b/>
          <w:smallCaps/>
        </w:rPr>
        <w:t xml:space="preserve">Objects of </w:t>
      </w:r>
      <w:r w:rsidR="006162DE" w:rsidRPr="00690087">
        <w:rPr>
          <w:b/>
          <w:smallCaps/>
        </w:rPr>
        <w:t>Cultural Patrimony</w:t>
      </w:r>
    </w:p>
    <w:p w14:paraId="5B8D243E" w14:textId="77777777" w:rsidR="006162DE" w:rsidRPr="009D6864" w:rsidRDefault="006162DE" w:rsidP="006162D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mallCaps/>
          <w:sz w:val="24"/>
          <w:szCs w:val="24"/>
        </w:rPr>
      </w:pPr>
      <w:r w:rsidRPr="009D6864">
        <w:rPr>
          <w:rFonts w:ascii="Times New Roman" w:hAnsi="Times New Roman"/>
          <w:sz w:val="24"/>
          <w:szCs w:val="24"/>
        </w:rPr>
        <w:t xml:space="preserve">Will be housed in a cabinet reserved solely for sacred objects and </w:t>
      </w:r>
      <w:r w:rsidR="00594BDD">
        <w:rPr>
          <w:rFonts w:ascii="Times New Roman" w:hAnsi="Times New Roman"/>
          <w:sz w:val="24"/>
          <w:szCs w:val="24"/>
        </w:rPr>
        <w:t>objects</w:t>
      </w:r>
      <w:r w:rsidR="00594BDD" w:rsidRPr="009D6864">
        <w:rPr>
          <w:rFonts w:ascii="Times New Roman" w:hAnsi="Times New Roman"/>
          <w:sz w:val="24"/>
          <w:szCs w:val="24"/>
        </w:rPr>
        <w:t xml:space="preserve"> </w:t>
      </w:r>
      <w:r w:rsidRPr="009D6864">
        <w:rPr>
          <w:rFonts w:ascii="Times New Roman" w:hAnsi="Times New Roman"/>
          <w:sz w:val="24"/>
          <w:szCs w:val="24"/>
        </w:rPr>
        <w:t>of cultural patrimony</w:t>
      </w:r>
    </w:p>
    <w:p w14:paraId="50B43DFB" w14:textId="77777777" w:rsidR="006162DE" w:rsidRPr="009D6864" w:rsidRDefault="006162DE" w:rsidP="006162D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mallCaps/>
          <w:sz w:val="24"/>
          <w:szCs w:val="24"/>
        </w:rPr>
      </w:pPr>
      <w:r w:rsidRPr="009D6864">
        <w:rPr>
          <w:rFonts w:ascii="Times New Roman" w:hAnsi="Times New Roman"/>
          <w:sz w:val="24"/>
          <w:szCs w:val="24"/>
        </w:rPr>
        <w:t xml:space="preserve">Will be housed in the </w:t>
      </w:r>
      <w:r w:rsidR="00D00C79">
        <w:rPr>
          <w:rFonts w:ascii="Times New Roman" w:hAnsi="Times New Roman"/>
          <w:sz w:val="24"/>
          <w:szCs w:val="24"/>
        </w:rPr>
        <w:t>Museum’s</w:t>
      </w:r>
      <w:r w:rsidRPr="009D6864">
        <w:rPr>
          <w:rFonts w:ascii="Times New Roman" w:hAnsi="Times New Roman"/>
          <w:sz w:val="24"/>
          <w:szCs w:val="24"/>
        </w:rPr>
        <w:t xml:space="preserve"> collection storage in/on museum quality cabinetry/shelving</w:t>
      </w:r>
    </w:p>
    <w:p w14:paraId="2DBAAFC2" w14:textId="77777777" w:rsidR="006162DE" w:rsidRPr="009D6864" w:rsidRDefault="006162DE" w:rsidP="006162D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mallCaps/>
          <w:sz w:val="24"/>
          <w:szCs w:val="24"/>
        </w:rPr>
      </w:pPr>
      <w:r w:rsidRPr="009D6864">
        <w:rPr>
          <w:rFonts w:ascii="Times New Roman" w:hAnsi="Times New Roman"/>
          <w:sz w:val="24"/>
          <w:szCs w:val="24"/>
        </w:rPr>
        <w:t>Will not be housed in a workroom or office space</w:t>
      </w:r>
    </w:p>
    <w:p w14:paraId="6DF57CB1" w14:textId="77777777" w:rsidR="006162DE" w:rsidRPr="009D6864" w:rsidRDefault="006162DE" w:rsidP="006162D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mallCaps/>
          <w:sz w:val="24"/>
          <w:szCs w:val="24"/>
        </w:rPr>
      </w:pPr>
      <w:r w:rsidRPr="009D6864">
        <w:rPr>
          <w:rFonts w:ascii="Times New Roman" w:hAnsi="Times New Roman"/>
          <w:sz w:val="24"/>
          <w:szCs w:val="24"/>
        </w:rPr>
        <w:t>Will be housed in proximity to similar items</w:t>
      </w:r>
    </w:p>
    <w:p w14:paraId="7DBD7C9F" w14:textId="77777777" w:rsidR="00F706F6" w:rsidRPr="009D6864" w:rsidRDefault="006162DE" w:rsidP="009D6864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9D6864">
        <w:rPr>
          <w:rFonts w:ascii="Times New Roman" w:hAnsi="Times New Roman"/>
          <w:sz w:val="24"/>
          <w:szCs w:val="24"/>
        </w:rPr>
        <w:t>Plastic will not be used</w:t>
      </w:r>
    </w:p>
    <w:p w14:paraId="6962D65F" w14:textId="77777777" w:rsidR="00F706F6" w:rsidRPr="009D6864" w:rsidRDefault="009D6864" w:rsidP="009D6864">
      <w:pPr>
        <w:spacing w:before="240" w:line="360" w:lineRule="auto"/>
        <w:rPr>
          <w:b/>
          <w:smallCaps/>
        </w:rPr>
      </w:pPr>
      <w:r>
        <w:rPr>
          <w:b/>
          <w:smallCaps/>
        </w:rPr>
        <w:t xml:space="preserve">General </w:t>
      </w:r>
      <w:r w:rsidR="00F706F6" w:rsidRPr="009D6864">
        <w:rPr>
          <w:b/>
          <w:smallCaps/>
        </w:rPr>
        <w:t>Access and Handling</w:t>
      </w:r>
      <w:r w:rsidR="00F706F6">
        <w:rPr>
          <w:b/>
          <w:smallCaps/>
        </w:rPr>
        <w:t xml:space="preserve"> </w:t>
      </w:r>
      <w:r w:rsidR="00F706F6" w:rsidRPr="00690087">
        <w:rPr>
          <w:b/>
          <w:smallCaps/>
        </w:rPr>
        <w:t>criteria</w:t>
      </w:r>
    </w:p>
    <w:p w14:paraId="0FC6E909" w14:textId="77777777" w:rsidR="00F706F6" w:rsidRPr="009D6864" w:rsidRDefault="00F706F6" w:rsidP="00F706F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mallCaps/>
          <w:sz w:val="24"/>
          <w:szCs w:val="24"/>
        </w:rPr>
      </w:pPr>
      <w:r w:rsidRPr="009D6864">
        <w:rPr>
          <w:rFonts w:ascii="Times New Roman" w:hAnsi="Times New Roman"/>
          <w:sz w:val="24"/>
          <w:szCs w:val="24"/>
        </w:rPr>
        <w:t xml:space="preserve">Cabinets/shelving will be accessed by </w:t>
      </w:r>
      <w:r w:rsidR="00D00C79">
        <w:rPr>
          <w:rFonts w:ascii="Times New Roman" w:hAnsi="Times New Roman"/>
          <w:sz w:val="24"/>
          <w:szCs w:val="24"/>
        </w:rPr>
        <w:t xml:space="preserve">Museum </w:t>
      </w:r>
      <w:r w:rsidRPr="009D6864">
        <w:rPr>
          <w:rFonts w:ascii="Times New Roman" w:hAnsi="Times New Roman"/>
          <w:sz w:val="24"/>
          <w:szCs w:val="24"/>
        </w:rPr>
        <w:t xml:space="preserve">personnel as infrequently as possible, and only to perform routine housekeeping and security checks, as well as to implement NAGPRA. </w:t>
      </w:r>
    </w:p>
    <w:p w14:paraId="5CE6AEAC" w14:textId="77777777" w:rsidR="00F706F6" w:rsidRPr="009D6864" w:rsidRDefault="00F706F6" w:rsidP="00F706F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mallCaps/>
          <w:sz w:val="24"/>
          <w:szCs w:val="24"/>
        </w:rPr>
      </w:pPr>
      <w:r w:rsidRPr="009D6864">
        <w:rPr>
          <w:rFonts w:ascii="Times New Roman" w:hAnsi="Times New Roman"/>
          <w:sz w:val="24"/>
          <w:szCs w:val="24"/>
        </w:rPr>
        <w:t xml:space="preserve">Only essential </w:t>
      </w:r>
      <w:r w:rsidR="00D00C79">
        <w:rPr>
          <w:rFonts w:ascii="Times New Roman" w:hAnsi="Times New Roman"/>
          <w:sz w:val="24"/>
          <w:szCs w:val="24"/>
        </w:rPr>
        <w:t xml:space="preserve">Museum </w:t>
      </w:r>
      <w:r w:rsidRPr="009D6864">
        <w:rPr>
          <w:rFonts w:ascii="Times New Roman" w:hAnsi="Times New Roman"/>
          <w:sz w:val="24"/>
          <w:szCs w:val="24"/>
        </w:rPr>
        <w:t>personnel (Curator of Collections, Collections Assistant, Director) will access the cabinets/shelving</w:t>
      </w:r>
    </w:p>
    <w:p w14:paraId="18C7E35D" w14:textId="77777777" w:rsidR="00F706F6" w:rsidRPr="009D6864" w:rsidRDefault="00F706F6" w:rsidP="00F706F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mallCaps/>
          <w:sz w:val="24"/>
          <w:szCs w:val="24"/>
        </w:rPr>
      </w:pPr>
      <w:r w:rsidRPr="009D6864">
        <w:rPr>
          <w:rFonts w:ascii="Times New Roman" w:hAnsi="Times New Roman"/>
          <w:sz w:val="24"/>
          <w:szCs w:val="24"/>
        </w:rPr>
        <w:t>Official NAGPRA representatives of the Tribe(s) in control of the Collection will be afforded access upon request</w:t>
      </w:r>
      <w:proofErr w:type="gramStart"/>
      <w:r w:rsidRPr="009D6864">
        <w:rPr>
          <w:rFonts w:ascii="Times New Roman" w:hAnsi="Times New Roman"/>
          <w:sz w:val="24"/>
          <w:szCs w:val="24"/>
        </w:rPr>
        <w:t xml:space="preserve">.  </w:t>
      </w:r>
      <w:proofErr w:type="gramEnd"/>
      <w:r w:rsidRPr="009D6864">
        <w:rPr>
          <w:rFonts w:ascii="Times New Roman" w:hAnsi="Times New Roman"/>
          <w:sz w:val="24"/>
          <w:szCs w:val="24"/>
        </w:rPr>
        <w:t>Others authorized, in writing, by the official NAGPRA representative of the Tribe(s) in control will be permitted access</w:t>
      </w:r>
      <w:proofErr w:type="gramStart"/>
      <w:r w:rsidRPr="009D6864">
        <w:rPr>
          <w:rFonts w:ascii="Times New Roman" w:hAnsi="Times New Roman"/>
          <w:sz w:val="24"/>
          <w:szCs w:val="24"/>
        </w:rPr>
        <w:t xml:space="preserve">.  </w:t>
      </w:r>
      <w:proofErr w:type="gramEnd"/>
      <w:r w:rsidRPr="009D6864">
        <w:rPr>
          <w:rFonts w:ascii="Times New Roman" w:hAnsi="Times New Roman"/>
          <w:sz w:val="24"/>
          <w:szCs w:val="24"/>
        </w:rPr>
        <w:t xml:space="preserve">Advance notice is required to ensure appropriate </w:t>
      </w:r>
      <w:r w:rsidR="00D00C79">
        <w:rPr>
          <w:rFonts w:ascii="Times New Roman" w:hAnsi="Times New Roman"/>
          <w:sz w:val="24"/>
          <w:szCs w:val="24"/>
        </w:rPr>
        <w:t xml:space="preserve">Museum </w:t>
      </w:r>
      <w:r w:rsidRPr="009D6864">
        <w:rPr>
          <w:rFonts w:ascii="Times New Roman" w:hAnsi="Times New Roman"/>
          <w:sz w:val="24"/>
          <w:szCs w:val="24"/>
        </w:rPr>
        <w:t>personnel are available.</w:t>
      </w:r>
    </w:p>
    <w:p w14:paraId="476A2952" w14:textId="77777777" w:rsidR="00F706F6" w:rsidRPr="009D6864" w:rsidRDefault="00F706F6" w:rsidP="00F706F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mallCaps/>
          <w:sz w:val="24"/>
          <w:szCs w:val="24"/>
        </w:rPr>
      </w:pPr>
      <w:r w:rsidRPr="009D6864">
        <w:rPr>
          <w:rFonts w:ascii="Times New Roman" w:hAnsi="Times New Roman"/>
          <w:sz w:val="24"/>
          <w:szCs w:val="24"/>
        </w:rPr>
        <w:t>Handling and transporting will be done in accordance with best museum practices unless otherwise specified by the Tribe(s).</w:t>
      </w:r>
    </w:p>
    <w:p w14:paraId="4EC01404" w14:textId="77777777" w:rsidR="003E69B7" w:rsidRDefault="003E69B7">
      <w:pPr>
        <w:rPr>
          <w:smallCaps/>
        </w:rPr>
      </w:pPr>
      <w:r>
        <w:rPr>
          <w:smallCaps/>
        </w:rPr>
        <w:br w:type="page"/>
      </w:r>
    </w:p>
    <w:p w14:paraId="39CCC681" w14:textId="77777777" w:rsidR="003E69B7" w:rsidRDefault="003E69B7" w:rsidP="003E69B7">
      <w:pPr>
        <w:rPr>
          <w:b/>
          <w:i/>
        </w:rPr>
      </w:pPr>
      <w:r>
        <w:rPr>
          <w:b/>
          <w:i/>
        </w:rPr>
        <w:lastRenderedPageBreak/>
        <w:t xml:space="preserve">The following applies to all human remains/cultural items described in the Notice published in </w:t>
      </w:r>
    </w:p>
    <w:p w14:paraId="7FE80FA9" w14:textId="77777777" w:rsidR="003E69B7" w:rsidRPr="006162DE" w:rsidRDefault="003E69B7" w:rsidP="003E69B7">
      <w:pPr>
        <w:spacing w:line="360" w:lineRule="auto"/>
        <w:rPr>
          <w:b/>
          <w:i/>
        </w:rPr>
      </w:pPr>
      <w:r>
        <w:rPr>
          <w:b/>
          <w:i/>
        </w:rPr>
        <w:t xml:space="preserve">Federal Register Vol. </w:t>
      </w:r>
      <w:r>
        <w:rPr>
          <w:b/>
          <w:i/>
          <w:u w:val="single"/>
        </w:rPr>
        <w:tab/>
      </w:r>
      <w:r w:rsidRPr="009D6864">
        <w:rPr>
          <w:b/>
          <w:i/>
        </w:rPr>
        <w:t>, No.</w:t>
      </w:r>
      <w:r>
        <w:rPr>
          <w:b/>
          <w:i/>
          <w:u w:val="single"/>
        </w:rPr>
        <w:t xml:space="preserve"> </w:t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</w:rPr>
        <w:t xml:space="preserve">, Pages </w:t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  <w:t xml:space="preserve"> -</w:t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</w:rPr>
        <w:t xml:space="preserve"> or only the following:</w:t>
      </w:r>
    </w:p>
    <w:p w14:paraId="04ADCD92" w14:textId="77777777" w:rsidR="003E69B7" w:rsidRPr="00690087" w:rsidRDefault="003E69B7" w:rsidP="003E69B7">
      <w:pPr>
        <w:spacing w:line="360" w:lineRule="auto"/>
        <w:rPr>
          <w:b/>
        </w:rPr>
      </w:pPr>
      <w:r w:rsidRPr="00690087">
        <w:rPr>
          <w:b/>
        </w:rPr>
        <w:t>Item Number</w:t>
      </w:r>
      <w:r>
        <w:rPr>
          <w:b/>
        </w:rPr>
        <w:t>(s)</w:t>
      </w:r>
      <w:r w:rsidRPr="00690087">
        <w:rPr>
          <w:b/>
        </w:rP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690087">
        <w:rPr>
          <w:b/>
        </w:rPr>
        <w:tab/>
        <w:t xml:space="preserve"> </w:t>
      </w:r>
    </w:p>
    <w:p w14:paraId="1AB4013B" w14:textId="77777777" w:rsidR="003E69B7" w:rsidRPr="00690087" w:rsidRDefault="003E69B7" w:rsidP="003E69B7">
      <w:pPr>
        <w:spacing w:line="360" w:lineRule="auto"/>
        <w:rPr>
          <w:b/>
        </w:rPr>
      </w:pPr>
      <w:r w:rsidRPr="00690087">
        <w:rPr>
          <w:b/>
        </w:rPr>
        <w:t>Item Description</w:t>
      </w:r>
      <w:r>
        <w:rPr>
          <w:b/>
        </w:rPr>
        <w:t>(s)</w:t>
      </w:r>
      <w:r w:rsidRPr="00690087">
        <w:rPr>
          <w:b/>
        </w:rPr>
        <w:t xml:space="preserve">: </w:t>
      </w:r>
      <w:r w:rsidRPr="00690087">
        <w:rPr>
          <w:b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690087">
        <w:rPr>
          <w:b/>
        </w:rPr>
        <w:tab/>
      </w:r>
    </w:p>
    <w:p w14:paraId="069FE7D7" w14:textId="77777777" w:rsidR="00F706F6" w:rsidRDefault="00F706F6">
      <w:pPr>
        <w:rPr>
          <w:smallCaps/>
        </w:rPr>
      </w:pPr>
    </w:p>
    <w:p w14:paraId="3F8DC772" w14:textId="77777777" w:rsidR="00F261E0" w:rsidRPr="009D6864" w:rsidRDefault="00F261E0" w:rsidP="000F76E7">
      <w:pPr>
        <w:rPr>
          <w:b/>
          <w:smallCaps/>
        </w:rPr>
      </w:pPr>
      <w:r w:rsidRPr="009D6864">
        <w:rPr>
          <w:b/>
          <w:smallCaps/>
        </w:rPr>
        <w:t xml:space="preserve">additional </w:t>
      </w:r>
      <w:r w:rsidR="00F706F6">
        <w:rPr>
          <w:b/>
          <w:smallCaps/>
        </w:rPr>
        <w:t xml:space="preserve">housing </w:t>
      </w:r>
      <w:r w:rsidR="00200FF6">
        <w:rPr>
          <w:b/>
          <w:smallCaps/>
        </w:rPr>
        <w:t xml:space="preserve">and care </w:t>
      </w:r>
      <w:r w:rsidRPr="009D6864">
        <w:rPr>
          <w:b/>
          <w:smallCaps/>
        </w:rPr>
        <w:t>criteria</w:t>
      </w:r>
    </w:p>
    <w:p w14:paraId="3D293DED" w14:textId="77777777" w:rsidR="00742D09" w:rsidRPr="009D6864" w:rsidRDefault="00F261E0" w:rsidP="000F76E7">
      <w:pPr>
        <w:rPr>
          <w:b/>
          <w:i/>
        </w:rPr>
      </w:pPr>
      <w:r w:rsidRPr="00DF75E3">
        <w:rPr>
          <w:b/>
          <w:i/>
          <w:smallCaps/>
        </w:rPr>
        <w:t>C</w:t>
      </w:r>
      <w:r w:rsidR="00742D09" w:rsidRPr="009D6864">
        <w:rPr>
          <w:b/>
          <w:i/>
        </w:rPr>
        <w:t>heck all that apply</w:t>
      </w:r>
    </w:p>
    <w:p w14:paraId="72397AF2" w14:textId="77777777" w:rsidR="00F261E0" w:rsidRPr="009D6864" w:rsidRDefault="00F261E0" w:rsidP="000F76E7">
      <w:pPr>
        <w:rPr>
          <w:b/>
          <w:i/>
          <w:smallCaps/>
        </w:rPr>
      </w:pPr>
    </w:p>
    <w:p w14:paraId="222E8B8E" w14:textId="77777777" w:rsidR="00742D09" w:rsidRPr="009D6864" w:rsidRDefault="00200FF6" w:rsidP="009D6864">
      <w:pPr>
        <w:pStyle w:val="ListParagraph"/>
        <w:numPr>
          <w:ilvl w:val="0"/>
          <w:numId w:val="2"/>
        </w:numPr>
        <w:spacing w:after="0" w:line="360" w:lineRule="auto"/>
        <w:ind w:left="720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S</w:t>
      </w:r>
      <w:r w:rsidR="00742D09" w:rsidRPr="009D6864">
        <w:rPr>
          <w:rFonts w:ascii="Times New Roman" w:hAnsi="Times New Roman"/>
          <w:sz w:val="24"/>
          <w:szCs w:val="24"/>
        </w:rPr>
        <w:t>hall be stored with a specific alignment/orientation</w:t>
      </w:r>
    </w:p>
    <w:p w14:paraId="6EAC80F4" w14:textId="77777777" w:rsidR="00742D09" w:rsidRPr="009D6864" w:rsidRDefault="00742D09" w:rsidP="009D6864">
      <w:pPr>
        <w:pStyle w:val="ListParagraph"/>
        <w:numPr>
          <w:ilvl w:val="0"/>
          <w:numId w:val="2"/>
        </w:numPr>
        <w:spacing w:before="240" w:after="0" w:line="360" w:lineRule="auto"/>
        <w:rPr>
          <w:rFonts w:ascii="Times New Roman" w:hAnsi="Times New Roman"/>
          <w:smallCaps/>
          <w:sz w:val="24"/>
          <w:szCs w:val="24"/>
        </w:rPr>
      </w:pPr>
      <w:r w:rsidRPr="009D6864">
        <w:rPr>
          <w:rFonts w:ascii="Times New Roman" w:hAnsi="Times New Roman"/>
          <w:sz w:val="24"/>
          <w:szCs w:val="24"/>
        </w:rPr>
        <w:t xml:space="preserve">Cardinal Direction: </w:t>
      </w:r>
      <w:r w:rsidR="00F261E0">
        <w:rPr>
          <w:rFonts w:ascii="Times New Roman" w:hAnsi="Times New Roman"/>
          <w:sz w:val="24"/>
          <w:szCs w:val="24"/>
          <w:u w:val="single"/>
        </w:rPr>
        <w:tab/>
      </w:r>
      <w:r w:rsidR="00F261E0">
        <w:rPr>
          <w:rFonts w:ascii="Times New Roman" w:hAnsi="Times New Roman"/>
          <w:sz w:val="24"/>
          <w:szCs w:val="24"/>
          <w:u w:val="single"/>
        </w:rPr>
        <w:tab/>
      </w:r>
      <w:r w:rsidR="00F261E0">
        <w:rPr>
          <w:rFonts w:ascii="Times New Roman" w:hAnsi="Times New Roman"/>
          <w:sz w:val="24"/>
          <w:szCs w:val="24"/>
          <w:u w:val="single"/>
        </w:rPr>
        <w:tab/>
      </w:r>
      <w:r w:rsidR="00F261E0">
        <w:rPr>
          <w:rFonts w:ascii="Times New Roman" w:hAnsi="Times New Roman"/>
          <w:sz w:val="24"/>
          <w:szCs w:val="24"/>
          <w:u w:val="single"/>
        </w:rPr>
        <w:tab/>
      </w:r>
      <w:r w:rsidR="00F261E0">
        <w:rPr>
          <w:rFonts w:ascii="Times New Roman" w:hAnsi="Times New Roman"/>
          <w:sz w:val="24"/>
          <w:szCs w:val="24"/>
          <w:u w:val="single"/>
        </w:rPr>
        <w:tab/>
      </w:r>
      <w:r w:rsidR="00F261E0">
        <w:rPr>
          <w:rFonts w:ascii="Times New Roman" w:hAnsi="Times New Roman"/>
          <w:sz w:val="24"/>
          <w:szCs w:val="24"/>
          <w:u w:val="single"/>
        </w:rPr>
        <w:tab/>
      </w:r>
      <w:r w:rsidR="00F261E0">
        <w:rPr>
          <w:rFonts w:ascii="Times New Roman" w:hAnsi="Times New Roman"/>
          <w:sz w:val="24"/>
          <w:szCs w:val="24"/>
          <w:u w:val="single"/>
        </w:rPr>
        <w:tab/>
      </w:r>
      <w:r w:rsidR="00F261E0">
        <w:rPr>
          <w:rFonts w:ascii="Times New Roman" w:hAnsi="Times New Roman"/>
          <w:sz w:val="24"/>
          <w:szCs w:val="24"/>
          <w:u w:val="single"/>
        </w:rPr>
        <w:tab/>
      </w:r>
      <w:r w:rsidR="002A7641">
        <w:rPr>
          <w:rFonts w:ascii="Times New Roman" w:hAnsi="Times New Roman"/>
          <w:sz w:val="24"/>
          <w:szCs w:val="24"/>
          <w:u w:val="single"/>
        </w:rPr>
        <w:tab/>
      </w:r>
    </w:p>
    <w:p w14:paraId="6ADBFD96" w14:textId="77777777" w:rsidR="00742D09" w:rsidRPr="009D6864" w:rsidRDefault="00742D09" w:rsidP="009D6864">
      <w:pPr>
        <w:pStyle w:val="ListParagraph"/>
        <w:numPr>
          <w:ilvl w:val="0"/>
          <w:numId w:val="2"/>
        </w:numPr>
        <w:spacing w:before="240" w:after="0" w:line="360" w:lineRule="auto"/>
        <w:rPr>
          <w:rFonts w:ascii="Times New Roman" w:hAnsi="Times New Roman"/>
          <w:smallCaps/>
          <w:sz w:val="24"/>
          <w:szCs w:val="24"/>
        </w:rPr>
      </w:pPr>
      <w:r w:rsidRPr="009D6864">
        <w:rPr>
          <w:rFonts w:ascii="Times New Roman" w:hAnsi="Times New Roman"/>
          <w:sz w:val="24"/>
          <w:szCs w:val="24"/>
        </w:rPr>
        <w:t xml:space="preserve">Other, please describe: </w:t>
      </w:r>
      <w:r w:rsidR="00F261E0">
        <w:rPr>
          <w:rFonts w:ascii="Times New Roman" w:hAnsi="Times New Roman"/>
          <w:sz w:val="24"/>
          <w:szCs w:val="24"/>
          <w:u w:val="single"/>
        </w:rPr>
        <w:tab/>
      </w:r>
      <w:r w:rsidR="00F261E0">
        <w:rPr>
          <w:rFonts w:ascii="Times New Roman" w:hAnsi="Times New Roman"/>
          <w:sz w:val="24"/>
          <w:szCs w:val="24"/>
          <w:u w:val="single"/>
        </w:rPr>
        <w:tab/>
      </w:r>
      <w:r w:rsidR="00F261E0">
        <w:rPr>
          <w:rFonts w:ascii="Times New Roman" w:hAnsi="Times New Roman"/>
          <w:sz w:val="24"/>
          <w:szCs w:val="24"/>
          <w:u w:val="single"/>
        </w:rPr>
        <w:tab/>
      </w:r>
      <w:r w:rsidR="00F261E0">
        <w:rPr>
          <w:rFonts w:ascii="Times New Roman" w:hAnsi="Times New Roman"/>
          <w:sz w:val="24"/>
          <w:szCs w:val="24"/>
          <w:u w:val="single"/>
        </w:rPr>
        <w:tab/>
      </w:r>
      <w:r w:rsidR="00F261E0">
        <w:rPr>
          <w:rFonts w:ascii="Times New Roman" w:hAnsi="Times New Roman"/>
          <w:sz w:val="24"/>
          <w:szCs w:val="24"/>
          <w:u w:val="single"/>
        </w:rPr>
        <w:tab/>
      </w:r>
      <w:r w:rsidR="00F261E0">
        <w:rPr>
          <w:rFonts w:ascii="Times New Roman" w:hAnsi="Times New Roman"/>
          <w:sz w:val="24"/>
          <w:szCs w:val="24"/>
          <w:u w:val="single"/>
        </w:rPr>
        <w:tab/>
      </w:r>
      <w:r w:rsidR="00F261E0">
        <w:rPr>
          <w:rFonts w:ascii="Times New Roman" w:hAnsi="Times New Roman"/>
          <w:sz w:val="24"/>
          <w:szCs w:val="24"/>
          <w:u w:val="single"/>
        </w:rPr>
        <w:tab/>
      </w:r>
      <w:r w:rsidR="00F261E0">
        <w:rPr>
          <w:rFonts w:ascii="Times New Roman" w:hAnsi="Times New Roman"/>
          <w:sz w:val="24"/>
          <w:szCs w:val="24"/>
          <w:u w:val="single"/>
        </w:rPr>
        <w:tab/>
      </w:r>
    </w:p>
    <w:p w14:paraId="149C4188" w14:textId="77777777" w:rsidR="00742D09" w:rsidRPr="009D6864" w:rsidRDefault="00742D09" w:rsidP="009D6864">
      <w:pPr>
        <w:pStyle w:val="ListParagraph"/>
        <w:numPr>
          <w:ilvl w:val="0"/>
          <w:numId w:val="2"/>
        </w:numPr>
        <w:spacing w:before="240" w:after="0" w:line="360" w:lineRule="auto"/>
        <w:ind w:left="720"/>
        <w:rPr>
          <w:rFonts w:ascii="Times New Roman" w:hAnsi="Times New Roman"/>
          <w:smallCaps/>
          <w:sz w:val="24"/>
          <w:szCs w:val="24"/>
        </w:rPr>
      </w:pPr>
      <w:r w:rsidRPr="009D6864">
        <w:rPr>
          <w:rFonts w:ascii="Times New Roman" w:hAnsi="Times New Roman"/>
          <w:smallCaps/>
          <w:sz w:val="24"/>
          <w:szCs w:val="24"/>
        </w:rPr>
        <w:t>S</w:t>
      </w:r>
      <w:r w:rsidRPr="009D6864">
        <w:rPr>
          <w:rFonts w:ascii="Times New Roman" w:hAnsi="Times New Roman"/>
          <w:sz w:val="24"/>
          <w:szCs w:val="24"/>
        </w:rPr>
        <w:t>torage containers shall be</w:t>
      </w:r>
    </w:p>
    <w:p w14:paraId="498AB062" w14:textId="77777777" w:rsidR="00742D09" w:rsidRPr="009D6864" w:rsidRDefault="00742D09" w:rsidP="009D6864">
      <w:pPr>
        <w:pStyle w:val="ListParagraph"/>
        <w:numPr>
          <w:ilvl w:val="0"/>
          <w:numId w:val="2"/>
        </w:numPr>
        <w:spacing w:before="240" w:after="0" w:line="360" w:lineRule="auto"/>
        <w:rPr>
          <w:rFonts w:ascii="Times New Roman" w:hAnsi="Times New Roman"/>
          <w:smallCaps/>
          <w:sz w:val="24"/>
          <w:szCs w:val="24"/>
        </w:rPr>
      </w:pPr>
      <w:r w:rsidRPr="009D6864">
        <w:rPr>
          <w:rFonts w:ascii="Times New Roman" w:hAnsi="Times New Roman"/>
          <w:sz w:val="24"/>
          <w:szCs w:val="24"/>
        </w:rPr>
        <w:t>Existing boxes/bags</w:t>
      </w:r>
    </w:p>
    <w:p w14:paraId="689D7F5C" w14:textId="77777777" w:rsidR="002A7641" w:rsidRDefault="002A7641" w:rsidP="002A7641">
      <w:pPr>
        <w:pStyle w:val="ListParagraph"/>
        <w:numPr>
          <w:ilvl w:val="0"/>
          <w:numId w:val="2"/>
        </w:numPr>
        <w:spacing w:before="24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742D09" w:rsidRPr="009D6864">
        <w:rPr>
          <w:rFonts w:ascii="Times New Roman" w:hAnsi="Times New Roman"/>
          <w:sz w:val="24"/>
          <w:szCs w:val="24"/>
        </w:rPr>
        <w:t>ew housing</w:t>
      </w:r>
    </w:p>
    <w:p w14:paraId="7D2BCB81" w14:textId="77777777" w:rsidR="00BB566D" w:rsidRPr="005E2F9F" w:rsidRDefault="00BB566D" w:rsidP="00234EB1">
      <w:pPr>
        <w:pStyle w:val="ListParagraph"/>
        <w:numPr>
          <w:ilvl w:val="1"/>
          <w:numId w:val="9"/>
        </w:numPr>
        <w:spacing w:before="240" w:after="0" w:line="360" w:lineRule="auto"/>
        <w:ind w:left="1800"/>
        <w:rPr>
          <w:u w:val="single"/>
        </w:rPr>
      </w:pPr>
      <w:r w:rsidRPr="00EF156D">
        <w:rPr>
          <w:rFonts w:ascii="Times New Roman" w:hAnsi="Times New Roman"/>
          <w:sz w:val="24"/>
          <w:szCs w:val="24"/>
        </w:rPr>
        <w:t>New acid free/lignin free lidded cardboard storage boxes</w:t>
      </w:r>
    </w:p>
    <w:p w14:paraId="142B00F6" w14:textId="77777777" w:rsidR="005E2F9F" w:rsidRPr="005E2F9F" w:rsidRDefault="005E2F9F" w:rsidP="00234EB1">
      <w:pPr>
        <w:pStyle w:val="ListParagraph"/>
        <w:numPr>
          <w:ilvl w:val="1"/>
          <w:numId w:val="9"/>
        </w:numPr>
        <w:spacing w:before="240" w:after="0" w:line="360" w:lineRule="auto"/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New </w:t>
      </w:r>
      <w:r w:rsidRPr="0086708E">
        <w:rPr>
          <w:rFonts w:ascii="Times New Roman" w:hAnsi="Times New Roman"/>
          <w:sz w:val="24"/>
          <w:szCs w:val="24"/>
        </w:rPr>
        <w:t>Polyethylene zip lock bags</w:t>
      </w:r>
    </w:p>
    <w:p w14:paraId="50D0A2D3" w14:textId="77777777" w:rsidR="00E400CF" w:rsidRPr="00D00C79" w:rsidRDefault="00234EB1" w:rsidP="00E400CF">
      <w:pPr>
        <w:pStyle w:val="ListParagraph"/>
        <w:numPr>
          <w:ilvl w:val="1"/>
          <w:numId w:val="9"/>
        </w:numPr>
        <w:spacing w:before="240" w:after="0" w:line="360" w:lineRule="auto"/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other than above, d</w:t>
      </w:r>
      <w:r w:rsidR="00742D09" w:rsidRPr="009D6864">
        <w:rPr>
          <w:rFonts w:ascii="Times New Roman" w:hAnsi="Times New Roman"/>
          <w:sz w:val="24"/>
          <w:szCs w:val="24"/>
        </w:rPr>
        <w:t>escribe</w:t>
      </w:r>
      <w:r w:rsidR="00BB566D">
        <w:rPr>
          <w:rFonts w:ascii="Times New Roman" w:hAnsi="Times New Roman"/>
          <w:sz w:val="24"/>
          <w:szCs w:val="24"/>
        </w:rPr>
        <w:t xml:space="preserve"> new housing</w:t>
      </w:r>
      <w:r>
        <w:rPr>
          <w:rFonts w:ascii="Times New Roman" w:hAnsi="Times New Roman"/>
          <w:sz w:val="24"/>
          <w:szCs w:val="24"/>
        </w:rPr>
        <w:t>/custom containers</w:t>
      </w:r>
      <w:r w:rsidR="00742D09" w:rsidRPr="009D6864">
        <w:rPr>
          <w:rFonts w:ascii="Times New Roman" w:hAnsi="Times New Roman"/>
          <w:sz w:val="24"/>
          <w:szCs w:val="24"/>
        </w:rPr>
        <w:t xml:space="preserve">: </w:t>
      </w:r>
      <w:r w:rsidR="002A7641" w:rsidRPr="009D6864">
        <w:rPr>
          <w:rFonts w:ascii="Times New Roman" w:hAnsi="Times New Roman"/>
          <w:sz w:val="24"/>
          <w:szCs w:val="24"/>
          <w:u w:val="single"/>
        </w:rPr>
        <w:tab/>
      </w:r>
      <w:r w:rsidR="002A7641" w:rsidRPr="009D6864">
        <w:rPr>
          <w:rFonts w:ascii="Times New Roman" w:hAnsi="Times New Roman"/>
          <w:sz w:val="24"/>
          <w:szCs w:val="24"/>
          <w:u w:val="single"/>
        </w:rPr>
        <w:tab/>
      </w:r>
      <w:r w:rsidR="002A7641" w:rsidRPr="009D6864">
        <w:rPr>
          <w:rFonts w:ascii="Times New Roman" w:hAnsi="Times New Roman"/>
          <w:sz w:val="24"/>
          <w:szCs w:val="24"/>
          <w:u w:val="single"/>
        </w:rPr>
        <w:tab/>
      </w:r>
      <w:r w:rsidR="002A7641" w:rsidRPr="009D6864">
        <w:rPr>
          <w:rFonts w:ascii="Times New Roman" w:hAnsi="Times New Roman"/>
          <w:sz w:val="24"/>
          <w:szCs w:val="24"/>
          <w:u w:val="single"/>
        </w:rPr>
        <w:tab/>
      </w:r>
      <w:r w:rsidR="002A7641" w:rsidRPr="009D6864">
        <w:rPr>
          <w:rFonts w:ascii="Times New Roman" w:hAnsi="Times New Roman"/>
          <w:sz w:val="24"/>
          <w:szCs w:val="24"/>
          <w:u w:val="single"/>
        </w:rPr>
        <w:tab/>
      </w:r>
      <w:r w:rsidR="002A7641" w:rsidRPr="009D6864">
        <w:rPr>
          <w:rFonts w:ascii="Times New Roman" w:hAnsi="Times New Roman"/>
          <w:sz w:val="24"/>
          <w:szCs w:val="24"/>
          <w:u w:val="single"/>
        </w:rPr>
        <w:tab/>
      </w:r>
      <w:r w:rsidR="002A7641">
        <w:rPr>
          <w:rFonts w:ascii="Times New Roman" w:hAnsi="Times New Roman"/>
          <w:sz w:val="24"/>
          <w:szCs w:val="24"/>
          <w:u w:val="single"/>
        </w:rPr>
        <w:tab/>
      </w:r>
      <w:r w:rsidR="002A7641">
        <w:rPr>
          <w:rFonts w:ascii="Times New Roman" w:hAnsi="Times New Roman"/>
          <w:sz w:val="24"/>
          <w:szCs w:val="24"/>
          <w:u w:val="single"/>
        </w:rPr>
        <w:tab/>
      </w:r>
      <w:r w:rsidR="002A7641">
        <w:rPr>
          <w:rFonts w:ascii="Times New Roman" w:hAnsi="Times New Roman"/>
          <w:sz w:val="24"/>
          <w:szCs w:val="24"/>
          <w:u w:val="single"/>
        </w:rPr>
        <w:tab/>
      </w:r>
      <w:r w:rsidR="002A7641">
        <w:rPr>
          <w:rFonts w:ascii="Times New Roman" w:hAnsi="Times New Roman"/>
          <w:sz w:val="24"/>
          <w:szCs w:val="24"/>
          <w:u w:val="single"/>
        </w:rPr>
        <w:tab/>
      </w:r>
      <w:r w:rsidR="002A7641">
        <w:rPr>
          <w:rFonts w:ascii="Times New Roman" w:hAnsi="Times New Roman"/>
          <w:sz w:val="24"/>
          <w:szCs w:val="24"/>
          <w:u w:val="single"/>
        </w:rPr>
        <w:tab/>
      </w:r>
      <w:r w:rsidR="002A7641">
        <w:rPr>
          <w:rFonts w:ascii="Times New Roman" w:hAnsi="Times New Roman"/>
          <w:sz w:val="24"/>
          <w:szCs w:val="24"/>
          <w:u w:val="single"/>
        </w:rPr>
        <w:tab/>
      </w:r>
    </w:p>
    <w:p w14:paraId="6F03611A" w14:textId="77777777" w:rsidR="00742D09" w:rsidRPr="00D00C79" w:rsidRDefault="00E400CF">
      <w:pPr>
        <w:pStyle w:val="ListParagraph"/>
        <w:numPr>
          <w:ilvl w:val="1"/>
          <w:numId w:val="9"/>
        </w:numPr>
        <w:spacing w:before="240" w:after="0" w:line="360" w:lineRule="auto"/>
        <w:ind w:left="1800"/>
        <w:rPr>
          <w:u w:val="single"/>
        </w:rPr>
      </w:pPr>
      <w:r>
        <w:rPr>
          <w:rFonts w:ascii="Times New Roman" w:hAnsi="Times New Roman"/>
          <w:sz w:val="24"/>
          <w:szCs w:val="24"/>
        </w:rPr>
        <w:t>H</w:t>
      </w:r>
      <w:r w:rsidRPr="009D6864">
        <w:rPr>
          <w:rFonts w:ascii="Times New Roman" w:hAnsi="Times New Roman"/>
          <w:sz w:val="24"/>
          <w:szCs w:val="24"/>
        </w:rPr>
        <w:t>ow shall the existing boxes and bags be handled?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9D6864">
        <w:rPr>
          <w:rFonts w:ascii="Times New Roman" w:hAnsi="Times New Roman"/>
          <w:sz w:val="24"/>
          <w:szCs w:val="24"/>
        </w:rPr>
        <w:t xml:space="preserve"> </w:t>
      </w:r>
    </w:p>
    <w:p w14:paraId="6FB10439" w14:textId="77777777" w:rsidR="00742D09" w:rsidRPr="009D6864" w:rsidRDefault="00200FF6" w:rsidP="009D6864">
      <w:pPr>
        <w:pStyle w:val="ListParagraph"/>
        <w:numPr>
          <w:ilvl w:val="0"/>
          <w:numId w:val="3"/>
        </w:numPr>
        <w:spacing w:before="240" w:after="0" w:line="360" w:lineRule="auto"/>
        <w:ind w:left="720" w:hanging="450"/>
        <w:rPr>
          <w:smallCaps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S</w:t>
      </w:r>
      <w:r w:rsidR="00742D09" w:rsidRPr="009D6864">
        <w:rPr>
          <w:rFonts w:ascii="Times New Roman" w:hAnsi="Times New Roman"/>
          <w:sz w:val="24"/>
          <w:szCs w:val="24"/>
        </w:rPr>
        <w:t>hall be wrapped in</w:t>
      </w:r>
    </w:p>
    <w:p w14:paraId="74FC008E" w14:textId="77777777" w:rsidR="00742D09" w:rsidRPr="00234EB1" w:rsidRDefault="00742D09" w:rsidP="003E69B7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9D6864">
        <w:rPr>
          <w:rFonts w:ascii="Times New Roman" w:hAnsi="Times New Roman"/>
          <w:sz w:val="24"/>
          <w:szCs w:val="24"/>
        </w:rPr>
        <w:t>Unbleached muslin</w:t>
      </w:r>
    </w:p>
    <w:p w14:paraId="02AE3F8D" w14:textId="77777777" w:rsidR="003E69B7" w:rsidRPr="00234EB1" w:rsidRDefault="00742D09" w:rsidP="003E69B7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9D6864">
        <w:rPr>
          <w:rFonts w:ascii="Times New Roman" w:hAnsi="Times New Roman"/>
          <w:sz w:val="24"/>
          <w:szCs w:val="24"/>
        </w:rPr>
        <w:t>Red cloth</w:t>
      </w:r>
      <w:r w:rsidR="003E69B7" w:rsidRPr="003E69B7">
        <w:rPr>
          <w:rFonts w:ascii="Times New Roman" w:hAnsi="Times New Roman"/>
          <w:sz w:val="24"/>
          <w:szCs w:val="24"/>
        </w:rPr>
        <w:t xml:space="preserve"> </w:t>
      </w:r>
      <w:r w:rsidR="003E69B7">
        <w:rPr>
          <w:rFonts w:ascii="Times New Roman" w:hAnsi="Times New Roman"/>
          <w:sz w:val="24"/>
          <w:szCs w:val="24"/>
        </w:rPr>
        <w:tab/>
      </w:r>
    </w:p>
    <w:p w14:paraId="71C8B05A" w14:textId="77777777" w:rsidR="00742D09" w:rsidRPr="00234EB1" w:rsidRDefault="003E69B7" w:rsidP="003E69B7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9D6864">
        <w:rPr>
          <w:rFonts w:ascii="Times New Roman" w:hAnsi="Times New Roman"/>
          <w:sz w:val="24"/>
          <w:szCs w:val="24"/>
        </w:rPr>
        <w:t>Black cloth</w:t>
      </w:r>
    </w:p>
    <w:p w14:paraId="3B226C60" w14:textId="77777777" w:rsidR="00742D09" w:rsidRPr="00234EB1" w:rsidRDefault="00065483" w:rsidP="003E69B7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742D09" w:rsidRPr="009D6864">
        <w:rPr>
          <w:rFonts w:ascii="Times New Roman" w:hAnsi="Times New Roman"/>
          <w:sz w:val="24"/>
          <w:szCs w:val="24"/>
        </w:rPr>
        <w:t>lankets</w:t>
      </w:r>
      <w:r>
        <w:rPr>
          <w:rFonts w:ascii="Times New Roman" w:hAnsi="Times New Roman"/>
          <w:sz w:val="24"/>
          <w:szCs w:val="24"/>
        </w:rPr>
        <w:t xml:space="preserve"> (</w:t>
      </w:r>
      <w:r w:rsidRPr="00690087">
        <w:rPr>
          <w:rFonts w:ascii="Times New Roman" w:hAnsi="Times New Roman"/>
          <w:sz w:val="24"/>
          <w:szCs w:val="24"/>
        </w:rPr>
        <w:t xml:space="preserve">Pendleton </w:t>
      </w:r>
      <w:r>
        <w:rPr>
          <w:rFonts w:ascii="Times New Roman" w:hAnsi="Times New Roman"/>
          <w:sz w:val="24"/>
          <w:szCs w:val="24"/>
        </w:rPr>
        <w:t>or Eighth Generation)</w:t>
      </w:r>
    </w:p>
    <w:p w14:paraId="32A47D36" w14:textId="77777777" w:rsidR="00742D09" w:rsidRPr="00234EB1" w:rsidRDefault="00742D09" w:rsidP="003E69B7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9D6864">
        <w:rPr>
          <w:rFonts w:ascii="Times New Roman" w:hAnsi="Times New Roman"/>
          <w:sz w:val="24"/>
          <w:szCs w:val="24"/>
        </w:rPr>
        <w:t>Other, please describe:</w:t>
      </w:r>
      <w:r w:rsidR="003E69B7">
        <w:rPr>
          <w:rFonts w:ascii="Times New Roman" w:hAnsi="Times New Roman"/>
          <w:sz w:val="24"/>
          <w:szCs w:val="24"/>
        </w:rPr>
        <w:t xml:space="preserve"> </w:t>
      </w:r>
      <w:r w:rsidR="003E69B7">
        <w:rPr>
          <w:rFonts w:ascii="Times New Roman" w:hAnsi="Times New Roman"/>
          <w:sz w:val="24"/>
          <w:szCs w:val="24"/>
          <w:u w:val="single"/>
        </w:rPr>
        <w:tab/>
      </w:r>
      <w:r w:rsidR="003E69B7">
        <w:rPr>
          <w:rFonts w:ascii="Times New Roman" w:hAnsi="Times New Roman"/>
          <w:sz w:val="24"/>
          <w:szCs w:val="24"/>
          <w:u w:val="single"/>
        </w:rPr>
        <w:tab/>
      </w:r>
      <w:r w:rsidR="003E69B7">
        <w:rPr>
          <w:rFonts w:ascii="Times New Roman" w:hAnsi="Times New Roman"/>
          <w:sz w:val="24"/>
          <w:szCs w:val="24"/>
          <w:u w:val="single"/>
        </w:rPr>
        <w:tab/>
      </w:r>
      <w:r w:rsidR="003E69B7">
        <w:rPr>
          <w:rFonts w:ascii="Times New Roman" w:hAnsi="Times New Roman"/>
          <w:sz w:val="24"/>
          <w:szCs w:val="24"/>
          <w:u w:val="single"/>
        </w:rPr>
        <w:tab/>
      </w:r>
      <w:r w:rsidR="003E69B7">
        <w:rPr>
          <w:rFonts w:ascii="Times New Roman" w:hAnsi="Times New Roman"/>
          <w:sz w:val="24"/>
          <w:szCs w:val="24"/>
          <w:u w:val="single"/>
        </w:rPr>
        <w:tab/>
      </w:r>
      <w:r w:rsidR="003E69B7">
        <w:rPr>
          <w:rFonts w:ascii="Times New Roman" w:hAnsi="Times New Roman"/>
          <w:sz w:val="24"/>
          <w:szCs w:val="24"/>
          <w:u w:val="single"/>
        </w:rPr>
        <w:tab/>
      </w:r>
      <w:r w:rsidR="003E69B7">
        <w:rPr>
          <w:rFonts w:ascii="Times New Roman" w:hAnsi="Times New Roman"/>
          <w:sz w:val="24"/>
          <w:szCs w:val="24"/>
          <w:u w:val="single"/>
        </w:rPr>
        <w:tab/>
      </w:r>
      <w:r w:rsidR="00F261E0" w:rsidRPr="00234EB1">
        <w:rPr>
          <w:rFonts w:ascii="Times New Roman" w:hAnsi="Times New Roman"/>
          <w:sz w:val="24"/>
          <w:szCs w:val="24"/>
        </w:rPr>
        <w:tab/>
      </w:r>
      <w:r w:rsidR="00F261E0" w:rsidRPr="00234EB1">
        <w:rPr>
          <w:rFonts w:ascii="Times New Roman" w:hAnsi="Times New Roman"/>
          <w:sz w:val="24"/>
          <w:szCs w:val="24"/>
        </w:rPr>
        <w:tab/>
      </w:r>
      <w:r w:rsidR="00F261E0" w:rsidRPr="00234EB1">
        <w:rPr>
          <w:rFonts w:ascii="Times New Roman" w:hAnsi="Times New Roman"/>
          <w:sz w:val="24"/>
          <w:szCs w:val="24"/>
        </w:rPr>
        <w:tab/>
      </w:r>
      <w:r w:rsidR="00F261E0" w:rsidRPr="00234EB1">
        <w:rPr>
          <w:rFonts w:ascii="Times New Roman" w:hAnsi="Times New Roman"/>
          <w:sz w:val="24"/>
          <w:szCs w:val="24"/>
        </w:rPr>
        <w:tab/>
      </w:r>
      <w:r w:rsidR="00F261E0" w:rsidRPr="00234EB1">
        <w:rPr>
          <w:rFonts w:ascii="Times New Roman" w:hAnsi="Times New Roman"/>
          <w:sz w:val="24"/>
          <w:szCs w:val="24"/>
        </w:rPr>
        <w:tab/>
      </w:r>
      <w:r w:rsidR="00F261E0" w:rsidRPr="00234EB1">
        <w:rPr>
          <w:rFonts w:ascii="Times New Roman" w:hAnsi="Times New Roman"/>
          <w:sz w:val="24"/>
          <w:szCs w:val="24"/>
        </w:rPr>
        <w:tab/>
      </w:r>
    </w:p>
    <w:p w14:paraId="6B644E64" w14:textId="77777777" w:rsidR="00C07596" w:rsidRPr="009D6864" w:rsidRDefault="00200FF6" w:rsidP="009D6864">
      <w:pPr>
        <w:pStyle w:val="ListParagraph"/>
        <w:numPr>
          <w:ilvl w:val="0"/>
          <w:numId w:val="3"/>
        </w:numPr>
        <w:spacing w:before="240" w:after="0" w:line="360" w:lineRule="auto"/>
        <w:ind w:left="720"/>
        <w:rPr>
          <w:small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C07596" w:rsidRPr="009D6864">
        <w:rPr>
          <w:rFonts w:ascii="Times New Roman" w:hAnsi="Times New Roman"/>
          <w:sz w:val="24"/>
          <w:szCs w:val="24"/>
        </w:rPr>
        <w:t>hall be fed or given offerings</w:t>
      </w:r>
    </w:p>
    <w:p w14:paraId="02204100" w14:textId="77777777" w:rsidR="00C07596" w:rsidRPr="009D6864" w:rsidRDefault="00C07596" w:rsidP="00234EB1">
      <w:pPr>
        <w:pStyle w:val="ListParagraph"/>
        <w:spacing w:before="240" w:after="0" w:line="360" w:lineRule="auto"/>
        <w:ind w:left="1080"/>
        <w:rPr>
          <w:smallCaps/>
          <w:sz w:val="24"/>
          <w:szCs w:val="24"/>
        </w:rPr>
      </w:pPr>
      <w:r w:rsidRPr="009D6864">
        <w:rPr>
          <w:rFonts w:ascii="Times New Roman" w:hAnsi="Times New Roman"/>
          <w:sz w:val="24"/>
          <w:szCs w:val="24"/>
        </w:rPr>
        <w:t xml:space="preserve">What should be provided? </w:t>
      </w:r>
      <w:r w:rsidR="00F261E0">
        <w:rPr>
          <w:rFonts w:ascii="Times New Roman" w:hAnsi="Times New Roman"/>
          <w:sz w:val="24"/>
          <w:szCs w:val="24"/>
          <w:u w:val="single"/>
        </w:rPr>
        <w:tab/>
      </w:r>
      <w:r w:rsidR="00F261E0">
        <w:rPr>
          <w:rFonts w:ascii="Times New Roman" w:hAnsi="Times New Roman"/>
          <w:sz w:val="24"/>
          <w:szCs w:val="24"/>
          <w:u w:val="single"/>
        </w:rPr>
        <w:tab/>
      </w:r>
      <w:r w:rsidR="00F261E0">
        <w:rPr>
          <w:rFonts w:ascii="Times New Roman" w:hAnsi="Times New Roman"/>
          <w:sz w:val="24"/>
          <w:szCs w:val="24"/>
          <w:u w:val="single"/>
        </w:rPr>
        <w:tab/>
      </w:r>
      <w:r w:rsidR="00F261E0">
        <w:rPr>
          <w:rFonts w:ascii="Times New Roman" w:hAnsi="Times New Roman"/>
          <w:sz w:val="24"/>
          <w:szCs w:val="24"/>
          <w:u w:val="single"/>
        </w:rPr>
        <w:tab/>
      </w:r>
      <w:r w:rsidR="00F261E0">
        <w:rPr>
          <w:rFonts w:ascii="Times New Roman" w:hAnsi="Times New Roman"/>
          <w:sz w:val="24"/>
          <w:szCs w:val="24"/>
          <w:u w:val="single"/>
        </w:rPr>
        <w:tab/>
      </w:r>
      <w:r w:rsidR="00F261E0">
        <w:rPr>
          <w:rFonts w:ascii="Times New Roman" w:hAnsi="Times New Roman"/>
          <w:sz w:val="24"/>
          <w:szCs w:val="24"/>
          <w:u w:val="single"/>
        </w:rPr>
        <w:tab/>
      </w:r>
      <w:r w:rsidR="00F261E0">
        <w:rPr>
          <w:rFonts w:ascii="Times New Roman" w:hAnsi="Times New Roman"/>
          <w:sz w:val="24"/>
          <w:szCs w:val="24"/>
          <w:u w:val="single"/>
        </w:rPr>
        <w:tab/>
      </w:r>
    </w:p>
    <w:p w14:paraId="2A6A5B6B" w14:textId="77777777" w:rsidR="00C07596" w:rsidRDefault="00C07596" w:rsidP="00234EB1">
      <w:pPr>
        <w:pStyle w:val="ListParagraph"/>
        <w:spacing w:before="240" w:after="0" w:line="360" w:lineRule="auto"/>
        <w:ind w:left="1080"/>
        <w:rPr>
          <w:rFonts w:ascii="Times New Roman" w:hAnsi="Times New Roman"/>
          <w:sz w:val="24"/>
          <w:szCs w:val="24"/>
          <w:u w:val="single"/>
        </w:rPr>
      </w:pPr>
      <w:r w:rsidRPr="009D6864">
        <w:rPr>
          <w:rFonts w:ascii="Times New Roman" w:hAnsi="Times New Roman"/>
          <w:sz w:val="24"/>
          <w:szCs w:val="24"/>
        </w:rPr>
        <w:t xml:space="preserve">Where shall it be placed? </w:t>
      </w:r>
      <w:r w:rsidR="00F261E0">
        <w:rPr>
          <w:rFonts w:ascii="Times New Roman" w:hAnsi="Times New Roman"/>
          <w:sz w:val="24"/>
          <w:szCs w:val="24"/>
          <w:u w:val="single"/>
        </w:rPr>
        <w:tab/>
      </w:r>
      <w:r w:rsidR="00F261E0">
        <w:rPr>
          <w:rFonts w:ascii="Times New Roman" w:hAnsi="Times New Roman"/>
          <w:sz w:val="24"/>
          <w:szCs w:val="24"/>
          <w:u w:val="single"/>
        </w:rPr>
        <w:tab/>
      </w:r>
      <w:r w:rsidR="00F261E0">
        <w:rPr>
          <w:rFonts w:ascii="Times New Roman" w:hAnsi="Times New Roman"/>
          <w:sz w:val="24"/>
          <w:szCs w:val="24"/>
          <w:u w:val="single"/>
        </w:rPr>
        <w:tab/>
      </w:r>
      <w:r w:rsidR="00F261E0">
        <w:rPr>
          <w:rFonts w:ascii="Times New Roman" w:hAnsi="Times New Roman"/>
          <w:sz w:val="24"/>
          <w:szCs w:val="24"/>
          <w:u w:val="single"/>
        </w:rPr>
        <w:tab/>
      </w:r>
      <w:r w:rsidR="00F261E0">
        <w:rPr>
          <w:rFonts w:ascii="Times New Roman" w:hAnsi="Times New Roman"/>
          <w:sz w:val="24"/>
          <w:szCs w:val="24"/>
          <w:u w:val="single"/>
        </w:rPr>
        <w:tab/>
      </w:r>
      <w:r w:rsidR="00F261E0">
        <w:rPr>
          <w:rFonts w:ascii="Times New Roman" w:hAnsi="Times New Roman"/>
          <w:sz w:val="24"/>
          <w:szCs w:val="24"/>
          <w:u w:val="single"/>
        </w:rPr>
        <w:tab/>
      </w:r>
      <w:r w:rsidR="00F261E0">
        <w:rPr>
          <w:rFonts w:ascii="Times New Roman" w:hAnsi="Times New Roman"/>
          <w:sz w:val="24"/>
          <w:szCs w:val="24"/>
          <w:u w:val="single"/>
        </w:rPr>
        <w:tab/>
      </w:r>
      <w:r w:rsidR="00F261E0">
        <w:rPr>
          <w:rFonts w:ascii="Times New Roman" w:hAnsi="Times New Roman"/>
          <w:sz w:val="24"/>
          <w:szCs w:val="24"/>
          <w:u w:val="single"/>
        </w:rPr>
        <w:tab/>
      </w:r>
    </w:p>
    <w:p w14:paraId="4D41D71D" w14:textId="77777777" w:rsidR="00E400CF" w:rsidRPr="009D6864" w:rsidRDefault="00E400CF" w:rsidP="00234EB1">
      <w:pPr>
        <w:pStyle w:val="ListParagraph"/>
        <w:spacing w:before="240" w:after="0" w:line="360" w:lineRule="auto"/>
        <w:ind w:left="1080"/>
        <w:rPr>
          <w:smallCaps/>
          <w:sz w:val="24"/>
          <w:szCs w:val="24"/>
        </w:rPr>
      </w:pPr>
      <w:r w:rsidRPr="00D00C79">
        <w:rPr>
          <w:rFonts w:ascii="Times New Roman" w:hAnsi="Times New Roman"/>
          <w:sz w:val="24"/>
          <w:szCs w:val="24"/>
        </w:rPr>
        <w:t>Who should place</w:t>
      </w:r>
      <w:r>
        <w:rPr>
          <w:rFonts w:ascii="Times New Roman" w:hAnsi="Times New Roman"/>
          <w:sz w:val="24"/>
          <w:szCs w:val="24"/>
        </w:rPr>
        <w:t>, or maintain,</w:t>
      </w:r>
      <w:r w:rsidRPr="00D00C79">
        <w:rPr>
          <w:rFonts w:ascii="Times New Roman" w:hAnsi="Times New Roman"/>
          <w:sz w:val="24"/>
          <w:szCs w:val="24"/>
        </w:rPr>
        <w:t xml:space="preserve"> the offering – </w:t>
      </w:r>
      <w:r w:rsidR="00D00C79">
        <w:rPr>
          <w:rFonts w:ascii="Times New Roman" w:hAnsi="Times New Roman"/>
          <w:sz w:val="24"/>
          <w:szCs w:val="24"/>
        </w:rPr>
        <w:t xml:space="preserve">Museum </w:t>
      </w:r>
      <w:r w:rsidRPr="00D00C79">
        <w:rPr>
          <w:rFonts w:ascii="Times New Roman" w:hAnsi="Times New Roman"/>
          <w:sz w:val="24"/>
          <w:szCs w:val="24"/>
        </w:rPr>
        <w:t>staff or a tribal representative?</w:t>
      </w:r>
      <w:r>
        <w:rPr>
          <w:rFonts w:ascii="Times New Roman" w:hAnsi="Times New Roman"/>
          <w:sz w:val="24"/>
          <w:szCs w:val="24"/>
          <w:u w:val="single"/>
        </w:rPr>
        <w:t xml:space="preserve"> _____ _______________________________________________________________</w:t>
      </w:r>
    </w:p>
    <w:p w14:paraId="71E649B3" w14:textId="77777777" w:rsidR="00C07596" w:rsidRPr="009D6864" w:rsidRDefault="00C07596" w:rsidP="00234EB1">
      <w:pPr>
        <w:pStyle w:val="ListParagraph"/>
        <w:spacing w:before="240" w:after="0" w:line="360" w:lineRule="auto"/>
        <w:ind w:left="1080"/>
        <w:rPr>
          <w:smallCaps/>
          <w:sz w:val="24"/>
          <w:szCs w:val="24"/>
        </w:rPr>
      </w:pPr>
      <w:r w:rsidRPr="009D6864">
        <w:rPr>
          <w:rFonts w:ascii="Times New Roman" w:hAnsi="Times New Roman"/>
          <w:sz w:val="24"/>
          <w:szCs w:val="24"/>
        </w:rPr>
        <w:t xml:space="preserve">How long should the offering/food </w:t>
      </w:r>
      <w:proofErr w:type="gramStart"/>
      <w:r w:rsidRPr="009D6864">
        <w:rPr>
          <w:rFonts w:ascii="Times New Roman" w:hAnsi="Times New Roman"/>
          <w:sz w:val="24"/>
          <w:szCs w:val="24"/>
        </w:rPr>
        <w:t>remain?</w:t>
      </w:r>
      <w:r w:rsidR="00F261E0">
        <w:rPr>
          <w:rFonts w:ascii="Times New Roman" w:hAnsi="Times New Roman"/>
          <w:sz w:val="24"/>
          <w:szCs w:val="24"/>
        </w:rPr>
        <w:t>*</w:t>
      </w:r>
      <w:proofErr w:type="gramEnd"/>
      <w:r w:rsidRPr="009D6864">
        <w:rPr>
          <w:rFonts w:ascii="Times New Roman" w:hAnsi="Times New Roman"/>
          <w:sz w:val="24"/>
          <w:szCs w:val="24"/>
        </w:rPr>
        <w:t xml:space="preserve"> </w:t>
      </w:r>
      <w:r w:rsidR="00F261E0">
        <w:rPr>
          <w:rFonts w:ascii="Times New Roman" w:hAnsi="Times New Roman"/>
          <w:sz w:val="24"/>
          <w:szCs w:val="24"/>
          <w:u w:val="single"/>
        </w:rPr>
        <w:tab/>
      </w:r>
      <w:r w:rsidR="00F261E0">
        <w:rPr>
          <w:rFonts w:ascii="Times New Roman" w:hAnsi="Times New Roman"/>
          <w:sz w:val="24"/>
          <w:szCs w:val="24"/>
          <w:u w:val="single"/>
        </w:rPr>
        <w:tab/>
      </w:r>
      <w:r w:rsidR="00F261E0">
        <w:rPr>
          <w:rFonts w:ascii="Times New Roman" w:hAnsi="Times New Roman"/>
          <w:sz w:val="24"/>
          <w:szCs w:val="24"/>
          <w:u w:val="single"/>
        </w:rPr>
        <w:tab/>
      </w:r>
      <w:r w:rsidR="00F261E0">
        <w:rPr>
          <w:rFonts w:ascii="Times New Roman" w:hAnsi="Times New Roman"/>
          <w:sz w:val="24"/>
          <w:szCs w:val="24"/>
          <w:u w:val="single"/>
        </w:rPr>
        <w:tab/>
      </w:r>
      <w:r w:rsidR="00F261E0">
        <w:rPr>
          <w:rFonts w:ascii="Times New Roman" w:hAnsi="Times New Roman"/>
          <w:sz w:val="24"/>
          <w:szCs w:val="24"/>
          <w:u w:val="single"/>
        </w:rPr>
        <w:tab/>
      </w:r>
    </w:p>
    <w:p w14:paraId="2AA653E3" w14:textId="77777777" w:rsidR="00BB566D" w:rsidRDefault="00BB566D" w:rsidP="002A7641">
      <w:pPr>
        <w:pStyle w:val="ListParagraph"/>
        <w:spacing w:before="240" w:after="0" w:line="240" w:lineRule="auto"/>
        <w:ind w:left="1080"/>
        <w:rPr>
          <w:rFonts w:ascii="Times New Roman" w:hAnsi="Times New Roman"/>
          <w:b/>
          <w:i/>
          <w:sz w:val="24"/>
          <w:szCs w:val="24"/>
        </w:rPr>
      </w:pPr>
    </w:p>
    <w:p w14:paraId="49ECE8AE" w14:textId="77777777" w:rsidR="00C07596" w:rsidRDefault="00F261E0" w:rsidP="009D6864">
      <w:pPr>
        <w:pStyle w:val="ListParagraph"/>
        <w:spacing w:before="240" w:after="0" w:line="240" w:lineRule="auto"/>
        <w:ind w:left="108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*</w:t>
      </w:r>
      <w:r w:rsidR="00C07596" w:rsidRPr="009D6864">
        <w:rPr>
          <w:rFonts w:ascii="Times New Roman" w:hAnsi="Times New Roman"/>
          <w:b/>
          <w:i/>
          <w:sz w:val="24"/>
          <w:szCs w:val="24"/>
        </w:rPr>
        <w:t>Please note that consumables, such as cornmeal, pose a threat of pest infestation and therefore may have to be removed after 24 hours.</w:t>
      </w:r>
    </w:p>
    <w:p w14:paraId="20A7446A" w14:textId="77777777" w:rsidR="00E400CF" w:rsidRPr="009D6864" w:rsidRDefault="00E400CF" w:rsidP="009D6864">
      <w:pPr>
        <w:pStyle w:val="ListParagraph"/>
        <w:spacing w:before="240" w:after="0" w:line="240" w:lineRule="auto"/>
        <w:ind w:left="1080"/>
        <w:rPr>
          <w:b/>
          <w:smallCaps/>
          <w:sz w:val="24"/>
          <w:szCs w:val="24"/>
        </w:rPr>
      </w:pPr>
    </w:p>
    <w:p w14:paraId="4BF84AE2" w14:textId="77777777" w:rsidR="00200FF6" w:rsidRPr="0086708E" w:rsidRDefault="00200FF6" w:rsidP="009D6864">
      <w:pPr>
        <w:rPr>
          <w:b/>
          <w:smallCaps/>
        </w:rPr>
      </w:pPr>
      <w:r w:rsidRPr="0086708E">
        <w:rPr>
          <w:b/>
          <w:smallCaps/>
        </w:rPr>
        <w:t>Additional Access And Handling Criteria</w:t>
      </w:r>
    </w:p>
    <w:p w14:paraId="0F5D98AC" w14:textId="77777777" w:rsidR="00200FF6" w:rsidRPr="0086708E" w:rsidRDefault="00200FF6" w:rsidP="00200FF6">
      <w:pPr>
        <w:rPr>
          <w:b/>
          <w:i/>
        </w:rPr>
      </w:pPr>
      <w:r w:rsidRPr="0086708E">
        <w:rPr>
          <w:b/>
          <w:i/>
          <w:smallCaps/>
        </w:rPr>
        <w:t>C</w:t>
      </w:r>
      <w:r w:rsidRPr="0086708E">
        <w:rPr>
          <w:b/>
          <w:i/>
        </w:rPr>
        <w:t>heck all that apply</w:t>
      </w:r>
    </w:p>
    <w:p w14:paraId="14B6A66D" w14:textId="77777777" w:rsidR="00200FF6" w:rsidRPr="0086708E" w:rsidRDefault="00200FF6" w:rsidP="009D6864">
      <w:pPr>
        <w:rPr>
          <w:b/>
          <w:i/>
        </w:rPr>
      </w:pPr>
    </w:p>
    <w:p w14:paraId="3E1B4FF5" w14:textId="77777777" w:rsidR="007A17DB" w:rsidRPr="0086708E" w:rsidRDefault="007A17DB" w:rsidP="009D6864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mallCaps/>
          <w:sz w:val="24"/>
          <w:szCs w:val="24"/>
        </w:rPr>
      </w:pPr>
      <w:r w:rsidRPr="0086708E">
        <w:rPr>
          <w:rFonts w:ascii="Times New Roman" w:hAnsi="Times New Roman"/>
          <w:sz w:val="24"/>
          <w:szCs w:val="24"/>
        </w:rPr>
        <w:t>Access to outside researchers</w:t>
      </w:r>
      <w:r w:rsidR="00AA1615" w:rsidRPr="0086708E">
        <w:rPr>
          <w:rFonts w:ascii="Times New Roman" w:hAnsi="Times New Roman"/>
          <w:sz w:val="24"/>
          <w:szCs w:val="24"/>
        </w:rPr>
        <w:t xml:space="preserve"> (non-</w:t>
      </w:r>
      <w:r w:rsidR="00D00C79">
        <w:rPr>
          <w:rFonts w:ascii="Times New Roman" w:hAnsi="Times New Roman"/>
          <w:sz w:val="24"/>
          <w:szCs w:val="24"/>
        </w:rPr>
        <w:t xml:space="preserve">Museum </w:t>
      </w:r>
      <w:r w:rsidR="00AA1615" w:rsidRPr="0086708E">
        <w:rPr>
          <w:rFonts w:ascii="Times New Roman" w:hAnsi="Times New Roman"/>
          <w:sz w:val="24"/>
          <w:szCs w:val="24"/>
        </w:rPr>
        <w:t>staff)</w:t>
      </w:r>
      <w:r w:rsidRPr="0086708E">
        <w:rPr>
          <w:rFonts w:ascii="Times New Roman" w:hAnsi="Times New Roman"/>
          <w:sz w:val="24"/>
          <w:szCs w:val="24"/>
        </w:rPr>
        <w:t xml:space="preserve"> is</w:t>
      </w:r>
    </w:p>
    <w:p w14:paraId="38D731DC" w14:textId="77777777" w:rsidR="007A17DB" w:rsidRPr="0086708E" w:rsidRDefault="007A17DB" w:rsidP="00234EB1">
      <w:pPr>
        <w:pStyle w:val="ListParagraph"/>
        <w:numPr>
          <w:ilvl w:val="1"/>
          <w:numId w:val="10"/>
        </w:numPr>
        <w:spacing w:after="0" w:line="360" w:lineRule="auto"/>
        <w:rPr>
          <w:rFonts w:ascii="Times New Roman" w:hAnsi="Times New Roman"/>
          <w:smallCaps/>
          <w:sz w:val="24"/>
          <w:szCs w:val="24"/>
        </w:rPr>
      </w:pPr>
      <w:r w:rsidRPr="0086708E">
        <w:rPr>
          <w:rFonts w:ascii="Times New Roman" w:hAnsi="Times New Roman"/>
          <w:sz w:val="24"/>
          <w:szCs w:val="24"/>
        </w:rPr>
        <w:t>Not permitted</w:t>
      </w:r>
    </w:p>
    <w:p w14:paraId="32A0A62E" w14:textId="77777777" w:rsidR="007A17DB" w:rsidRPr="0086708E" w:rsidRDefault="007A17DB" w:rsidP="00234EB1">
      <w:pPr>
        <w:pStyle w:val="ListParagraph"/>
        <w:numPr>
          <w:ilvl w:val="1"/>
          <w:numId w:val="10"/>
        </w:numPr>
        <w:spacing w:after="0" w:line="360" w:lineRule="auto"/>
        <w:rPr>
          <w:rFonts w:ascii="Times New Roman" w:hAnsi="Times New Roman"/>
          <w:smallCaps/>
          <w:sz w:val="24"/>
          <w:szCs w:val="24"/>
        </w:rPr>
      </w:pPr>
      <w:r w:rsidRPr="0086708E">
        <w:rPr>
          <w:rFonts w:ascii="Times New Roman" w:hAnsi="Times New Roman"/>
          <w:sz w:val="24"/>
          <w:szCs w:val="24"/>
        </w:rPr>
        <w:t>Permitted under these guidelines:</w:t>
      </w:r>
      <w:r w:rsidR="0086708E">
        <w:rPr>
          <w:rFonts w:ascii="Times New Roman" w:hAnsi="Times New Roman"/>
          <w:sz w:val="24"/>
          <w:szCs w:val="24"/>
          <w:u w:val="single"/>
        </w:rPr>
        <w:tab/>
      </w:r>
      <w:r w:rsidR="0086708E">
        <w:rPr>
          <w:rFonts w:ascii="Times New Roman" w:hAnsi="Times New Roman"/>
          <w:sz w:val="24"/>
          <w:szCs w:val="24"/>
          <w:u w:val="single"/>
        </w:rPr>
        <w:tab/>
      </w:r>
      <w:r w:rsidR="0086708E">
        <w:rPr>
          <w:rFonts w:ascii="Times New Roman" w:hAnsi="Times New Roman"/>
          <w:sz w:val="24"/>
          <w:szCs w:val="24"/>
          <w:u w:val="single"/>
        </w:rPr>
        <w:tab/>
      </w:r>
      <w:r w:rsidR="0086708E">
        <w:rPr>
          <w:rFonts w:ascii="Times New Roman" w:hAnsi="Times New Roman"/>
          <w:sz w:val="24"/>
          <w:szCs w:val="24"/>
          <w:u w:val="single"/>
        </w:rPr>
        <w:tab/>
      </w:r>
      <w:r w:rsidR="0086708E">
        <w:rPr>
          <w:rFonts w:ascii="Times New Roman" w:hAnsi="Times New Roman"/>
          <w:sz w:val="24"/>
          <w:szCs w:val="24"/>
          <w:u w:val="single"/>
        </w:rPr>
        <w:tab/>
      </w:r>
      <w:r w:rsidR="0086708E">
        <w:rPr>
          <w:rFonts w:ascii="Times New Roman" w:hAnsi="Times New Roman"/>
          <w:sz w:val="24"/>
          <w:szCs w:val="24"/>
          <w:u w:val="single"/>
        </w:rPr>
        <w:tab/>
      </w:r>
      <w:r w:rsidR="0086708E">
        <w:rPr>
          <w:rFonts w:ascii="Times New Roman" w:hAnsi="Times New Roman"/>
          <w:sz w:val="24"/>
          <w:szCs w:val="24"/>
          <w:u w:val="single"/>
        </w:rPr>
        <w:tab/>
      </w:r>
    </w:p>
    <w:p w14:paraId="581403B5" w14:textId="77777777" w:rsidR="007A17DB" w:rsidRPr="0086708E" w:rsidRDefault="007A17DB" w:rsidP="009D6864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mallCaps/>
          <w:sz w:val="24"/>
          <w:szCs w:val="24"/>
        </w:rPr>
      </w:pPr>
      <w:r w:rsidRPr="0086708E">
        <w:rPr>
          <w:rFonts w:ascii="Times New Roman" w:hAnsi="Times New Roman"/>
          <w:sz w:val="24"/>
          <w:szCs w:val="24"/>
        </w:rPr>
        <w:t>Access for internal educational purposes</w:t>
      </w:r>
      <w:r w:rsidR="00327CC7">
        <w:rPr>
          <w:rFonts w:ascii="Times New Roman" w:hAnsi="Times New Roman"/>
          <w:sz w:val="24"/>
          <w:szCs w:val="24"/>
        </w:rPr>
        <w:t xml:space="preserve"> (by </w:t>
      </w:r>
      <w:r w:rsidR="00D00C79">
        <w:rPr>
          <w:rFonts w:ascii="Times New Roman" w:hAnsi="Times New Roman"/>
          <w:sz w:val="24"/>
          <w:szCs w:val="24"/>
        </w:rPr>
        <w:t xml:space="preserve">Museum </w:t>
      </w:r>
      <w:r w:rsidR="00327CC7">
        <w:rPr>
          <w:rFonts w:ascii="Times New Roman" w:hAnsi="Times New Roman"/>
          <w:sz w:val="24"/>
          <w:szCs w:val="24"/>
        </w:rPr>
        <w:t>staff)</w:t>
      </w:r>
      <w:r w:rsidRPr="0086708E">
        <w:rPr>
          <w:rFonts w:ascii="Times New Roman" w:hAnsi="Times New Roman"/>
          <w:sz w:val="24"/>
          <w:szCs w:val="24"/>
        </w:rPr>
        <w:t xml:space="preserve"> is </w:t>
      </w:r>
    </w:p>
    <w:p w14:paraId="12DF1E28" w14:textId="77777777" w:rsidR="007A17DB" w:rsidRPr="0086708E" w:rsidRDefault="007A17DB" w:rsidP="00234EB1">
      <w:pPr>
        <w:pStyle w:val="ListParagraph"/>
        <w:numPr>
          <w:ilvl w:val="1"/>
          <w:numId w:val="11"/>
        </w:numPr>
        <w:spacing w:after="0" w:line="360" w:lineRule="auto"/>
        <w:rPr>
          <w:rFonts w:ascii="Times New Roman" w:hAnsi="Times New Roman"/>
          <w:smallCaps/>
          <w:sz w:val="24"/>
          <w:szCs w:val="24"/>
        </w:rPr>
      </w:pPr>
      <w:r w:rsidRPr="0086708E">
        <w:rPr>
          <w:rFonts w:ascii="Times New Roman" w:hAnsi="Times New Roman"/>
          <w:sz w:val="24"/>
          <w:szCs w:val="24"/>
        </w:rPr>
        <w:t>Not permitted</w:t>
      </w:r>
    </w:p>
    <w:p w14:paraId="1494B17C" w14:textId="77777777" w:rsidR="007A17DB" w:rsidRPr="0086708E" w:rsidRDefault="007A17DB" w:rsidP="00234EB1">
      <w:pPr>
        <w:pStyle w:val="ListParagraph"/>
        <w:numPr>
          <w:ilvl w:val="1"/>
          <w:numId w:val="11"/>
        </w:numPr>
        <w:spacing w:after="0" w:line="360" w:lineRule="auto"/>
        <w:rPr>
          <w:rFonts w:ascii="Times New Roman" w:hAnsi="Times New Roman"/>
          <w:smallCaps/>
          <w:sz w:val="24"/>
          <w:szCs w:val="24"/>
        </w:rPr>
      </w:pPr>
      <w:r w:rsidRPr="0086708E">
        <w:rPr>
          <w:rFonts w:ascii="Times New Roman" w:hAnsi="Times New Roman"/>
          <w:sz w:val="24"/>
          <w:szCs w:val="24"/>
        </w:rPr>
        <w:t>Permitted under these guidelines:</w:t>
      </w:r>
      <w:r w:rsidR="0086708E">
        <w:rPr>
          <w:rFonts w:ascii="Times New Roman" w:hAnsi="Times New Roman"/>
          <w:sz w:val="24"/>
          <w:szCs w:val="24"/>
          <w:u w:val="single"/>
        </w:rPr>
        <w:tab/>
      </w:r>
      <w:r w:rsidR="0086708E">
        <w:rPr>
          <w:rFonts w:ascii="Times New Roman" w:hAnsi="Times New Roman"/>
          <w:sz w:val="24"/>
          <w:szCs w:val="24"/>
          <w:u w:val="single"/>
        </w:rPr>
        <w:tab/>
      </w:r>
      <w:r w:rsidR="0086708E">
        <w:rPr>
          <w:rFonts w:ascii="Times New Roman" w:hAnsi="Times New Roman"/>
          <w:sz w:val="24"/>
          <w:szCs w:val="24"/>
          <w:u w:val="single"/>
        </w:rPr>
        <w:tab/>
      </w:r>
      <w:r w:rsidR="0086708E">
        <w:rPr>
          <w:rFonts w:ascii="Times New Roman" w:hAnsi="Times New Roman"/>
          <w:sz w:val="24"/>
          <w:szCs w:val="24"/>
          <w:u w:val="single"/>
        </w:rPr>
        <w:tab/>
      </w:r>
      <w:r w:rsidR="0086708E">
        <w:rPr>
          <w:rFonts w:ascii="Times New Roman" w:hAnsi="Times New Roman"/>
          <w:sz w:val="24"/>
          <w:szCs w:val="24"/>
          <w:u w:val="single"/>
        </w:rPr>
        <w:tab/>
      </w:r>
      <w:r w:rsidR="0086708E">
        <w:rPr>
          <w:rFonts w:ascii="Times New Roman" w:hAnsi="Times New Roman"/>
          <w:sz w:val="24"/>
          <w:szCs w:val="24"/>
          <w:u w:val="single"/>
        </w:rPr>
        <w:tab/>
      </w:r>
      <w:r w:rsidR="0086708E">
        <w:rPr>
          <w:rFonts w:ascii="Times New Roman" w:hAnsi="Times New Roman"/>
          <w:sz w:val="24"/>
          <w:szCs w:val="24"/>
          <w:u w:val="single"/>
        </w:rPr>
        <w:tab/>
      </w:r>
    </w:p>
    <w:p w14:paraId="2769AA6E" w14:textId="77777777" w:rsidR="007A17DB" w:rsidRPr="0086708E" w:rsidRDefault="007A17DB" w:rsidP="009D6864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mallCaps/>
          <w:sz w:val="24"/>
          <w:szCs w:val="24"/>
        </w:rPr>
      </w:pPr>
      <w:r w:rsidRPr="0086708E">
        <w:rPr>
          <w:rFonts w:ascii="Times New Roman" w:hAnsi="Times New Roman"/>
          <w:sz w:val="24"/>
          <w:szCs w:val="24"/>
        </w:rPr>
        <w:t>Only men should handle the individuals and funerary objects</w:t>
      </w:r>
    </w:p>
    <w:p w14:paraId="1BBC0346" w14:textId="77777777" w:rsidR="007A17DB" w:rsidRPr="0086708E" w:rsidRDefault="007A17DB" w:rsidP="009D6864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mallCaps/>
          <w:sz w:val="24"/>
          <w:szCs w:val="24"/>
        </w:rPr>
      </w:pPr>
      <w:r w:rsidRPr="0086708E">
        <w:rPr>
          <w:rFonts w:ascii="Times New Roman" w:hAnsi="Times New Roman"/>
          <w:sz w:val="24"/>
          <w:szCs w:val="24"/>
        </w:rPr>
        <w:t>Only women should handle the individuals and funerary objects</w:t>
      </w:r>
    </w:p>
    <w:p w14:paraId="16D64895" w14:textId="77777777" w:rsidR="007A17DB" w:rsidRPr="0086708E" w:rsidRDefault="007A17DB" w:rsidP="009D6864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mallCaps/>
          <w:sz w:val="24"/>
          <w:szCs w:val="24"/>
        </w:rPr>
      </w:pPr>
      <w:r w:rsidRPr="0086708E">
        <w:rPr>
          <w:rFonts w:ascii="Times New Roman" w:hAnsi="Times New Roman"/>
          <w:sz w:val="24"/>
          <w:szCs w:val="24"/>
        </w:rPr>
        <w:t xml:space="preserve">Only men should handle the sacred objects and </w:t>
      </w:r>
      <w:r w:rsidR="00C8481D">
        <w:rPr>
          <w:rFonts w:ascii="Times New Roman" w:hAnsi="Times New Roman"/>
          <w:sz w:val="24"/>
          <w:szCs w:val="24"/>
        </w:rPr>
        <w:t>objects</w:t>
      </w:r>
      <w:r w:rsidR="00C8481D" w:rsidRPr="0086708E">
        <w:rPr>
          <w:rFonts w:ascii="Times New Roman" w:hAnsi="Times New Roman"/>
          <w:sz w:val="24"/>
          <w:szCs w:val="24"/>
        </w:rPr>
        <w:t xml:space="preserve"> </w:t>
      </w:r>
      <w:r w:rsidRPr="0086708E">
        <w:rPr>
          <w:rFonts w:ascii="Times New Roman" w:hAnsi="Times New Roman"/>
          <w:sz w:val="24"/>
          <w:szCs w:val="24"/>
        </w:rPr>
        <w:t>of cultural patrimony</w:t>
      </w:r>
    </w:p>
    <w:p w14:paraId="35AB3FCA" w14:textId="77777777" w:rsidR="007A17DB" w:rsidRPr="0086708E" w:rsidRDefault="007A17DB" w:rsidP="009D6864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mallCaps/>
          <w:sz w:val="24"/>
          <w:szCs w:val="24"/>
        </w:rPr>
      </w:pPr>
      <w:r w:rsidRPr="0086708E">
        <w:rPr>
          <w:rFonts w:ascii="Times New Roman" w:hAnsi="Times New Roman"/>
          <w:sz w:val="24"/>
          <w:szCs w:val="24"/>
        </w:rPr>
        <w:t xml:space="preserve">Only women should handle the sacred objects and </w:t>
      </w:r>
      <w:r w:rsidR="00C8481D">
        <w:rPr>
          <w:rFonts w:ascii="Times New Roman" w:hAnsi="Times New Roman"/>
          <w:sz w:val="24"/>
          <w:szCs w:val="24"/>
        </w:rPr>
        <w:t>objects</w:t>
      </w:r>
      <w:r w:rsidR="00C8481D" w:rsidRPr="0086708E">
        <w:rPr>
          <w:rFonts w:ascii="Times New Roman" w:hAnsi="Times New Roman"/>
          <w:sz w:val="24"/>
          <w:szCs w:val="24"/>
        </w:rPr>
        <w:t xml:space="preserve"> </w:t>
      </w:r>
      <w:r w:rsidRPr="0086708E">
        <w:rPr>
          <w:rFonts w:ascii="Times New Roman" w:hAnsi="Times New Roman"/>
          <w:sz w:val="24"/>
          <w:szCs w:val="24"/>
        </w:rPr>
        <w:t>of cultural patrimony</w:t>
      </w:r>
    </w:p>
    <w:p w14:paraId="05BB030D" w14:textId="77777777" w:rsidR="007A17DB" w:rsidRPr="0086708E" w:rsidRDefault="008753E6" w:rsidP="009D6864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mallCaps/>
          <w:sz w:val="24"/>
          <w:szCs w:val="24"/>
        </w:rPr>
      </w:pPr>
      <w:r w:rsidRPr="0086708E">
        <w:rPr>
          <w:rFonts w:ascii="Times New Roman" w:hAnsi="Times New Roman"/>
          <w:sz w:val="24"/>
          <w:szCs w:val="24"/>
        </w:rPr>
        <w:t xml:space="preserve">Additional handling restrictions (including prohibition on consuming alcohol, </w:t>
      </w:r>
      <w:proofErr w:type="spellStart"/>
      <w:r w:rsidRPr="0086708E">
        <w:rPr>
          <w:rFonts w:ascii="Times New Roman" w:hAnsi="Times New Roman"/>
          <w:sz w:val="24"/>
          <w:szCs w:val="24"/>
        </w:rPr>
        <w:t>etc</w:t>
      </w:r>
      <w:proofErr w:type="spellEnd"/>
      <w:r w:rsidRPr="0086708E">
        <w:rPr>
          <w:rFonts w:ascii="Times New Roman" w:hAnsi="Times New Roman"/>
          <w:sz w:val="24"/>
          <w:szCs w:val="24"/>
        </w:rPr>
        <w:t>)</w:t>
      </w:r>
    </w:p>
    <w:p w14:paraId="7270B4F4" w14:textId="77777777" w:rsidR="008753E6" w:rsidRPr="0086708E" w:rsidRDefault="008753E6" w:rsidP="00234EB1">
      <w:pPr>
        <w:pStyle w:val="ListParagraph"/>
        <w:numPr>
          <w:ilvl w:val="1"/>
          <w:numId w:val="14"/>
        </w:numPr>
        <w:spacing w:after="0" w:line="360" w:lineRule="auto"/>
        <w:rPr>
          <w:rFonts w:ascii="Times New Roman" w:hAnsi="Times New Roman"/>
          <w:smallCaps/>
          <w:sz w:val="24"/>
          <w:szCs w:val="24"/>
        </w:rPr>
      </w:pPr>
      <w:r w:rsidRPr="0086708E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68DAED6C" w14:textId="77777777" w:rsidR="009B75EC" w:rsidRPr="009B75EC" w:rsidRDefault="008753E6" w:rsidP="009B75EC">
      <w:pPr>
        <w:pStyle w:val="ListParagraph"/>
        <w:numPr>
          <w:ilvl w:val="1"/>
          <w:numId w:val="14"/>
        </w:numPr>
        <w:spacing w:after="0" w:line="360" w:lineRule="auto"/>
        <w:rPr>
          <w:rFonts w:ascii="Times New Roman" w:hAnsi="Times New Roman"/>
          <w:smallCaps/>
          <w:sz w:val="24"/>
          <w:szCs w:val="24"/>
        </w:rPr>
      </w:pPr>
      <w:r w:rsidRPr="0086708E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31D340F2" w14:textId="77777777" w:rsidR="009B75EC" w:rsidRPr="009B75EC" w:rsidRDefault="009B75EC" w:rsidP="009B75EC">
      <w:pPr>
        <w:pStyle w:val="ListParagraph"/>
        <w:numPr>
          <w:ilvl w:val="1"/>
          <w:numId w:val="14"/>
        </w:numPr>
        <w:spacing w:after="0" w:line="360" w:lineRule="auto"/>
        <w:rPr>
          <w:rFonts w:ascii="Times New Roman" w:hAnsi="Times New Roman"/>
          <w:smallCaps/>
          <w:sz w:val="24"/>
          <w:szCs w:val="24"/>
        </w:rPr>
      </w:pPr>
      <w:r w:rsidRPr="0086708E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106F4F4C" w14:textId="77777777" w:rsidR="009B75EC" w:rsidRPr="009B75EC" w:rsidRDefault="009B75EC" w:rsidP="009B75EC">
      <w:pPr>
        <w:pStyle w:val="ListParagraph"/>
        <w:numPr>
          <w:ilvl w:val="1"/>
          <w:numId w:val="14"/>
        </w:numPr>
        <w:spacing w:after="0" w:line="360" w:lineRule="auto"/>
        <w:rPr>
          <w:rFonts w:ascii="Times New Roman" w:hAnsi="Times New Roman"/>
          <w:smallCaps/>
          <w:sz w:val="24"/>
          <w:szCs w:val="24"/>
        </w:rPr>
      </w:pPr>
      <w:r w:rsidRPr="0086708E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1941BFBF" w14:textId="77777777" w:rsidR="009B75EC" w:rsidRPr="009B75EC" w:rsidRDefault="009B75EC" w:rsidP="009B75EC">
      <w:pPr>
        <w:pStyle w:val="ListParagraph"/>
        <w:numPr>
          <w:ilvl w:val="1"/>
          <w:numId w:val="14"/>
        </w:numPr>
        <w:spacing w:after="0" w:line="360" w:lineRule="auto"/>
        <w:rPr>
          <w:rFonts w:ascii="Times New Roman" w:hAnsi="Times New Roman"/>
          <w:smallCaps/>
          <w:sz w:val="24"/>
          <w:szCs w:val="24"/>
        </w:rPr>
      </w:pPr>
      <w:r w:rsidRPr="0086708E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0A65D184" w14:textId="77777777" w:rsidR="009B75EC" w:rsidRPr="009B75EC" w:rsidRDefault="009B75EC" w:rsidP="009B75EC">
      <w:pPr>
        <w:pStyle w:val="ListParagraph"/>
        <w:numPr>
          <w:ilvl w:val="1"/>
          <w:numId w:val="14"/>
        </w:numPr>
        <w:spacing w:after="0" w:line="360" w:lineRule="auto"/>
        <w:rPr>
          <w:rFonts w:ascii="Times New Roman" w:hAnsi="Times New Roman"/>
          <w:smallCaps/>
          <w:sz w:val="24"/>
          <w:szCs w:val="24"/>
        </w:rPr>
      </w:pPr>
      <w:r w:rsidRPr="0086708E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7F23613B" w14:textId="77777777" w:rsidR="002A7641" w:rsidRPr="009B75EC" w:rsidRDefault="009B75EC" w:rsidP="009B75EC">
      <w:pPr>
        <w:pStyle w:val="ListParagraph"/>
        <w:numPr>
          <w:ilvl w:val="1"/>
          <w:numId w:val="14"/>
        </w:numPr>
        <w:spacing w:after="0" w:line="360" w:lineRule="auto"/>
        <w:rPr>
          <w:rFonts w:ascii="Times New Roman" w:hAnsi="Times New Roman"/>
          <w:smallCaps/>
          <w:sz w:val="24"/>
          <w:szCs w:val="24"/>
        </w:rPr>
      </w:pPr>
      <w:r w:rsidRPr="0086708E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="002A7641" w:rsidRPr="009B75EC">
        <w:rPr>
          <w:b/>
          <w:smallCaps/>
        </w:rPr>
        <w:br w:type="page"/>
      </w:r>
    </w:p>
    <w:p w14:paraId="0B56220D" w14:textId="77777777" w:rsidR="009640AA" w:rsidRDefault="009640AA" w:rsidP="009640AA">
      <w:pPr>
        <w:rPr>
          <w:b/>
          <w:smallCaps/>
          <w:sz w:val="32"/>
        </w:rPr>
      </w:pPr>
      <w:r>
        <w:rPr>
          <w:b/>
          <w:smallCaps/>
          <w:sz w:val="32"/>
        </w:rPr>
        <w:lastRenderedPageBreak/>
        <w:t>Associated Documentation</w:t>
      </w:r>
    </w:p>
    <w:p w14:paraId="02650BE4" w14:textId="77777777" w:rsidR="009D6864" w:rsidRDefault="009D6864" w:rsidP="00594BDD">
      <w:r w:rsidRPr="009D6864">
        <w:t xml:space="preserve">Associated documentation includes photographs of human remains, in situ and in storage, site maps, site notes, </w:t>
      </w:r>
      <w:r w:rsidR="00327CC7">
        <w:t xml:space="preserve">catalog records, </w:t>
      </w:r>
      <w:r w:rsidRPr="009D6864">
        <w:t>and records detailing any osteological analysis</w:t>
      </w:r>
    </w:p>
    <w:p w14:paraId="7985E205" w14:textId="77777777" w:rsidR="00F47E21" w:rsidRDefault="00F47E21"/>
    <w:p w14:paraId="203CE2DD" w14:textId="77777777" w:rsidR="00F47E21" w:rsidRPr="009D6864" w:rsidRDefault="00F47E21">
      <w:pPr>
        <w:rPr>
          <w:smallCaps/>
        </w:rPr>
      </w:pPr>
      <w:r>
        <w:t>Restricting access to information resources for cultural reasons is in keeping with current professional codes of ethics</w:t>
      </w:r>
      <w:proofErr w:type="gramStart"/>
      <w:r>
        <w:t xml:space="preserve">.  </w:t>
      </w:r>
      <w:proofErr w:type="gramEnd"/>
      <w:r w:rsidR="00C857C9">
        <w:t>These ethical codes (i.e. Society of American Archivists, American Library Association, American Association for State and Local History) instruct librarians and</w:t>
      </w:r>
      <w:r w:rsidR="001148D9">
        <w:t xml:space="preserve"> </w:t>
      </w:r>
      <w:r w:rsidR="00C857C9">
        <w:t>archivists to practice neutrality and strive toward open and equal access for all patrons, in accordance with the law, cultural sensitivities, and institutional policy.  Restrictions may be placed on a collection for reasons of group and individual privacy, confidentiality, or security.</w:t>
      </w:r>
    </w:p>
    <w:p w14:paraId="5AD80B3B" w14:textId="77777777" w:rsidR="009640AA" w:rsidRPr="00C07596" w:rsidRDefault="009640AA">
      <w:pPr>
        <w:rPr>
          <w:b/>
          <w:smallCaps/>
          <w:sz w:val="22"/>
        </w:rPr>
      </w:pPr>
    </w:p>
    <w:p w14:paraId="2D33B332" w14:textId="77777777" w:rsidR="009640AA" w:rsidRPr="009D6864" w:rsidRDefault="009D6864">
      <w:pPr>
        <w:rPr>
          <w:b/>
          <w:smallCaps/>
        </w:rPr>
      </w:pPr>
      <w:r w:rsidRPr="009D6864">
        <w:rPr>
          <w:b/>
          <w:smallCaps/>
        </w:rPr>
        <w:t xml:space="preserve">General </w:t>
      </w:r>
      <w:r w:rsidR="00F5235C">
        <w:rPr>
          <w:b/>
          <w:smallCaps/>
        </w:rPr>
        <w:t xml:space="preserve">Access </w:t>
      </w:r>
      <w:r w:rsidR="002A7641" w:rsidRPr="009D6864">
        <w:rPr>
          <w:b/>
          <w:smallCaps/>
        </w:rPr>
        <w:t>Criteria</w:t>
      </w:r>
    </w:p>
    <w:p w14:paraId="336E5A0F" w14:textId="4F185231" w:rsidR="00E400CF" w:rsidRPr="00D00C79" w:rsidRDefault="00E400CF" w:rsidP="00D00C7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</w:rPr>
      </w:pPr>
      <w:r w:rsidRPr="00D00C79">
        <w:rPr>
          <w:rFonts w:ascii="Times New Roman" w:hAnsi="Times New Roman"/>
          <w:sz w:val="24"/>
        </w:rPr>
        <w:t xml:space="preserve">The </w:t>
      </w:r>
      <w:r w:rsidR="00D00C79">
        <w:rPr>
          <w:rFonts w:ascii="Times New Roman" w:hAnsi="Times New Roman"/>
          <w:sz w:val="24"/>
        </w:rPr>
        <w:t xml:space="preserve">Museum </w:t>
      </w:r>
      <w:r w:rsidR="00327CC7" w:rsidRPr="00D00C79">
        <w:rPr>
          <w:rFonts w:ascii="Times New Roman" w:hAnsi="Times New Roman"/>
          <w:sz w:val="24"/>
        </w:rPr>
        <w:t xml:space="preserve">will </w:t>
      </w:r>
      <w:r w:rsidR="001148D9">
        <w:rPr>
          <w:rFonts w:ascii="Times New Roman" w:hAnsi="Times New Roman"/>
          <w:sz w:val="24"/>
        </w:rPr>
        <w:t>restrict access to photographs of human remains and associated funerary objects, in situ and in storage, and detaile</w:t>
      </w:r>
      <w:r w:rsidR="00727830">
        <w:rPr>
          <w:rFonts w:ascii="Times New Roman" w:hAnsi="Times New Roman"/>
          <w:sz w:val="24"/>
        </w:rPr>
        <w:t xml:space="preserve">d descriptions of that material – including osteological analysis conducted on behalf of the </w:t>
      </w:r>
      <w:r w:rsidR="00FB6E7E">
        <w:rPr>
          <w:rFonts w:ascii="Times New Roman" w:hAnsi="Times New Roman"/>
          <w:sz w:val="24"/>
        </w:rPr>
        <w:t>Museum</w:t>
      </w:r>
      <w:r w:rsidR="00727830">
        <w:rPr>
          <w:rFonts w:ascii="Times New Roman" w:hAnsi="Times New Roman"/>
          <w:sz w:val="24"/>
        </w:rPr>
        <w:t>.</w:t>
      </w:r>
      <w:r w:rsidR="001148D9">
        <w:rPr>
          <w:rFonts w:ascii="Times New Roman" w:hAnsi="Times New Roman"/>
          <w:sz w:val="24"/>
        </w:rPr>
        <w:t xml:space="preserve"> </w:t>
      </w:r>
      <w:r w:rsidR="00727830">
        <w:rPr>
          <w:rFonts w:ascii="Times New Roman" w:hAnsi="Times New Roman"/>
          <w:sz w:val="24"/>
        </w:rPr>
        <w:t>Access will be granted with written approval from the o</w:t>
      </w:r>
      <w:r w:rsidR="00727830" w:rsidRPr="009D6864">
        <w:rPr>
          <w:rFonts w:ascii="Times New Roman" w:hAnsi="Times New Roman"/>
          <w:sz w:val="24"/>
          <w:szCs w:val="24"/>
        </w:rPr>
        <w:t>fficial NAGPRA representatives of the Tribe(s) in control of the Collection</w:t>
      </w:r>
      <w:r w:rsidR="00727830">
        <w:rPr>
          <w:rFonts w:ascii="Times New Roman" w:hAnsi="Times New Roman"/>
          <w:sz w:val="24"/>
          <w:szCs w:val="24"/>
        </w:rPr>
        <w:t>.</w:t>
      </w:r>
    </w:p>
    <w:p w14:paraId="2B81C392" w14:textId="77777777" w:rsidR="000969EF" w:rsidRPr="00D00C79" w:rsidRDefault="00E400CF" w:rsidP="00D00C7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mallCaps/>
          <w:sz w:val="24"/>
        </w:rPr>
      </w:pPr>
      <w:r w:rsidRPr="00D00C79">
        <w:rPr>
          <w:rFonts w:ascii="Times New Roman" w:hAnsi="Times New Roman"/>
          <w:sz w:val="24"/>
        </w:rPr>
        <w:t>Due to the inter-connected nature of archaeological and historical archival material, it is impossible to restrict all descriptions, references, maps, etc., of all graves or cemetery sites</w:t>
      </w:r>
      <w:proofErr w:type="gramStart"/>
      <w:r w:rsidRPr="00D00C79">
        <w:rPr>
          <w:rFonts w:ascii="Times New Roman" w:hAnsi="Times New Roman"/>
          <w:sz w:val="24"/>
        </w:rPr>
        <w:t xml:space="preserve">.  </w:t>
      </w:r>
      <w:proofErr w:type="gramEnd"/>
      <w:r w:rsidR="00727830" w:rsidRPr="00594BDD">
        <w:rPr>
          <w:rFonts w:ascii="Times New Roman" w:hAnsi="Times New Roman"/>
          <w:sz w:val="24"/>
        </w:rPr>
        <w:t xml:space="preserve">The </w:t>
      </w:r>
      <w:r w:rsidR="00D00C79">
        <w:rPr>
          <w:rFonts w:ascii="Times New Roman" w:hAnsi="Times New Roman"/>
          <w:sz w:val="24"/>
        </w:rPr>
        <w:t xml:space="preserve">Museum </w:t>
      </w:r>
      <w:r w:rsidR="00727830" w:rsidRPr="00594BDD">
        <w:rPr>
          <w:rFonts w:ascii="Times New Roman" w:hAnsi="Times New Roman"/>
          <w:sz w:val="24"/>
        </w:rPr>
        <w:t>will limit access, as outlined above, to material as it is found.</w:t>
      </w:r>
    </w:p>
    <w:p w14:paraId="2C3894E0" w14:textId="77777777" w:rsidR="000969EF" w:rsidRDefault="000969EF" w:rsidP="000969EF">
      <w:pPr>
        <w:rPr>
          <w:smallCaps/>
        </w:rPr>
      </w:pPr>
    </w:p>
    <w:p w14:paraId="11B4313E" w14:textId="77777777" w:rsidR="002A7641" w:rsidRPr="00EF156D" w:rsidRDefault="002A7641" w:rsidP="002A7641">
      <w:pPr>
        <w:rPr>
          <w:b/>
          <w:smallCaps/>
        </w:rPr>
      </w:pPr>
      <w:r w:rsidRPr="00EF156D">
        <w:rPr>
          <w:b/>
          <w:smallCaps/>
        </w:rPr>
        <w:t>Additional Criteria</w:t>
      </w:r>
    </w:p>
    <w:p w14:paraId="48D1BF29" w14:textId="77777777" w:rsidR="002A7641" w:rsidRDefault="002A7641" w:rsidP="002A7641">
      <w:pPr>
        <w:rPr>
          <w:b/>
          <w:i/>
        </w:rPr>
      </w:pPr>
      <w:r w:rsidRPr="00EF156D">
        <w:rPr>
          <w:b/>
          <w:i/>
          <w:smallCaps/>
        </w:rPr>
        <w:t>C</w:t>
      </w:r>
      <w:r w:rsidRPr="00EF156D">
        <w:rPr>
          <w:b/>
          <w:i/>
        </w:rPr>
        <w:t>heck all that apply</w:t>
      </w:r>
    </w:p>
    <w:p w14:paraId="319F651B" w14:textId="77777777" w:rsidR="000969EF" w:rsidRPr="00F5235C" w:rsidRDefault="000969EF" w:rsidP="000969EF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mallCaps/>
          <w:sz w:val="24"/>
          <w:szCs w:val="24"/>
        </w:rPr>
      </w:pPr>
      <w:r w:rsidRPr="00F5235C">
        <w:rPr>
          <w:rFonts w:ascii="Times New Roman" w:hAnsi="Times New Roman"/>
          <w:sz w:val="24"/>
          <w:szCs w:val="24"/>
        </w:rPr>
        <w:t xml:space="preserve">Access to </w:t>
      </w:r>
      <w:r w:rsidR="00727830">
        <w:rPr>
          <w:rFonts w:ascii="Times New Roman" w:hAnsi="Times New Roman"/>
          <w:sz w:val="24"/>
          <w:szCs w:val="24"/>
        </w:rPr>
        <w:t>additional categories of associated documentation should be limited:</w:t>
      </w:r>
    </w:p>
    <w:p w14:paraId="4AF69526" w14:textId="77777777" w:rsidR="000969EF" w:rsidRPr="00F5235C" w:rsidRDefault="00727830" w:rsidP="00234EB1">
      <w:pPr>
        <w:pStyle w:val="ListParagraph"/>
        <w:numPr>
          <w:ilvl w:val="1"/>
          <w:numId w:val="15"/>
        </w:numPr>
        <w:spacing w:after="0" w:line="360" w:lineRule="auto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Site maps</w:t>
      </w:r>
    </w:p>
    <w:p w14:paraId="70C4B28F" w14:textId="77777777" w:rsidR="000969EF" w:rsidRPr="00D00C79" w:rsidRDefault="00727830" w:rsidP="00234EB1">
      <w:pPr>
        <w:pStyle w:val="ListParagraph"/>
        <w:numPr>
          <w:ilvl w:val="1"/>
          <w:numId w:val="15"/>
        </w:numPr>
        <w:spacing w:after="0" w:line="360" w:lineRule="auto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Site notes</w:t>
      </w:r>
    </w:p>
    <w:p w14:paraId="45031D66" w14:textId="77777777" w:rsidR="00727830" w:rsidRPr="00D00C79" w:rsidRDefault="00727830" w:rsidP="00594BDD">
      <w:pPr>
        <w:pStyle w:val="ListParagraph"/>
        <w:numPr>
          <w:ilvl w:val="1"/>
          <w:numId w:val="15"/>
        </w:numPr>
        <w:spacing w:after="0" w:line="360" w:lineRule="auto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Catalog records</w:t>
      </w:r>
    </w:p>
    <w:p w14:paraId="238B98DD" w14:textId="77777777" w:rsidR="000969EF" w:rsidRPr="00F5235C" w:rsidRDefault="000969EF" w:rsidP="000969EF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mallCaps/>
          <w:sz w:val="24"/>
          <w:szCs w:val="24"/>
        </w:rPr>
      </w:pPr>
      <w:r w:rsidRPr="00F5235C">
        <w:rPr>
          <w:rFonts w:ascii="Times New Roman" w:hAnsi="Times New Roman"/>
          <w:sz w:val="24"/>
          <w:szCs w:val="24"/>
        </w:rPr>
        <w:t xml:space="preserve">Access for internal educational purposes is </w:t>
      </w:r>
    </w:p>
    <w:p w14:paraId="3D7422B6" w14:textId="77777777" w:rsidR="000969EF" w:rsidRPr="00F5235C" w:rsidRDefault="000969EF" w:rsidP="00234EB1">
      <w:pPr>
        <w:pStyle w:val="ListParagraph"/>
        <w:numPr>
          <w:ilvl w:val="1"/>
          <w:numId w:val="16"/>
        </w:numPr>
        <w:spacing w:after="0" w:line="360" w:lineRule="auto"/>
        <w:rPr>
          <w:rFonts w:ascii="Times New Roman" w:hAnsi="Times New Roman"/>
          <w:smallCaps/>
          <w:sz w:val="24"/>
          <w:szCs w:val="24"/>
        </w:rPr>
      </w:pPr>
      <w:r w:rsidRPr="00F5235C">
        <w:rPr>
          <w:rFonts w:ascii="Times New Roman" w:hAnsi="Times New Roman"/>
          <w:sz w:val="24"/>
          <w:szCs w:val="24"/>
        </w:rPr>
        <w:t>Not permitted</w:t>
      </w:r>
    </w:p>
    <w:p w14:paraId="2B648473" w14:textId="77777777" w:rsidR="000969EF" w:rsidRPr="00F5235C" w:rsidRDefault="000969EF" w:rsidP="00234EB1">
      <w:pPr>
        <w:pStyle w:val="ListParagraph"/>
        <w:numPr>
          <w:ilvl w:val="1"/>
          <w:numId w:val="16"/>
        </w:numPr>
        <w:spacing w:after="0" w:line="360" w:lineRule="auto"/>
        <w:rPr>
          <w:rFonts w:ascii="Times New Roman" w:hAnsi="Times New Roman"/>
          <w:smallCaps/>
          <w:sz w:val="24"/>
          <w:szCs w:val="24"/>
        </w:rPr>
      </w:pPr>
      <w:r w:rsidRPr="00F5235C">
        <w:rPr>
          <w:rFonts w:ascii="Times New Roman" w:hAnsi="Times New Roman"/>
          <w:sz w:val="24"/>
          <w:szCs w:val="24"/>
        </w:rPr>
        <w:t xml:space="preserve">Permitted under these guidelines: </w:t>
      </w:r>
      <w:r w:rsidR="002A7641" w:rsidRPr="00F5235C">
        <w:rPr>
          <w:rFonts w:ascii="Times New Roman" w:hAnsi="Times New Roman"/>
          <w:sz w:val="24"/>
          <w:szCs w:val="24"/>
          <w:u w:val="single"/>
        </w:rPr>
        <w:tab/>
      </w:r>
      <w:r w:rsidR="00F5235C" w:rsidRPr="00F5235C">
        <w:rPr>
          <w:rFonts w:ascii="Times New Roman" w:hAnsi="Times New Roman"/>
          <w:sz w:val="24"/>
          <w:szCs w:val="24"/>
          <w:u w:val="single"/>
        </w:rPr>
        <w:tab/>
      </w:r>
      <w:r w:rsidR="002A7641" w:rsidRPr="00F5235C">
        <w:rPr>
          <w:rFonts w:ascii="Times New Roman" w:hAnsi="Times New Roman"/>
          <w:sz w:val="24"/>
          <w:szCs w:val="24"/>
          <w:u w:val="single"/>
        </w:rPr>
        <w:tab/>
      </w:r>
      <w:r w:rsidR="002A7641" w:rsidRPr="00F5235C">
        <w:rPr>
          <w:rFonts w:ascii="Times New Roman" w:hAnsi="Times New Roman"/>
          <w:sz w:val="24"/>
          <w:szCs w:val="24"/>
          <w:u w:val="single"/>
        </w:rPr>
        <w:tab/>
      </w:r>
      <w:r w:rsidR="002A7641" w:rsidRPr="00F5235C">
        <w:rPr>
          <w:rFonts w:ascii="Times New Roman" w:hAnsi="Times New Roman"/>
          <w:sz w:val="24"/>
          <w:szCs w:val="24"/>
          <w:u w:val="single"/>
        </w:rPr>
        <w:tab/>
      </w:r>
      <w:r w:rsidR="002A7641" w:rsidRPr="00F5235C">
        <w:rPr>
          <w:rFonts w:ascii="Times New Roman" w:hAnsi="Times New Roman"/>
          <w:sz w:val="24"/>
          <w:szCs w:val="24"/>
          <w:u w:val="single"/>
        </w:rPr>
        <w:tab/>
      </w:r>
      <w:r w:rsidR="002A7641" w:rsidRPr="00F5235C">
        <w:rPr>
          <w:rFonts w:ascii="Times New Roman" w:hAnsi="Times New Roman"/>
          <w:sz w:val="24"/>
          <w:szCs w:val="24"/>
          <w:u w:val="single"/>
        </w:rPr>
        <w:tab/>
      </w:r>
    </w:p>
    <w:p w14:paraId="4A39EB92" w14:textId="77777777" w:rsidR="000969EF" w:rsidRPr="00F5235C" w:rsidRDefault="000969EF" w:rsidP="000969EF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mallCaps/>
          <w:sz w:val="24"/>
          <w:szCs w:val="24"/>
        </w:rPr>
      </w:pPr>
      <w:r w:rsidRPr="00F5235C">
        <w:rPr>
          <w:rFonts w:ascii="Times New Roman" w:hAnsi="Times New Roman"/>
          <w:sz w:val="24"/>
          <w:szCs w:val="24"/>
        </w:rPr>
        <w:t>Other restrictions:</w:t>
      </w:r>
      <w:r w:rsidR="00F5235C">
        <w:rPr>
          <w:rFonts w:ascii="Times New Roman" w:hAnsi="Times New Roman"/>
          <w:sz w:val="24"/>
          <w:szCs w:val="24"/>
          <w:u w:val="single"/>
        </w:rPr>
        <w:tab/>
      </w:r>
      <w:r w:rsidR="00F5235C">
        <w:rPr>
          <w:rFonts w:ascii="Times New Roman" w:hAnsi="Times New Roman"/>
          <w:sz w:val="24"/>
          <w:szCs w:val="24"/>
          <w:u w:val="single"/>
        </w:rPr>
        <w:tab/>
      </w:r>
      <w:r w:rsidR="00F5235C">
        <w:rPr>
          <w:rFonts w:ascii="Times New Roman" w:hAnsi="Times New Roman"/>
          <w:sz w:val="24"/>
          <w:szCs w:val="24"/>
          <w:u w:val="single"/>
        </w:rPr>
        <w:tab/>
      </w:r>
      <w:r w:rsidR="00F5235C">
        <w:rPr>
          <w:rFonts w:ascii="Times New Roman" w:hAnsi="Times New Roman"/>
          <w:sz w:val="24"/>
          <w:szCs w:val="24"/>
          <w:u w:val="single"/>
        </w:rPr>
        <w:tab/>
      </w:r>
      <w:r w:rsidR="00F5235C">
        <w:rPr>
          <w:rFonts w:ascii="Times New Roman" w:hAnsi="Times New Roman"/>
          <w:sz w:val="24"/>
          <w:szCs w:val="24"/>
          <w:u w:val="single"/>
        </w:rPr>
        <w:tab/>
      </w:r>
      <w:r w:rsidR="00F5235C">
        <w:rPr>
          <w:rFonts w:ascii="Times New Roman" w:hAnsi="Times New Roman"/>
          <w:sz w:val="24"/>
          <w:szCs w:val="24"/>
          <w:u w:val="single"/>
        </w:rPr>
        <w:tab/>
      </w:r>
      <w:r w:rsidR="00F5235C">
        <w:rPr>
          <w:rFonts w:ascii="Times New Roman" w:hAnsi="Times New Roman"/>
          <w:sz w:val="24"/>
          <w:szCs w:val="24"/>
          <w:u w:val="single"/>
        </w:rPr>
        <w:tab/>
      </w:r>
      <w:r w:rsidR="00F5235C">
        <w:rPr>
          <w:rFonts w:ascii="Times New Roman" w:hAnsi="Times New Roman"/>
          <w:sz w:val="24"/>
          <w:szCs w:val="24"/>
          <w:u w:val="single"/>
        </w:rPr>
        <w:tab/>
      </w:r>
      <w:r w:rsidR="00F5235C">
        <w:rPr>
          <w:rFonts w:ascii="Times New Roman" w:hAnsi="Times New Roman"/>
          <w:sz w:val="24"/>
          <w:szCs w:val="24"/>
          <w:u w:val="single"/>
        </w:rPr>
        <w:tab/>
      </w:r>
      <w:r w:rsidR="00F5235C">
        <w:rPr>
          <w:rFonts w:ascii="Times New Roman" w:hAnsi="Times New Roman"/>
          <w:sz w:val="24"/>
          <w:szCs w:val="24"/>
          <w:u w:val="single"/>
        </w:rPr>
        <w:tab/>
      </w:r>
      <w:r w:rsidR="00F5235C">
        <w:rPr>
          <w:rFonts w:ascii="Times New Roman" w:hAnsi="Times New Roman"/>
          <w:sz w:val="24"/>
          <w:szCs w:val="24"/>
          <w:u w:val="single"/>
        </w:rPr>
        <w:tab/>
      </w:r>
      <w:r w:rsidR="00F5235C">
        <w:rPr>
          <w:rFonts w:ascii="Times New Roman" w:hAnsi="Times New Roman"/>
          <w:sz w:val="24"/>
          <w:szCs w:val="24"/>
          <w:u w:val="single"/>
        </w:rPr>
        <w:tab/>
      </w:r>
      <w:r w:rsidR="00F5235C">
        <w:rPr>
          <w:rFonts w:ascii="Times New Roman" w:hAnsi="Times New Roman"/>
          <w:sz w:val="24"/>
          <w:szCs w:val="24"/>
          <w:u w:val="single"/>
        </w:rPr>
        <w:tab/>
      </w:r>
      <w:r w:rsidR="00F5235C">
        <w:rPr>
          <w:rFonts w:ascii="Times New Roman" w:hAnsi="Times New Roman"/>
          <w:sz w:val="24"/>
          <w:szCs w:val="24"/>
          <w:u w:val="single"/>
        </w:rPr>
        <w:tab/>
      </w:r>
      <w:r w:rsidR="00F5235C">
        <w:rPr>
          <w:rFonts w:ascii="Times New Roman" w:hAnsi="Times New Roman"/>
          <w:sz w:val="24"/>
          <w:szCs w:val="24"/>
          <w:u w:val="single"/>
        </w:rPr>
        <w:tab/>
      </w:r>
      <w:r w:rsidR="00F5235C">
        <w:rPr>
          <w:rFonts w:ascii="Times New Roman" w:hAnsi="Times New Roman"/>
          <w:sz w:val="24"/>
          <w:szCs w:val="24"/>
          <w:u w:val="single"/>
        </w:rPr>
        <w:tab/>
      </w:r>
      <w:r w:rsidR="00F5235C">
        <w:rPr>
          <w:rFonts w:ascii="Times New Roman" w:hAnsi="Times New Roman"/>
          <w:sz w:val="24"/>
          <w:szCs w:val="24"/>
          <w:u w:val="single"/>
        </w:rPr>
        <w:tab/>
      </w:r>
      <w:r w:rsidR="00F5235C">
        <w:rPr>
          <w:rFonts w:ascii="Times New Roman" w:hAnsi="Times New Roman"/>
          <w:sz w:val="24"/>
          <w:szCs w:val="24"/>
          <w:u w:val="single"/>
        </w:rPr>
        <w:tab/>
      </w:r>
      <w:r w:rsidR="00F5235C">
        <w:rPr>
          <w:rFonts w:ascii="Times New Roman" w:hAnsi="Times New Roman"/>
          <w:sz w:val="24"/>
          <w:szCs w:val="24"/>
          <w:u w:val="single"/>
        </w:rPr>
        <w:tab/>
      </w:r>
      <w:r w:rsidR="00F5235C">
        <w:rPr>
          <w:rFonts w:ascii="Times New Roman" w:hAnsi="Times New Roman"/>
          <w:sz w:val="24"/>
          <w:szCs w:val="24"/>
          <w:u w:val="single"/>
        </w:rPr>
        <w:tab/>
      </w:r>
      <w:r w:rsidR="00F5235C">
        <w:rPr>
          <w:rFonts w:ascii="Times New Roman" w:hAnsi="Times New Roman"/>
          <w:sz w:val="24"/>
          <w:szCs w:val="24"/>
          <w:u w:val="single"/>
        </w:rPr>
        <w:tab/>
      </w:r>
      <w:r w:rsidR="00F5235C">
        <w:rPr>
          <w:rFonts w:ascii="Times New Roman" w:hAnsi="Times New Roman"/>
          <w:sz w:val="24"/>
          <w:szCs w:val="24"/>
          <w:u w:val="single"/>
        </w:rPr>
        <w:tab/>
      </w:r>
      <w:r w:rsidR="00F5235C">
        <w:rPr>
          <w:rFonts w:ascii="Times New Roman" w:hAnsi="Times New Roman"/>
          <w:sz w:val="24"/>
          <w:szCs w:val="24"/>
          <w:u w:val="single"/>
        </w:rPr>
        <w:tab/>
      </w:r>
      <w:r w:rsidR="00F5235C">
        <w:rPr>
          <w:rFonts w:ascii="Times New Roman" w:hAnsi="Times New Roman"/>
          <w:sz w:val="24"/>
          <w:szCs w:val="24"/>
          <w:u w:val="single"/>
        </w:rPr>
        <w:tab/>
      </w:r>
      <w:r w:rsidR="00F5235C">
        <w:rPr>
          <w:rFonts w:ascii="Times New Roman" w:hAnsi="Times New Roman"/>
          <w:sz w:val="24"/>
          <w:szCs w:val="24"/>
          <w:u w:val="single"/>
        </w:rPr>
        <w:tab/>
      </w:r>
      <w:r w:rsidR="00F5235C">
        <w:rPr>
          <w:rFonts w:ascii="Times New Roman" w:hAnsi="Times New Roman"/>
          <w:sz w:val="24"/>
          <w:szCs w:val="24"/>
          <w:u w:val="single"/>
        </w:rPr>
        <w:tab/>
      </w:r>
      <w:r w:rsidR="00F5235C">
        <w:rPr>
          <w:rFonts w:ascii="Times New Roman" w:hAnsi="Times New Roman"/>
          <w:sz w:val="24"/>
          <w:szCs w:val="24"/>
          <w:u w:val="single"/>
        </w:rPr>
        <w:tab/>
      </w:r>
      <w:r w:rsidR="00F5235C">
        <w:rPr>
          <w:rFonts w:ascii="Times New Roman" w:hAnsi="Times New Roman"/>
          <w:sz w:val="24"/>
          <w:szCs w:val="24"/>
          <w:u w:val="single"/>
        </w:rPr>
        <w:tab/>
      </w:r>
      <w:r w:rsidR="00F5235C">
        <w:rPr>
          <w:rFonts w:ascii="Times New Roman" w:hAnsi="Times New Roman"/>
          <w:sz w:val="24"/>
          <w:szCs w:val="24"/>
          <w:u w:val="single"/>
        </w:rPr>
        <w:tab/>
      </w:r>
      <w:r w:rsidR="00F5235C">
        <w:rPr>
          <w:rFonts w:ascii="Times New Roman" w:hAnsi="Times New Roman"/>
          <w:sz w:val="24"/>
          <w:szCs w:val="24"/>
          <w:u w:val="single"/>
        </w:rPr>
        <w:tab/>
      </w:r>
      <w:r w:rsidR="00F5235C">
        <w:rPr>
          <w:rFonts w:ascii="Times New Roman" w:hAnsi="Times New Roman"/>
          <w:sz w:val="24"/>
          <w:szCs w:val="24"/>
          <w:u w:val="single"/>
        </w:rPr>
        <w:tab/>
      </w:r>
      <w:r w:rsidR="00F5235C">
        <w:rPr>
          <w:rFonts w:ascii="Times New Roman" w:hAnsi="Times New Roman"/>
          <w:sz w:val="24"/>
          <w:szCs w:val="24"/>
          <w:u w:val="single"/>
        </w:rPr>
        <w:tab/>
      </w:r>
      <w:r w:rsidR="00F5235C">
        <w:rPr>
          <w:rFonts w:ascii="Times New Roman" w:hAnsi="Times New Roman"/>
          <w:sz w:val="24"/>
          <w:szCs w:val="24"/>
          <w:u w:val="single"/>
        </w:rPr>
        <w:tab/>
      </w:r>
      <w:r w:rsidR="00F5235C">
        <w:rPr>
          <w:rFonts w:ascii="Times New Roman" w:hAnsi="Times New Roman"/>
          <w:sz w:val="24"/>
          <w:szCs w:val="24"/>
          <w:u w:val="single"/>
        </w:rPr>
        <w:tab/>
      </w:r>
    </w:p>
    <w:p w14:paraId="2B0F17EE" w14:textId="77777777" w:rsidR="00F5235C" w:rsidRPr="00F5235C" w:rsidRDefault="000969EF" w:rsidP="000969EF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smallCaps/>
          <w:sz w:val="24"/>
          <w:szCs w:val="24"/>
        </w:rPr>
      </w:pPr>
      <w:r w:rsidRPr="00F5235C">
        <w:rPr>
          <w:rFonts w:ascii="Times New Roman" w:hAnsi="Times New Roman"/>
          <w:sz w:val="24"/>
          <w:szCs w:val="24"/>
        </w:rPr>
        <w:t xml:space="preserve">Copies of </w:t>
      </w:r>
      <w:r w:rsidR="00F5235C">
        <w:rPr>
          <w:rFonts w:ascii="Times New Roman" w:hAnsi="Times New Roman"/>
          <w:sz w:val="24"/>
          <w:szCs w:val="24"/>
        </w:rPr>
        <w:t>the following</w:t>
      </w:r>
      <w:r w:rsidRPr="00F5235C">
        <w:rPr>
          <w:rFonts w:ascii="Times New Roman" w:hAnsi="Times New Roman"/>
          <w:sz w:val="24"/>
          <w:szCs w:val="24"/>
        </w:rPr>
        <w:t xml:space="preserve"> documentation shall be provided at the time of Transfer of Custody</w:t>
      </w:r>
    </w:p>
    <w:p w14:paraId="7D15E1C5" w14:textId="77777777" w:rsidR="000969EF" w:rsidRPr="00F5235C" w:rsidRDefault="00F5235C" w:rsidP="00234EB1">
      <w:pPr>
        <w:pStyle w:val="ListParagraph"/>
        <w:numPr>
          <w:ilvl w:val="1"/>
          <w:numId w:val="17"/>
        </w:numPr>
        <w:spacing w:after="0" w:line="360" w:lineRule="auto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4B833A60" w14:textId="77777777" w:rsidR="00F5235C" w:rsidRPr="00F5235C" w:rsidRDefault="00F5235C" w:rsidP="00234EB1">
      <w:pPr>
        <w:pStyle w:val="ListParagraph"/>
        <w:numPr>
          <w:ilvl w:val="1"/>
          <w:numId w:val="17"/>
        </w:numPr>
        <w:spacing w:after="0" w:line="360" w:lineRule="auto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04635FCD" w14:textId="77777777" w:rsidR="00F5235C" w:rsidRPr="00F5235C" w:rsidRDefault="00F5235C" w:rsidP="00234EB1">
      <w:pPr>
        <w:pStyle w:val="ListParagraph"/>
        <w:numPr>
          <w:ilvl w:val="1"/>
          <w:numId w:val="17"/>
        </w:numPr>
        <w:spacing w:after="0" w:line="360" w:lineRule="auto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735EF6AA" w14:textId="77777777" w:rsidR="009D6864" w:rsidRDefault="009D6864" w:rsidP="001F4D0E">
      <w:pPr>
        <w:spacing w:line="360" w:lineRule="auto"/>
        <w:jc w:val="center"/>
        <w:rPr>
          <w:smallCaps/>
        </w:rPr>
      </w:pPr>
    </w:p>
    <w:p w14:paraId="1D29C4A2" w14:textId="77777777" w:rsidR="00742D09" w:rsidRDefault="001F4D0E" w:rsidP="00D00C79">
      <w:pPr>
        <w:spacing w:line="360" w:lineRule="auto"/>
        <w:jc w:val="center"/>
      </w:pPr>
      <w:r>
        <w:rPr>
          <w:smallCaps/>
        </w:rPr>
        <w:t xml:space="preserve">End of </w:t>
      </w:r>
      <w:r w:rsidR="001D687B">
        <w:rPr>
          <w:smallCaps/>
        </w:rPr>
        <w:t>Criteri</w:t>
      </w:r>
      <w:r w:rsidR="00727830" w:rsidRPr="00D00C79">
        <w:rPr>
          <w:smallCaps/>
        </w:rPr>
        <w:t>a</w:t>
      </w:r>
    </w:p>
    <w:sectPr w:rsidR="00742D09" w:rsidSect="006570C2">
      <w:headerReference w:type="default" r:id="rId8"/>
      <w:footerReference w:type="default" r:id="rId9"/>
      <w:pgSz w:w="12240" w:h="15840"/>
      <w:pgMar w:top="720" w:right="810" w:bottom="1080" w:left="720" w:header="720" w:footer="421" w:gutter="72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79013D" w14:textId="77777777" w:rsidR="008B7E65" w:rsidRDefault="008B7E65" w:rsidP="0020188D">
      <w:r>
        <w:separator/>
      </w:r>
    </w:p>
  </w:endnote>
  <w:endnote w:type="continuationSeparator" w:id="0">
    <w:p w14:paraId="4916135E" w14:textId="77777777" w:rsidR="008B7E65" w:rsidRDefault="008B7E65" w:rsidP="00201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32A79" w14:textId="77777777" w:rsidR="00594BDD" w:rsidRPr="0020188D" w:rsidRDefault="00594BDD" w:rsidP="009D6864">
    <w:pPr>
      <w:pStyle w:val="Footer"/>
      <w:ind w:right="-1440"/>
      <w:rPr>
        <w:color w:val="002060"/>
        <w:sz w:val="20"/>
        <w:szCs w:val="20"/>
      </w:rPr>
    </w:pPr>
  </w:p>
  <w:p w14:paraId="33314F55" w14:textId="77777777" w:rsidR="00594BDD" w:rsidRDefault="00594BDD" w:rsidP="009D6864">
    <w:pPr>
      <w:pStyle w:val="Footer"/>
      <w:ind w:right="-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CA5C8C" w14:textId="77777777" w:rsidR="008B7E65" w:rsidRDefault="008B7E65" w:rsidP="0020188D">
      <w:r>
        <w:separator/>
      </w:r>
    </w:p>
  </w:footnote>
  <w:footnote w:type="continuationSeparator" w:id="0">
    <w:p w14:paraId="73BB4719" w14:textId="77777777" w:rsidR="008B7E65" w:rsidRDefault="008B7E65" w:rsidP="00201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7EDD8" w14:textId="77777777" w:rsidR="00594BDD" w:rsidRDefault="00594BDD" w:rsidP="00DF75E3">
    <w:pPr>
      <w:pStyle w:val="Header"/>
      <w:jc w:val="right"/>
    </w:pPr>
    <w:r>
      <w:t>Care-And-Trust Agreement Attachment A</w:t>
    </w:r>
  </w:p>
  <w:p w14:paraId="3C0C39C8" w14:textId="77777777" w:rsidR="00594BDD" w:rsidRDefault="00594BDD" w:rsidP="009D6864">
    <w:pPr>
      <w:pStyle w:val="Header"/>
      <w:pBdr>
        <w:bottom w:val="single" w:sz="4" w:space="1" w:color="auto"/>
      </w:pBdr>
      <w:jc w:val="right"/>
    </w:pPr>
    <w:r w:rsidRPr="009D6864">
      <w:rPr>
        <w:highlight w:val="yellow"/>
      </w:rPr>
      <w:t xml:space="preserve">Insert unique reference </w:t>
    </w:r>
    <w:r>
      <w:rPr>
        <w:highlight w:val="yellow"/>
      </w:rPr>
      <w:t>in case page gets separated (ex: FR vol. no. pp or catalog numbers</w:t>
    </w:r>
    <w:r>
      <w:t>)</w:t>
    </w:r>
  </w:p>
  <w:p w14:paraId="3C117DFB" w14:textId="77777777" w:rsidR="00594BDD" w:rsidRDefault="00594BDD" w:rsidP="009D686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367E7"/>
    <w:multiLevelType w:val="hybridMultilevel"/>
    <w:tmpl w:val="AE00B158"/>
    <w:lvl w:ilvl="0" w:tplc="BB5AE38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BB5AE38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F06D7"/>
    <w:multiLevelType w:val="hybridMultilevel"/>
    <w:tmpl w:val="52DE60AA"/>
    <w:lvl w:ilvl="0" w:tplc="BB5AE38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BB5AE38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D1F7A"/>
    <w:multiLevelType w:val="hybridMultilevel"/>
    <w:tmpl w:val="AB9CF06A"/>
    <w:lvl w:ilvl="0" w:tplc="BB5AE38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A47593"/>
    <w:multiLevelType w:val="hybridMultilevel"/>
    <w:tmpl w:val="997A6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102AA"/>
    <w:multiLevelType w:val="hybridMultilevel"/>
    <w:tmpl w:val="B8AA0096"/>
    <w:lvl w:ilvl="0" w:tplc="BB5AE38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BB5AE38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55B8F"/>
    <w:multiLevelType w:val="hybridMultilevel"/>
    <w:tmpl w:val="6DAE2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44CF1"/>
    <w:multiLevelType w:val="hybridMultilevel"/>
    <w:tmpl w:val="FEB2AB36"/>
    <w:lvl w:ilvl="0" w:tplc="BB5AE38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BB5AE38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70621"/>
    <w:multiLevelType w:val="hybridMultilevel"/>
    <w:tmpl w:val="A1E8C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53C5D"/>
    <w:multiLevelType w:val="hybridMultilevel"/>
    <w:tmpl w:val="A650C96E"/>
    <w:lvl w:ilvl="0" w:tplc="BB5AE38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65459"/>
    <w:multiLevelType w:val="hybridMultilevel"/>
    <w:tmpl w:val="50183E0A"/>
    <w:lvl w:ilvl="0" w:tplc="BB5AE38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BB5AE38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F667A"/>
    <w:multiLevelType w:val="hybridMultilevel"/>
    <w:tmpl w:val="55BA4742"/>
    <w:lvl w:ilvl="0" w:tplc="BB5AE38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BB5AE38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153E3"/>
    <w:multiLevelType w:val="hybridMultilevel"/>
    <w:tmpl w:val="FD9C0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4B636C"/>
    <w:multiLevelType w:val="hybridMultilevel"/>
    <w:tmpl w:val="400A1A40"/>
    <w:lvl w:ilvl="0" w:tplc="BB5AE38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2688D"/>
    <w:multiLevelType w:val="hybridMultilevel"/>
    <w:tmpl w:val="5F907D60"/>
    <w:lvl w:ilvl="0" w:tplc="BB5AE38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BB5AE38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89424A"/>
    <w:multiLevelType w:val="hybridMultilevel"/>
    <w:tmpl w:val="89C01E70"/>
    <w:lvl w:ilvl="0" w:tplc="BB5AE38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8F4F0F"/>
    <w:multiLevelType w:val="hybridMultilevel"/>
    <w:tmpl w:val="9132D340"/>
    <w:lvl w:ilvl="0" w:tplc="BB5AE38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BB5AE38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B365B9"/>
    <w:multiLevelType w:val="hybridMultilevel"/>
    <w:tmpl w:val="56CA1B9A"/>
    <w:lvl w:ilvl="0" w:tplc="BB5AE38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BB5AE38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4"/>
  </w:num>
  <w:num w:numId="4">
    <w:abstractNumId w:val="12"/>
  </w:num>
  <w:num w:numId="5">
    <w:abstractNumId w:val="5"/>
  </w:num>
  <w:num w:numId="6">
    <w:abstractNumId w:val="7"/>
  </w:num>
  <w:num w:numId="7">
    <w:abstractNumId w:val="11"/>
  </w:num>
  <w:num w:numId="8">
    <w:abstractNumId w:val="3"/>
  </w:num>
  <w:num w:numId="9">
    <w:abstractNumId w:val="13"/>
  </w:num>
  <w:num w:numId="10">
    <w:abstractNumId w:val="0"/>
  </w:num>
  <w:num w:numId="11">
    <w:abstractNumId w:val="1"/>
  </w:num>
  <w:num w:numId="12">
    <w:abstractNumId w:val="15"/>
  </w:num>
  <w:num w:numId="13">
    <w:abstractNumId w:val="9"/>
  </w:num>
  <w:num w:numId="14">
    <w:abstractNumId w:val="4"/>
  </w:num>
  <w:num w:numId="15">
    <w:abstractNumId w:val="16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498"/>
    <w:rsid w:val="00023973"/>
    <w:rsid w:val="00033EFD"/>
    <w:rsid w:val="00056697"/>
    <w:rsid w:val="00065483"/>
    <w:rsid w:val="00086DF1"/>
    <w:rsid w:val="000969EF"/>
    <w:rsid w:val="000F6124"/>
    <w:rsid w:val="000F76E7"/>
    <w:rsid w:val="001148D9"/>
    <w:rsid w:val="001D687B"/>
    <w:rsid w:val="001F4D0E"/>
    <w:rsid w:val="00200FF6"/>
    <w:rsid w:val="0020188D"/>
    <w:rsid w:val="00216B34"/>
    <w:rsid w:val="00234EB1"/>
    <w:rsid w:val="002847D0"/>
    <w:rsid w:val="002A7641"/>
    <w:rsid w:val="002C1B98"/>
    <w:rsid w:val="00327CC7"/>
    <w:rsid w:val="00356646"/>
    <w:rsid w:val="00363B13"/>
    <w:rsid w:val="003E69B7"/>
    <w:rsid w:val="004844BE"/>
    <w:rsid w:val="00487CF3"/>
    <w:rsid w:val="004B142F"/>
    <w:rsid w:val="00517498"/>
    <w:rsid w:val="00536F10"/>
    <w:rsid w:val="00594BDD"/>
    <w:rsid w:val="005E2F9F"/>
    <w:rsid w:val="005F674C"/>
    <w:rsid w:val="00600621"/>
    <w:rsid w:val="006162DE"/>
    <w:rsid w:val="006570C2"/>
    <w:rsid w:val="00720879"/>
    <w:rsid w:val="00727830"/>
    <w:rsid w:val="00742D09"/>
    <w:rsid w:val="007A17DB"/>
    <w:rsid w:val="007B05E0"/>
    <w:rsid w:val="00852C89"/>
    <w:rsid w:val="0086708E"/>
    <w:rsid w:val="008753E6"/>
    <w:rsid w:val="008B7E65"/>
    <w:rsid w:val="00900320"/>
    <w:rsid w:val="009640AA"/>
    <w:rsid w:val="009B75EC"/>
    <w:rsid w:val="009C1328"/>
    <w:rsid w:val="009D6864"/>
    <w:rsid w:val="009F2AB6"/>
    <w:rsid w:val="00A001D1"/>
    <w:rsid w:val="00A84B06"/>
    <w:rsid w:val="00AA058B"/>
    <w:rsid w:val="00AA1615"/>
    <w:rsid w:val="00B013D5"/>
    <w:rsid w:val="00B95468"/>
    <w:rsid w:val="00BB566D"/>
    <w:rsid w:val="00C07596"/>
    <w:rsid w:val="00C16ABC"/>
    <w:rsid w:val="00C65091"/>
    <w:rsid w:val="00C8481D"/>
    <w:rsid w:val="00C857C9"/>
    <w:rsid w:val="00CB3783"/>
    <w:rsid w:val="00CB72D4"/>
    <w:rsid w:val="00D00C79"/>
    <w:rsid w:val="00D37DCE"/>
    <w:rsid w:val="00DF75E3"/>
    <w:rsid w:val="00E26CDD"/>
    <w:rsid w:val="00E369A1"/>
    <w:rsid w:val="00E400CF"/>
    <w:rsid w:val="00E41696"/>
    <w:rsid w:val="00E45443"/>
    <w:rsid w:val="00E458B2"/>
    <w:rsid w:val="00E8207D"/>
    <w:rsid w:val="00E97C99"/>
    <w:rsid w:val="00F261E0"/>
    <w:rsid w:val="00F47E21"/>
    <w:rsid w:val="00F5235C"/>
    <w:rsid w:val="00F54362"/>
    <w:rsid w:val="00F706F6"/>
    <w:rsid w:val="00FB6E7E"/>
    <w:rsid w:val="00FD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E9B298"/>
  <w15:chartTrackingRefBased/>
  <w15:docId w15:val="{68CCF9CB-7CCE-324C-BDEF-BA6A2B51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16B34"/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7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7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18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88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18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88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42D09"/>
    <w:pPr>
      <w:spacing w:after="200" w:line="276" w:lineRule="auto"/>
      <w:ind w:left="720"/>
      <w:contextualSpacing/>
    </w:pPr>
    <w:rPr>
      <w:rFonts w:ascii="Calibri Light" w:hAnsi="Calibri Light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B05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05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05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5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5E0"/>
    <w:rPr>
      <w:b/>
      <w:bCs/>
    </w:rPr>
  </w:style>
  <w:style w:type="character" w:styleId="Hyperlink">
    <w:name w:val="Hyperlink"/>
    <w:basedOn w:val="DefaultParagraphFont"/>
    <w:uiPriority w:val="99"/>
    <w:unhideWhenUsed/>
    <w:rsid w:val="00AA058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05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\Dropbox%20(B&amp;A)\B&amp;A%20Team%20Folder\Implementation%20of%20the%20Process\Reburial%20&amp;%20Temp%20Housing%20Agreements\B&amp;A%20Care-And-Trust%20Agreement%20Template\Care-And-Trust%20Agreement%20Attachment%20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07AFF-E3D7-374C-98DF-E87B3250A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Care-And-Trust Agreement Attachment A</Template>
  <TotalTime>9</TotalTime>
  <Pages>4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Bernstein &amp; Associates NAGPRA Consultants</Company>
  <LinksUpToDate>false</LinksUpToDate>
  <CharactersWithSpaces>6329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Care-And-Trust Agreement Attachment A</dc:title>
  <dc:subject/>
  <dc:creator>Jan Bernstein</dc:creator>
  <cp:keywords/>
  <dc:description/>
  <cp:lastModifiedBy>Jane Richardson</cp:lastModifiedBy>
  <cp:revision>2</cp:revision>
  <cp:lastPrinted>2019-06-03T14:04:00Z</cp:lastPrinted>
  <dcterms:created xsi:type="dcterms:W3CDTF">2020-07-22T17:16:00Z</dcterms:created>
  <dcterms:modified xsi:type="dcterms:W3CDTF">2020-08-25T17:43:00Z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