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C88" w:rsidRPr="000A6C88" w:rsidRDefault="000A6C88" w:rsidP="000A6C88">
      <w:pPr>
        <w:pBdr>
          <w:top w:val="single" w:sz="12" w:space="1" w:color="191970"/>
          <w:bottom w:val="single" w:sz="12" w:space="1" w:color="191970"/>
        </w:pBdr>
        <w:shd w:val="clear" w:color="auto" w:fill="F8F8FF"/>
        <w:spacing w:after="161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191970"/>
          <w:kern w:val="36"/>
          <w:sz w:val="43"/>
          <w:szCs w:val="43"/>
          <w:lang w:eastAsia="es-VE"/>
        </w:rPr>
      </w:pPr>
      <w:r w:rsidRPr="000A6C88">
        <w:rPr>
          <w:rFonts w:ascii="Trebuchet MS" w:eastAsia="Times New Roman" w:hAnsi="Trebuchet MS" w:cs="Times New Roman"/>
          <w:b/>
          <w:bCs/>
          <w:color w:val="191970"/>
          <w:kern w:val="36"/>
          <w:sz w:val="43"/>
          <w:szCs w:val="43"/>
          <w:lang w:eastAsia="es-VE"/>
        </w:rPr>
        <w:t>Evaluador de Asperger en Adultos (AAA)</w:t>
      </w:r>
    </w:p>
    <w:p w:rsidR="000A6C88" w:rsidRPr="000A6C88" w:rsidRDefault="000A6C88" w:rsidP="000A6C88">
      <w:pPr>
        <w:spacing w:before="120" w:after="120" w:line="324" w:lineRule="atLeast"/>
        <w:textAlignment w:val="baseline"/>
        <w:rPr>
          <w:rFonts w:ascii="Georgia" w:eastAsia="Times New Roman" w:hAnsi="Georgia" w:cs="Times New Roman"/>
          <w:color w:val="000000"/>
          <w:lang w:eastAsia="es-VE"/>
        </w:rPr>
      </w:pPr>
      <w:r w:rsidRPr="000A6C88">
        <w:rPr>
          <w:rFonts w:ascii="Georgia" w:eastAsia="Times New Roman" w:hAnsi="Georgia" w:cs="Times New Roman"/>
          <w:color w:val="000000"/>
          <w:lang w:eastAsia="es-VE"/>
        </w:rPr>
        <w:t>El Evaluador de Asperger en Adultos se presentó por primera vez en la siguiente publicación:</w:t>
      </w:r>
    </w:p>
    <w:p w:rsidR="000A6C88" w:rsidRPr="006247E5" w:rsidRDefault="000A6C88" w:rsidP="000A6C88">
      <w:pPr>
        <w:numPr>
          <w:ilvl w:val="0"/>
          <w:numId w:val="1"/>
        </w:numPr>
        <w:spacing w:after="0" w:line="324" w:lineRule="atLeast"/>
        <w:ind w:left="0"/>
        <w:textAlignment w:val="baseline"/>
        <w:rPr>
          <w:rFonts w:ascii="Georgia" w:eastAsia="Times New Roman" w:hAnsi="Georgia" w:cs="Times New Roman"/>
          <w:lang w:val="en" w:eastAsia="es-VE"/>
        </w:rPr>
      </w:pPr>
      <w:r w:rsidRPr="000A6C88">
        <w:rPr>
          <w:rFonts w:ascii="Georgia" w:eastAsia="Times New Roman" w:hAnsi="Georgia" w:cs="Times New Roman"/>
          <w:color w:val="000000"/>
          <w:lang w:val="en" w:eastAsia="es-VE"/>
        </w:rPr>
        <w:t>Baron-Cohen, S.; Wheelwright, S.; Robinson, J.; Woodbury-Smith, M. R</w:t>
      </w:r>
      <w:r w:rsidRPr="006247E5">
        <w:rPr>
          <w:rFonts w:ascii="Georgia" w:eastAsia="Times New Roman" w:hAnsi="Georgia" w:cs="Times New Roman"/>
          <w:lang w:val="en" w:eastAsia="es-VE"/>
        </w:rPr>
        <w:t>.: </w:t>
      </w:r>
      <w:r w:rsidRPr="006247E5">
        <w:rPr>
          <w:rFonts w:ascii="Georgia" w:eastAsia="Times New Roman" w:hAnsi="Georgia" w:cs="Times New Roman"/>
          <w:u w:val="single"/>
          <w:bdr w:val="none" w:sz="0" w:space="0" w:color="auto" w:frame="1"/>
          <w:lang w:val="en" w:eastAsia="es-VE"/>
        </w:rPr>
        <w:t>The Adult Asperger Assessment (AAA): A Diagnostic Method</w:t>
      </w:r>
      <w:r w:rsidRPr="006247E5">
        <w:rPr>
          <w:rFonts w:ascii="Georgia" w:eastAsia="Times New Roman" w:hAnsi="Georgia" w:cs="Times New Roman"/>
          <w:lang w:val="en" w:eastAsia="es-VE"/>
        </w:rPr>
        <w:t>. </w:t>
      </w:r>
      <w:r w:rsidRPr="006247E5">
        <w:rPr>
          <w:rFonts w:ascii="Georgia" w:eastAsia="Times New Roman" w:hAnsi="Georgia" w:cs="Times New Roman"/>
          <w:i/>
          <w:iCs/>
          <w:bdr w:val="none" w:sz="0" w:space="0" w:color="auto" w:frame="1"/>
          <w:lang w:val="en" w:eastAsia="es-VE"/>
        </w:rPr>
        <w:t>Journal of Autism and Developmental Disorders</w:t>
      </w:r>
      <w:r w:rsidRPr="006247E5">
        <w:rPr>
          <w:rFonts w:ascii="Georgia" w:eastAsia="Times New Roman" w:hAnsi="Georgia" w:cs="Times New Roman"/>
          <w:lang w:val="en" w:eastAsia="es-VE"/>
        </w:rPr>
        <w:t> 2005; 35(6):807–819</w:t>
      </w:r>
    </w:p>
    <w:p w:rsidR="000A6C88" w:rsidRPr="006247E5" w:rsidRDefault="000A6C88" w:rsidP="000A6C88">
      <w:pPr>
        <w:spacing w:after="0" w:line="324" w:lineRule="atLeast"/>
        <w:textAlignment w:val="baseline"/>
        <w:rPr>
          <w:rFonts w:ascii="Georgia" w:eastAsia="Times New Roman" w:hAnsi="Georgia" w:cs="Times New Roman"/>
          <w:lang w:eastAsia="es-VE"/>
        </w:rPr>
      </w:pPr>
      <w:r w:rsidRPr="006247E5">
        <w:rPr>
          <w:rFonts w:ascii="Georgia" w:eastAsia="Times New Roman" w:hAnsi="Georgia" w:cs="Times New Roman"/>
          <w:lang w:eastAsia="es-VE"/>
        </w:rPr>
        <w:t xml:space="preserve">La traducción del Evaluador de Asperger en Adultos usada en esta página es la realizada por Claudia </w:t>
      </w:r>
      <w:proofErr w:type="spellStart"/>
      <w:r w:rsidRPr="006247E5">
        <w:rPr>
          <w:rFonts w:ascii="Georgia" w:eastAsia="Times New Roman" w:hAnsi="Georgia" w:cs="Times New Roman"/>
          <w:lang w:eastAsia="es-VE"/>
        </w:rPr>
        <w:t>Pezzuto</w:t>
      </w:r>
      <w:proofErr w:type="spellEnd"/>
      <w:r w:rsidRPr="006247E5">
        <w:rPr>
          <w:rFonts w:ascii="Georgia" w:eastAsia="Times New Roman" w:hAnsi="Georgia" w:cs="Times New Roman"/>
          <w:lang w:eastAsia="es-VE"/>
        </w:rPr>
        <w:t xml:space="preserve"> para el </w:t>
      </w:r>
      <w:proofErr w:type="spellStart"/>
      <w:r w:rsidRPr="006247E5">
        <w:rPr>
          <w:rFonts w:ascii="Georgia" w:eastAsia="Times New Roman" w:hAnsi="Georgia" w:cs="Times New Roman"/>
          <w:lang w:eastAsia="es-VE"/>
        </w:rPr>
        <w:fldChar w:fldCharType="begin"/>
      </w:r>
      <w:r w:rsidRPr="006247E5">
        <w:rPr>
          <w:rFonts w:ascii="Georgia" w:eastAsia="Times New Roman" w:hAnsi="Georgia" w:cs="Times New Roman"/>
          <w:lang w:eastAsia="es-VE"/>
        </w:rPr>
        <w:instrText xml:space="preserve"> HYPERLINK "http://www.autismresearchcentre.com/arc/default.asp" \t "_blank" </w:instrText>
      </w:r>
      <w:r w:rsidRPr="006247E5">
        <w:rPr>
          <w:rFonts w:ascii="Georgia" w:eastAsia="Times New Roman" w:hAnsi="Georgia" w:cs="Times New Roman"/>
          <w:lang w:eastAsia="es-VE"/>
        </w:rPr>
        <w:fldChar w:fldCharType="separate"/>
      </w:r>
      <w:r w:rsidRPr="006247E5">
        <w:rPr>
          <w:rFonts w:ascii="Georgia" w:eastAsia="Times New Roman" w:hAnsi="Georgia" w:cs="Times New Roman"/>
          <w:u w:val="single"/>
          <w:bdr w:val="none" w:sz="0" w:space="0" w:color="auto" w:frame="1"/>
          <w:lang w:eastAsia="es-VE"/>
        </w:rPr>
        <w:t>Autism</w:t>
      </w:r>
      <w:proofErr w:type="spellEnd"/>
      <w:r w:rsidRPr="006247E5">
        <w:rPr>
          <w:rFonts w:ascii="Georgia" w:eastAsia="Times New Roman" w:hAnsi="Georgia" w:cs="Times New Roman"/>
          <w:u w:val="single"/>
          <w:bdr w:val="none" w:sz="0" w:space="0" w:color="auto" w:frame="1"/>
          <w:lang w:eastAsia="es-VE"/>
        </w:rPr>
        <w:t xml:space="preserve"> </w:t>
      </w:r>
      <w:proofErr w:type="spellStart"/>
      <w:r w:rsidRPr="006247E5">
        <w:rPr>
          <w:rFonts w:ascii="Georgia" w:eastAsia="Times New Roman" w:hAnsi="Georgia" w:cs="Times New Roman"/>
          <w:u w:val="single"/>
          <w:bdr w:val="none" w:sz="0" w:space="0" w:color="auto" w:frame="1"/>
          <w:lang w:eastAsia="es-VE"/>
        </w:rPr>
        <w:t>Research</w:t>
      </w:r>
      <w:proofErr w:type="spellEnd"/>
      <w:r w:rsidRPr="006247E5">
        <w:rPr>
          <w:rFonts w:ascii="Georgia" w:eastAsia="Times New Roman" w:hAnsi="Georgia" w:cs="Times New Roman"/>
          <w:u w:val="single"/>
          <w:bdr w:val="none" w:sz="0" w:space="0" w:color="auto" w:frame="1"/>
          <w:lang w:eastAsia="es-VE"/>
        </w:rPr>
        <w:t xml:space="preserve"> Centre</w:t>
      </w:r>
      <w:r w:rsidRPr="006247E5">
        <w:rPr>
          <w:rFonts w:ascii="Georgia" w:eastAsia="Times New Roman" w:hAnsi="Georgia" w:cs="Times New Roman"/>
          <w:lang w:eastAsia="es-VE"/>
        </w:rPr>
        <w:fldChar w:fldCharType="end"/>
      </w:r>
      <w:r w:rsidRPr="006247E5">
        <w:rPr>
          <w:rFonts w:ascii="Georgia" w:eastAsia="Times New Roman" w:hAnsi="Georgia" w:cs="Times New Roman"/>
          <w:lang w:eastAsia="es-VE"/>
        </w:rPr>
        <w:t>.</w:t>
      </w:r>
    </w:p>
    <w:p w:rsidR="000A6C88" w:rsidRPr="000A6C88" w:rsidRDefault="000A6C88" w:rsidP="000A6C88">
      <w:pPr>
        <w:spacing w:after="0" w:line="324" w:lineRule="atLeast"/>
        <w:ind w:firstLine="480"/>
        <w:textAlignment w:val="baseline"/>
        <w:rPr>
          <w:rFonts w:ascii="Georgia" w:eastAsia="Times New Roman" w:hAnsi="Georgia" w:cs="Times New Roman"/>
          <w:color w:val="000000"/>
          <w:lang w:eastAsia="es-VE"/>
        </w:rPr>
      </w:pPr>
      <w:r w:rsidRPr="006247E5">
        <w:rPr>
          <w:rFonts w:ascii="Georgia" w:eastAsia="Times New Roman" w:hAnsi="Georgia" w:cs="Times New Roman"/>
          <w:lang w:eastAsia="es-VE"/>
        </w:rPr>
        <w:t>El Evaluador de Asperger en Adultos consta de 4 secciones, describiendo cada una de ellas un grupo de síntomas (</w:t>
      </w:r>
      <w:r w:rsidRPr="006247E5">
        <w:rPr>
          <w:rFonts w:ascii="Georgia" w:eastAsia="Times New Roman" w:hAnsi="Georgia" w:cs="Times New Roman"/>
          <w:b/>
          <w:bCs/>
          <w:bdr w:val="none" w:sz="0" w:space="0" w:color="auto" w:frame="1"/>
          <w:lang w:eastAsia="es-VE"/>
        </w:rPr>
        <w:t>A-D</w:t>
      </w:r>
      <w:r w:rsidRPr="006247E5">
        <w:rPr>
          <w:rFonts w:ascii="Georgia" w:eastAsia="Times New Roman" w:hAnsi="Georgia" w:cs="Times New Roman"/>
          <w:lang w:eastAsia="es-VE"/>
        </w:rPr>
        <w:t>), y una sección final (</w:t>
      </w:r>
      <w:r w:rsidRPr="006247E5">
        <w:rPr>
          <w:rFonts w:ascii="Georgia" w:eastAsia="Times New Roman" w:hAnsi="Georgia" w:cs="Times New Roman"/>
          <w:b/>
          <w:bCs/>
          <w:bdr w:val="none" w:sz="0" w:space="0" w:color="auto" w:frame="1"/>
          <w:lang w:eastAsia="es-VE"/>
        </w:rPr>
        <w:t>E</w:t>
      </w:r>
      <w:r w:rsidRPr="006247E5">
        <w:rPr>
          <w:rFonts w:ascii="Georgia" w:eastAsia="Times New Roman" w:hAnsi="Georgia" w:cs="Times New Roman"/>
          <w:lang w:eastAsia="es-VE"/>
        </w:rPr>
        <w:t>) describie</w:t>
      </w:r>
      <w:bookmarkStart w:id="0" w:name="_GoBack"/>
      <w:bookmarkEnd w:id="0"/>
      <w:r w:rsidRPr="006247E5">
        <w:rPr>
          <w:rFonts w:ascii="Georgia" w:eastAsia="Times New Roman" w:hAnsi="Georgia" w:cs="Times New Roman"/>
          <w:lang w:eastAsia="es-VE"/>
        </w:rPr>
        <w:t xml:space="preserve">ndo 5 </w:t>
      </w:r>
      <w:proofErr w:type="spellStart"/>
      <w:r w:rsidRPr="006247E5">
        <w:rPr>
          <w:rFonts w:ascii="Georgia" w:eastAsia="Times New Roman" w:hAnsi="Georgia" w:cs="Times New Roman"/>
          <w:lang w:eastAsia="es-VE"/>
        </w:rPr>
        <w:t>prerequisitos</w:t>
      </w:r>
      <w:proofErr w:type="spellEnd"/>
      <w:r w:rsidRPr="006247E5">
        <w:rPr>
          <w:rFonts w:ascii="Georgia" w:eastAsia="Times New Roman" w:hAnsi="Georgia" w:cs="Times New Roman"/>
          <w:lang w:eastAsia="es-VE"/>
        </w:rPr>
        <w:t>. El Evaluador de Asperger en Adultos incorpora todos los síntomas del diagnóstico del síndrome de Asperger del </w:t>
      </w:r>
      <w:hyperlink r:id="rId5" w:tgtFrame="_blank" w:history="1">
        <w:r w:rsidRPr="006247E5">
          <w:rPr>
            <w:rFonts w:ascii="Georgia" w:eastAsia="Times New Roman" w:hAnsi="Georgia" w:cs="Times New Roman"/>
            <w:u w:val="single"/>
            <w:bdr w:val="none" w:sz="0" w:space="0" w:color="auto" w:frame="1"/>
            <w:lang w:eastAsia="es-VE"/>
          </w:rPr>
          <w:t>DSM-IV</w:t>
        </w:r>
      </w:hyperlink>
      <w:r w:rsidRPr="006247E5">
        <w:rPr>
          <w:rFonts w:ascii="Georgia" w:eastAsia="Times New Roman" w:hAnsi="Georgia" w:cs="Times New Roman"/>
          <w:lang w:eastAsia="es-VE"/>
        </w:rPr>
        <w:t>, junto a otros relevantes síntomas adicionales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>.</w:t>
      </w:r>
    </w:p>
    <w:p w:rsidR="000A6C88" w:rsidRPr="000A6C88" w:rsidRDefault="000A6C88" w:rsidP="000A6C88">
      <w:pPr>
        <w:pBdr>
          <w:bottom w:val="single" w:sz="12" w:space="1" w:color="191970"/>
        </w:pBdr>
        <w:spacing w:before="120" w:after="12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191970"/>
          <w:sz w:val="31"/>
          <w:szCs w:val="31"/>
          <w:lang w:eastAsia="es-VE"/>
        </w:rPr>
      </w:pPr>
      <w:r w:rsidRPr="000A6C88">
        <w:rPr>
          <w:rFonts w:ascii="Trebuchet MS" w:eastAsia="Times New Roman" w:hAnsi="Trebuchet MS" w:cs="Times New Roman"/>
          <w:b/>
          <w:bCs/>
          <w:color w:val="191970"/>
          <w:sz w:val="31"/>
          <w:szCs w:val="31"/>
          <w:lang w:eastAsia="es-VE"/>
        </w:rPr>
        <w:t>¿Cómo interpretar el resultado?</w:t>
      </w:r>
    </w:p>
    <w:p w:rsidR="000A6C88" w:rsidRPr="000A6C88" w:rsidRDefault="000A6C88" w:rsidP="000A6C88">
      <w:pPr>
        <w:spacing w:after="0" w:line="324" w:lineRule="atLeast"/>
        <w:textAlignment w:val="baseline"/>
        <w:rPr>
          <w:rFonts w:ascii="Georgia" w:eastAsia="Times New Roman" w:hAnsi="Georgia" w:cs="Times New Roman"/>
          <w:color w:val="000000"/>
          <w:lang w:eastAsia="es-VE"/>
        </w:rPr>
      </w:pPr>
      <w:r w:rsidRPr="000A6C88">
        <w:rPr>
          <w:rFonts w:ascii="Georgia" w:eastAsia="Times New Roman" w:hAnsi="Georgia" w:cs="Times New Roman"/>
          <w:color w:val="000000"/>
          <w:lang w:eastAsia="es-VE"/>
        </w:rPr>
        <w:t>Para que un paciente reciba el diagnóstico de síndrome de Asperger, debe presentar 3 o más síntomas en cada una de las secciones </w:t>
      </w:r>
      <w:r w:rsidRPr="000A6C88">
        <w:rPr>
          <w:rFonts w:ascii="Georgia" w:eastAsia="Times New Roman" w:hAnsi="Georgia" w:cs="Times New Roman"/>
          <w:b/>
          <w:bCs/>
          <w:color w:val="000000"/>
          <w:bdr w:val="none" w:sz="0" w:space="0" w:color="auto" w:frame="1"/>
          <w:lang w:eastAsia="es-VE"/>
        </w:rPr>
        <w:t>A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>, </w:t>
      </w:r>
      <w:r w:rsidRPr="000A6C88">
        <w:rPr>
          <w:rFonts w:ascii="Georgia" w:eastAsia="Times New Roman" w:hAnsi="Georgia" w:cs="Times New Roman"/>
          <w:b/>
          <w:bCs/>
          <w:color w:val="000000"/>
          <w:bdr w:val="none" w:sz="0" w:space="0" w:color="auto" w:frame="1"/>
          <w:lang w:eastAsia="es-VE"/>
        </w:rPr>
        <w:t>B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> y </w:t>
      </w:r>
      <w:r w:rsidRPr="000A6C88">
        <w:rPr>
          <w:rFonts w:ascii="Georgia" w:eastAsia="Times New Roman" w:hAnsi="Georgia" w:cs="Times New Roman"/>
          <w:b/>
          <w:bCs/>
          <w:color w:val="000000"/>
          <w:bdr w:val="none" w:sz="0" w:space="0" w:color="auto" w:frame="1"/>
          <w:lang w:eastAsia="es-VE"/>
        </w:rPr>
        <w:t>C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>, al menos 1 síntoma en la sección </w:t>
      </w:r>
      <w:r w:rsidRPr="000A6C88">
        <w:rPr>
          <w:rFonts w:ascii="Georgia" w:eastAsia="Times New Roman" w:hAnsi="Georgia" w:cs="Times New Roman"/>
          <w:b/>
          <w:bCs/>
          <w:color w:val="000000"/>
          <w:bdr w:val="none" w:sz="0" w:space="0" w:color="auto" w:frame="1"/>
          <w:lang w:eastAsia="es-VE"/>
        </w:rPr>
        <w:t>D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 xml:space="preserve"> y cumplir con todos los 5 </w:t>
      </w:r>
      <w:proofErr w:type="spellStart"/>
      <w:r w:rsidRPr="000A6C88">
        <w:rPr>
          <w:rFonts w:ascii="Georgia" w:eastAsia="Times New Roman" w:hAnsi="Georgia" w:cs="Times New Roman"/>
          <w:color w:val="000000"/>
          <w:lang w:eastAsia="es-VE"/>
        </w:rPr>
        <w:t>prerequisitos</w:t>
      </w:r>
      <w:proofErr w:type="spellEnd"/>
      <w:r w:rsidRPr="000A6C88">
        <w:rPr>
          <w:rFonts w:ascii="Georgia" w:eastAsia="Times New Roman" w:hAnsi="Georgia" w:cs="Times New Roman"/>
          <w:color w:val="000000"/>
          <w:lang w:eastAsia="es-VE"/>
        </w:rPr>
        <w:t xml:space="preserve"> en la sección </w:t>
      </w:r>
      <w:r w:rsidRPr="000A6C88">
        <w:rPr>
          <w:rFonts w:ascii="Georgia" w:eastAsia="Times New Roman" w:hAnsi="Georgia" w:cs="Times New Roman"/>
          <w:b/>
          <w:bCs/>
          <w:color w:val="000000"/>
          <w:bdr w:val="none" w:sz="0" w:space="0" w:color="auto" w:frame="1"/>
          <w:lang w:eastAsia="es-VE"/>
        </w:rPr>
        <w:t>E</w:t>
      </w:r>
      <w:r w:rsidRPr="000A6C88">
        <w:rPr>
          <w:rFonts w:ascii="Georgia" w:eastAsia="Times New Roman" w:hAnsi="Georgia" w:cs="Times New Roman"/>
          <w:color w:val="000000"/>
          <w:lang w:eastAsia="es-VE"/>
        </w:rPr>
        <w:t>.</w:t>
      </w:r>
    </w:p>
    <w:tbl>
      <w:tblPr>
        <w:tblW w:w="7425" w:type="dxa"/>
        <w:shd w:val="clear" w:color="auto" w:fill="E6E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2480"/>
        <w:gridCol w:w="2480"/>
      </w:tblGrid>
      <w:tr w:rsidR="000A6C88" w:rsidRPr="000A6C88" w:rsidTr="000A6C88">
        <w:tc>
          <w:tcPr>
            <w:tcW w:w="2325" w:type="dxa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  <w:t>Sección</w:t>
            </w:r>
          </w:p>
        </w:tc>
        <w:tc>
          <w:tcPr>
            <w:tcW w:w="2340" w:type="dxa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  <w:t>Dominio</w:t>
            </w:r>
          </w:p>
        </w:tc>
        <w:tc>
          <w:tcPr>
            <w:tcW w:w="2340" w:type="dxa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  <w:t>Síntomas requeridos</w:t>
            </w:r>
          </w:p>
        </w:tc>
      </w:tr>
      <w:tr w:rsidR="000A6C88" w:rsidRPr="000A6C88" w:rsidTr="000A6C88"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bdr w:val="none" w:sz="0" w:space="0" w:color="auto" w:frame="1"/>
                <w:lang w:eastAsia="es-VE"/>
              </w:rPr>
              <w:t>A</w:t>
            </w: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 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5)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Social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3</w:t>
            </w:r>
          </w:p>
        </w:tc>
      </w:tr>
      <w:tr w:rsidR="000A6C88" w:rsidRPr="000A6C88" w:rsidTr="000A6C88"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bdr w:val="none" w:sz="0" w:space="0" w:color="auto" w:frame="1"/>
                <w:lang w:eastAsia="es-VE"/>
              </w:rPr>
              <w:t>B</w:t>
            </w: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 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5)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Obsesiones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3</w:t>
            </w:r>
          </w:p>
        </w:tc>
      </w:tr>
      <w:tr w:rsidR="000A6C88" w:rsidRPr="000A6C88" w:rsidTr="000A6C88"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bdr w:val="none" w:sz="0" w:space="0" w:color="auto" w:frame="1"/>
                <w:lang w:eastAsia="es-VE"/>
              </w:rPr>
              <w:t>C</w:t>
            </w: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 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5)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Comunicación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3</w:t>
            </w:r>
          </w:p>
        </w:tc>
      </w:tr>
      <w:tr w:rsidR="000A6C88" w:rsidRPr="000A6C88" w:rsidTr="000A6C88"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bdr w:val="none" w:sz="0" w:space="0" w:color="auto" w:frame="1"/>
                <w:lang w:eastAsia="es-VE"/>
              </w:rPr>
              <w:t>D</w:t>
            </w: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 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3)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Imaginación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1</w:t>
            </w:r>
          </w:p>
        </w:tc>
      </w:tr>
      <w:tr w:rsidR="000A6C88" w:rsidRPr="000A6C88" w:rsidTr="000A6C88">
        <w:tc>
          <w:tcPr>
            <w:tcW w:w="0" w:type="auto"/>
            <w:gridSpan w:val="2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Total 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18)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10</w:t>
            </w:r>
          </w:p>
        </w:tc>
      </w:tr>
      <w:tr w:rsidR="000A6C88" w:rsidRPr="000A6C88" w:rsidTr="000A6C88"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bdr w:val="none" w:sz="0" w:space="0" w:color="auto" w:frame="1"/>
                <w:lang w:eastAsia="es-VE"/>
              </w:rPr>
              <w:t>E</w:t>
            </w: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 (</w:t>
            </w: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max</w:t>
            </w:r>
            <w:proofErr w:type="spellEnd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. 5)</w:t>
            </w:r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proofErr w:type="spellStart"/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Prerequisitos</w:t>
            </w:r>
            <w:proofErr w:type="spellEnd"/>
          </w:p>
        </w:tc>
        <w:tc>
          <w:tcPr>
            <w:tcW w:w="0" w:type="auto"/>
            <w:tcBorders>
              <w:top w:val="single" w:sz="6" w:space="0" w:color="191970"/>
              <w:left w:val="single" w:sz="6" w:space="0" w:color="191970"/>
              <w:bottom w:val="single" w:sz="6" w:space="0" w:color="191970"/>
              <w:right w:val="single" w:sz="6" w:space="0" w:color="19197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0A6C88" w:rsidRPr="000A6C88" w:rsidRDefault="000A6C88" w:rsidP="000A6C88">
            <w:pPr>
              <w:spacing w:after="0" w:line="240" w:lineRule="auto"/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sz w:val="19"/>
                <w:szCs w:val="19"/>
                <w:lang w:eastAsia="es-VE"/>
              </w:rPr>
              <w:t>5</w:t>
            </w:r>
          </w:p>
        </w:tc>
      </w:tr>
      <w:tr w:rsidR="000A6C88" w:rsidRPr="000A6C88" w:rsidTr="000A6C88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6C88" w:rsidRPr="000A6C88" w:rsidRDefault="000A6C88" w:rsidP="000A6C88">
            <w:pPr>
              <w:spacing w:before="240" w:after="60" w:line="240" w:lineRule="auto"/>
              <w:jc w:val="center"/>
              <w:textAlignment w:val="baseline"/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</w:pPr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  <w:t xml:space="preserve">Síntomas y </w:t>
            </w:r>
            <w:proofErr w:type="spellStart"/>
            <w:r w:rsidRPr="000A6C88">
              <w:rPr>
                <w:rFonts w:ascii="Trebuchet MS" w:eastAsia="Times New Roman" w:hAnsi="Trebuchet MS" w:cs="Times New Roman"/>
                <w:b/>
                <w:bCs/>
                <w:sz w:val="19"/>
                <w:szCs w:val="19"/>
                <w:lang w:eastAsia="es-VE"/>
              </w:rPr>
              <w:t>prerequisitos</w:t>
            </w:r>
            <w:proofErr w:type="spellEnd"/>
          </w:p>
        </w:tc>
      </w:tr>
    </w:tbl>
    <w:p w:rsidR="000A6C88" w:rsidRPr="000A6C88" w:rsidRDefault="000A6C88" w:rsidP="000A6C88">
      <w:pPr>
        <w:spacing w:before="120" w:after="120" w:line="324" w:lineRule="atLeast"/>
        <w:textAlignment w:val="baseline"/>
        <w:rPr>
          <w:rFonts w:ascii="Georgia" w:eastAsia="Times New Roman" w:hAnsi="Georgia" w:cs="Times New Roman"/>
          <w:color w:val="000000"/>
          <w:lang w:eastAsia="es-VE"/>
        </w:rPr>
      </w:pPr>
      <w:r w:rsidRPr="000A6C88">
        <w:rPr>
          <w:rFonts w:ascii="Georgia" w:eastAsia="Times New Roman" w:hAnsi="Georgia" w:cs="Times New Roman"/>
          <w:color w:val="000000"/>
          <w:lang w:eastAsia="es-VE"/>
        </w:rPr>
        <w:t>Junto a los valores obtenidos al cumplimentar el cuestionario presentado en esta página, deben considerarse los obtenidos en los cuestionarios del Cociente de Espectro Autista y del Cociente de Empatía, debiéndose obtenerse en ambos valores clínicamente significativos, es decir, superiores a 32 en el Cociente de Espectro Autista e inferiores a 32 en el Cociente de Empatía.</w:t>
      </w:r>
    </w:p>
    <w:p w:rsidR="000A6C88" w:rsidRDefault="000A6C88" w:rsidP="006247E5">
      <w:pPr>
        <w:spacing w:before="120" w:after="120" w:line="324" w:lineRule="atLeast"/>
        <w:ind w:firstLine="480"/>
        <w:textAlignment w:val="baseline"/>
      </w:pPr>
      <w:r w:rsidRPr="000A6C88">
        <w:rPr>
          <w:rFonts w:ascii="Georgia" w:eastAsia="Times New Roman" w:hAnsi="Georgia" w:cs="Times New Roman"/>
          <w:color w:val="000000"/>
          <w:lang w:eastAsia="es-VE"/>
        </w:rPr>
        <w:t>El cuestionario tiene 23 preguntas. Por favor, contéstelas todas.</w:t>
      </w:r>
      <w:r w:rsidR="006247E5">
        <w:t xml:space="preserve"> </w:t>
      </w:r>
    </w:p>
    <w:p w:rsidR="000A6C88" w:rsidRDefault="000A6C88" w:rsidP="000A6C88">
      <w:pPr>
        <w:pBdr>
          <w:top w:val="single" w:sz="6" w:space="1" w:color="auto"/>
        </w:pBdr>
        <w:spacing w:after="0" w:line="240" w:lineRule="auto"/>
        <w:jc w:val="center"/>
      </w:pPr>
    </w:p>
    <w:p w:rsidR="000A6C88" w:rsidRDefault="000A6C88" w:rsidP="000A6C88">
      <w:pPr>
        <w:pBdr>
          <w:top w:val="single" w:sz="6" w:space="1" w:color="auto"/>
        </w:pBdr>
        <w:spacing w:after="0" w:line="240" w:lineRule="auto"/>
        <w:jc w:val="center"/>
      </w:pPr>
    </w:p>
    <w:p w:rsidR="000A6C88" w:rsidRDefault="000A6C88" w:rsidP="000A6C88">
      <w:pPr>
        <w:pBdr>
          <w:top w:val="single" w:sz="6" w:space="1" w:color="auto"/>
        </w:pBdr>
        <w:spacing w:after="0" w:line="24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095"/>
        <w:gridCol w:w="567"/>
        <w:gridCol w:w="567"/>
        <w:gridCol w:w="1178"/>
      </w:tblGrid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A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Déficit cualitativo en interacción social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  <w:r>
              <w:t>Si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  <w:r>
              <w:t>No</w:t>
            </w: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  <w:r>
              <w:t>Total de Si por literal</w:t>
            </w: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lastRenderedPageBreak/>
              <w:t>1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Marcado déficit en el empleo de múltiples conductas no verbales como contacto ocular, expresión facial, posturas corporales y gestos que regulen la interacción social.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2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Falla para establecer relaciones con pares apropiadas para su nivel de desarrollo.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3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Falta de interés en agradar a los demás. Falta de interés en comunicar sus experiencias a otros. No busca espontáneamente a las otras personas para compartir diversión, intereses. No muestra, comparte o señala objetos de su interés.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4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Falta de reciprocidad social o emocional (por ejemplo, no saber </w:t>
            </w:r>
            <w:r w:rsidRPr="00C53729">
              <w:t>cómo</w:t>
            </w:r>
            <w:r w:rsidRPr="00C53729">
              <w:t xml:space="preserve"> consolar a alguien y/o falta de empatía).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5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Dificultad en comprender situaciones sociales. Dificultad en comprender los pensamientos y sentimientos de las otras personas.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/>
        </w:tc>
        <w:tc>
          <w:tcPr>
            <w:tcW w:w="6095" w:type="dxa"/>
          </w:tcPr>
          <w:p w:rsidR="006247E5" w:rsidRPr="00C53729" w:rsidRDefault="006247E5" w:rsidP="006247E5"/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B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Patrones de comportamiento, intereses y actividades restringidos, repetitivos y estereotipados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1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Presenta preocupaciones con uno o más intereses estereotipados y restringidos anormales en intensidad o enfoque.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2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Adherencia aparentemente inflexible a rituales y rutinas </w:t>
            </w:r>
            <w:r w:rsidRPr="00C53729">
              <w:t>específicas</w:t>
            </w:r>
            <w:r w:rsidRPr="00C53729">
              <w:t>, no-funcionales.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3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Manierismos motores estereotipados y repetitivos (por ejemplo, aleteo de manos o dedos).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4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Preocupación</w:t>
            </w:r>
            <w:r w:rsidRPr="00C53729">
              <w:t xml:space="preserve"> persistente sobre objetos/sistemas.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5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Tendencia a pensar en todo o nada (por ejemplo, </w:t>
            </w:r>
            <w:r w:rsidRPr="00C53729">
              <w:t>política</w:t>
            </w:r>
            <w:r w:rsidRPr="00C53729">
              <w:t xml:space="preserve"> o moral) en lugar de aceptar con flexibilidad otros puntos de vista.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/>
        </w:tc>
        <w:tc>
          <w:tcPr>
            <w:tcW w:w="6095" w:type="dxa"/>
          </w:tcPr>
          <w:p w:rsidR="006247E5" w:rsidRPr="00C53729" w:rsidRDefault="006247E5" w:rsidP="006247E5"/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C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Déficit cualitativo en la comunicación verbal y no verbal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1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Tendencia a llevar cualquier conversación hacia </w:t>
            </w:r>
            <w:proofErr w:type="spellStart"/>
            <w:r w:rsidRPr="00C53729">
              <w:t>si</w:t>
            </w:r>
            <w:proofErr w:type="spellEnd"/>
            <w:r w:rsidRPr="00C53729">
              <w:t xml:space="preserve"> mismo o tema de interés.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2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Marcada dificultad para iniciar o sostener una conversación. No comprende el contacto social de tipo superficial con otros, pasar un rato con otras personas sin que haya una discusión, debate o actividad. No comprende las sutilezas.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3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Habla pedante incluyendo demasiados o muy pocos detalles.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4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Falta de habilidad para reconocer aburrimiento o falta de interés del locutor. Incluso sabe que no debe hablar demasiado de su tema de interés pero esta dificultad se presenta si su tema aparece.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5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Tendencia frecuente a decir cosas sin considerar el posible impacto emocional en el otro ("</w:t>
            </w:r>
            <w:proofErr w:type="spellStart"/>
            <w:r w:rsidRPr="00C53729">
              <w:t>faux</w:t>
            </w:r>
            <w:proofErr w:type="spellEnd"/>
            <w:r w:rsidRPr="00C53729">
              <w:t xml:space="preserve"> </w:t>
            </w:r>
            <w:proofErr w:type="spellStart"/>
            <w:r w:rsidRPr="00C53729">
              <w:t>pas</w:t>
            </w:r>
            <w:proofErr w:type="spellEnd"/>
            <w:r w:rsidRPr="00C53729">
              <w:t>").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/>
        </w:tc>
        <w:tc>
          <w:tcPr>
            <w:tcW w:w="6095" w:type="dxa"/>
          </w:tcPr>
          <w:p w:rsidR="006247E5" w:rsidRPr="00C53729" w:rsidRDefault="006247E5" w:rsidP="006247E5"/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D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Déficit en imaginación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1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Juego simbólico sin la variación o </w:t>
            </w:r>
            <w:r w:rsidRPr="00C53729">
              <w:t>espontaneidad</w:t>
            </w:r>
            <w:r w:rsidRPr="00C53729">
              <w:t xml:space="preserve"> según edad de desarrollo.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2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Falta de habilidad para contar, escribir o crear </w:t>
            </w:r>
            <w:r w:rsidRPr="00C53729">
              <w:t>espontáneamente</w:t>
            </w:r>
            <w:r w:rsidRPr="00C53729">
              <w:t xml:space="preserve"> una ficción sin copiar la historia.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lastRenderedPageBreak/>
              <w:t>3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El interés en la ficción (libro o drama) se restringe a posibles hechos de la realidad (por ejemplo, ciencia ficción, historia, aspectos técnicos de la película).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/>
        </w:tc>
        <w:tc>
          <w:tcPr>
            <w:tcW w:w="6095" w:type="dxa"/>
          </w:tcPr>
          <w:p w:rsidR="006247E5" w:rsidRPr="00C53729" w:rsidRDefault="006247E5" w:rsidP="006247E5"/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E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Prerrequisitos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1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>Retraso o funcionamiento anormal en cada una de las secciones anteriores (A-D) durante todo su desarrollo.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2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El trastorno causa déficits clínicamente significativos en el área social, laboral y otras </w:t>
            </w:r>
            <w:r w:rsidRPr="00C53729">
              <w:t>áreas</w:t>
            </w:r>
            <w:r w:rsidRPr="00C53729">
              <w:t xml:space="preserve"> de funcionamiento importantes.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>
            <w:r w:rsidRPr="00C53729">
              <w:t>3</w:t>
            </w:r>
          </w:p>
        </w:tc>
        <w:tc>
          <w:tcPr>
            <w:tcW w:w="6095" w:type="dxa"/>
          </w:tcPr>
          <w:p w:rsidR="006247E5" w:rsidRPr="00C53729" w:rsidRDefault="006247E5" w:rsidP="006247E5">
            <w:r w:rsidRPr="00C53729">
              <w:t xml:space="preserve">No ha presentado retraso general del lenguaje </w:t>
            </w:r>
            <w:r w:rsidRPr="00C53729">
              <w:t>clínicamente</w:t>
            </w:r>
            <w:r w:rsidRPr="00C53729">
              <w:t xml:space="preserve"> significativo (por ejemplo, palabras sueltas a los 2 años, frases comunicativas a los 3 años).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880302" w:rsidRDefault="006247E5" w:rsidP="006247E5">
            <w:r w:rsidRPr="00880302">
              <w:t>4</w:t>
            </w:r>
          </w:p>
        </w:tc>
        <w:tc>
          <w:tcPr>
            <w:tcW w:w="6095" w:type="dxa"/>
          </w:tcPr>
          <w:p w:rsidR="006247E5" w:rsidRPr="00880302" w:rsidRDefault="006247E5" w:rsidP="006247E5">
            <w:r w:rsidRPr="00880302">
              <w:t xml:space="preserve">No ha presentado retraso clínicamente significativo del desarrollo cognitivo, en la </w:t>
            </w:r>
            <w:r w:rsidRPr="00880302">
              <w:t>adquisición</w:t>
            </w:r>
            <w:r w:rsidRPr="00880302">
              <w:t xml:space="preserve"> de las habilidades que le permiten valerse por </w:t>
            </w:r>
            <w:r w:rsidRPr="00880302">
              <w:t>sí</w:t>
            </w:r>
            <w:r w:rsidRPr="00880302">
              <w:t xml:space="preserve"> mismo adecuadas a la edad, de la conducta adaptativa (que no sea en interacción social o habilidades relacionadas con interacción social (por ejemplo, higiene personal).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880302" w:rsidRDefault="006247E5" w:rsidP="006247E5">
            <w:r w:rsidRPr="00880302">
              <w:t>5</w:t>
            </w:r>
          </w:p>
        </w:tc>
        <w:tc>
          <w:tcPr>
            <w:tcW w:w="6095" w:type="dxa"/>
          </w:tcPr>
          <w:p w:rsidR="006247E5" w:rsidRDefault="006247E5" w:rsidP="006247E5">
            <w:r w:rsidRPr="00880302">
              <w:t>Los criterios no cumplen con otros trastornos generalizados del desarrollo o esquizofrenia.</w:t>
            </w: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  <w:tr w:rsidR="006247E5" w:rsidTr="006247E5">
        <w:tc>
          <w:tcPr>
            <w:tcW w:w="421" w:type="dxa"/>
          </w:tcPr>
          <w:p w:rsidR="006247E5" w:rsidRPr="00C53729" w:rsidRDefault="006247E5" w:rsidP="006247E5"/>
        </w:tc>
        <w:tc>
          <w:tcPr>
            <w:tcW w:w="6095" w:type="dxa"/>
          </w:tcPr>
          <w:p w:rsidR="006247E5" w:rsidRPr="00C53729" w:rsidRDefault="006247E5" w:rsidP="006247E5"/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567" w:type="dxa"/>
          </w:tcPr>
          <w:p w:rsidR="006247E5" w:rsidRDefault="006247E5" w:rsidP="006247E5">
            <w:pPr>
              <w:jc w:val="center"/>
            </w:pPr>
          </w:p>
        </w:tc>
        <w:tc>
          <w:tcPr>
            <w:tcW w:w="1178" w:type="dxa"/>
          </w:tcPr>
          <w:p w:rsidR="006247E5" w:rsidRDefault="006247E5" w:rsidP="006247E5">
            <w:pPr>
              <w:jc w:val="center"/>
            </w:pPr>
          </w:p>
        </w:tc>
      </w:tr>
    </w:tbl>
    <w:p w:rsidR="000A6C88" w:rsidRDefault="000A6C88" w:rsidP="000A6C88">
      <w:pPr>
        <w:pBdr>
          <w:top w:val="single" w:sz="6" w:space="1" w:color="auto"/>
        </w:pBdr>
        <w:spacing w:after="0" w:line="240" w:lineRule="auto"/>
        <w:jc w:val="center"/>
      </w:pPr>
    </w:p>
    <w:sectPr w:rsidR="000A6C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0258D1"/>
    <w:multiLevelType w:val="multilevel"/>
    <w:tmpl w:val="106E9C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88"/>
    <w:rsid w:val="000A6C88"/>
    <w:rsid w:val="006247E5"/>
    <w:rsid w:val="00E2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A4D1942-E6FC-44C9-80DC-AA954561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6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VE"/>
    </w:rPr>
  </w:style>
  <w:style w:type="paragraph" w:styleId="Heading2">
    <w:name w:val="heading 2"/>
    <w:basedOn w:val="Normal"/>
    <w:link w:val="Heading2Char"/>
    <w:uiPriority w:val="9"/>
    <w:qFormat/>
    <w:rsid w:val="000A6C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C88"/>
    <w:rPr>
      <w:rFonts w:ascii="Times New Roman" w:eastAsia="Times New Roman" w:hAnsi="Times New Roman" w:cs="Times New Roman"/>
      <w:b/>
      <w:bCs/>
      <w:kern w:val="36"/>
      <w:sz w:val="48"/>
      <w:szCs w:val="48"/>
      <w:lang w:eastAsia="es-VE"/>
    </w:rPr>
  </w:style>
  <w:style w:type="character" w:customStyle="1" w:styleId="Heading2Char">
    <w:name w:val="Heading 2 Char"/>
    <w:basedOn w:val="DefaultParagraphFont"/>
    <w:link w:val="Heading2"/>
    <w:uiPriority w:val="9"/>
    <w:rsid w:val="000A6C88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NormalWeb">
    <w:name w:val="Normal (Web)"/>
    <w:basedOn w:val="Normal"/>
    <w:uiPriority w:val="99"/>
    <w:semiHidden/>
    <w:unhideWhenUsed/>
    <w:rsid w:val="000A6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styleId="Hyperlink">
    <w:name w:val="Hyperlink"/>
    <w:basedOn w:val="DefaultParagraphFont"/>
    <w:uiPriority w:val="99"/>
    <w:semiHidden/>
    <w:unhideWhenUsed/>
    <w:rsid w:val="000A6C8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A6C8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A6C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V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A6C88"/>
    <w:rPr>
      <w:rFonts w:ascii="Arial" w:eastAsia="Times New Roman" w:hAnsi="Arial" w:cs="Arial"/>
      <w:vanish/>
      <w:sz w:val="16"/>
      <w:szCs w:val="16"/>
      <w:lang w:eastAsia="es-VE"/>
    </w:rPr>
  </w:style>
  <w:style w:type="character" w:customStyle="1" w:styleId="disabledarrow">
    <w:name w:val="disabledarrow"/>
    <w:basedOn w:val="DefaultParagraphFont"/>
    <w:rsid w:val="000A6C8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A6C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V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A6C88"/>
    <w:rPr>
      <w:rFonts w:ascii="Arial" w:eastAsia="Times New Roman" w:hAnsi="Arial" w:cs="Arial"/>
      <w:vanish/>
      <w:sz w:val="16"/>
      <w:szCs w:val="16"/>
      <w:lang w:eastAsia="es-VE"/>
    </w:rPr>
  </w:style>
  <w:style w:type="table" w:styleId="TableGrid">
    <w:name w:val="Table Grid"/>
    <w:basedOn w:val="TableNormal"/>
    <w:uiPriority w:val="39"/>
    <w:rsid w:val="000A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2808">
          <w:marLeft w:val="0"/>
          <w:marRight w:val="0"/>
          <w:marTop w:val="60"/>
          <w:marBottom w:val="60"/>
          <w:divBdr>
            <w:top w:val="single" w:sz="6" w:space="0" w:color="191970"/>
            <w:left w:val="single" w:sz="6" w:space="0" w:color="191970"/>
            <w:bottom w:val="single" w:sz="6" w:space="0" w:color="191970"/>
            <w:right w:val="single" w:sz="6" w:space="0" w:color="191970"/>
          </w:divBdr>
        </w:div>
        <w:div w:id="1374112689">
          <w:marLeft w:val="0"/>
          <w:marRight w:val="0"/>
          <w:marTop w:val="60"/>
          <w:marBottom w:val="60"/>
          <w:divBdr>
            <w:top w:val="single" w:sz="6" w:space="0" w:color="191970"/>
            <w:left w:val="single" w:sz="6" w:space="0" w:color="191970"/>
            <w:bottom w:val="single" w:sz="6" w:space="0" w:color="191970"/>
            <w:right w:val="single" w:sz="6" w:space="0" w:color="191970"/>
          </w:divBdr>
        </w:div>
        <w:div w:id="1783920081">
          <w:marLeft w:val="0"/>
          <w:marRight w:val="0"/>
          <w:marTop w:val="60"/>
          <w:marBottom w:val="60"/>
          <w:divBdr>
            <w:top w:val="single" w:sz="6" w:space="0" w:color="191970"/>
            <w:left w:val="single" w:sz="6" w:space="0" w:color="191970"/>
            <w:bottom w:val="single" w:sz="6" w:space="0" w:color="191970"/>
            <w:right w:val="single" w:sz="6" w:space="0" w:color="191970"/>
          </w:divBdr>
        </w:div>
        <w:div w:id="61300569">
          <w:marLeft w:val="0"/>
          <w:marRight w:val="0"/>
          <w:marTop w:val="60"/>
          <w:marBottom w:val="60"/>
          <w:divBdr>
            <w:top w:val="single" w:sz="6" w:space="0" w:color="191970"/>
            <w:left w:val="single" w:sz="6" w:space="0" w:color="191970"/>
            <w:bottom w:val="single" w:sz="6" w:space="0" w:color="191970"/>
            <w:right w:val="single" w:sz="6" w:space="0" w:color="191970"/>
          </w:divBdr>
        </w:div>
        <w:div w:id="2082411796">
          <w:marLeft w:val="0"/>
          <w:marRight w:val="0"/>
          <w:marTop w:val="60"/>
          <w:marBottom w:val="60"/>
          <w:divBdr>
            <w:top w:val="single" w:sz="6" w:space="0" w:color="191970"/>
            <w:left w:val="single" w:sz="6" w:space="0" w:color="191970"/>
            <w:bottom w:val="single" w:sz="6" w:space="0" w:color="191970"/>
            <w:right w:val="single" w:sz="6" w:space="0" w:color="19197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s.wikipedia.org/wiki/DSM-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817</Words>
  <Characters>4496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Evaluador de Asperger en Adultos (AAA)</vt:lpstr>
      <vt:lpstr>    ¿Cómo interpretar el resultado?</vt:lpstr>
    </vt:vector>
  </TitlesOfParts>
  <Company/>
  <LinksUpToDate>false</LinksUpToDate>
  <CharactersWithSpaces>5303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UMANA</dc:creator>
  <cp:keywords/>
  <dc:description/>
  <cp:lastModifiedBy>UMANA</cp:lastModifiedBy>
  <cp:revision>1</cp:revision>
  <dcterms:created xsi:type="dcterms:W3CDTF">2020-09-07T15:39:00Z</dcterms:created>
  <dcterms:modified xsi:type="dcterms:W3CDTF">2020-09-07T15:57:00Z</dcterms:modified>
</cp:coreProperties>
</file>