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Política del Programa de Descuento de Tarifas Escalonadas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t xml:space="preserve">Wiregrass Direct Primary Care PLLC está comprometido a brindar atención médica sin importar la capacidad de pago del paciente. Esta política asegura que todos los pacientes tengan acceso a servicios de atención primaria mediante nuestro Programa de Descuento de Tarifas Escalonadas (SFDP).</w:t>
        <w:br w:type="textWrapping"/>
        <w:br w:type="textWrapping"/>
        <w:t xml:space="preserve">Elegibilidad:</w:t>
        <w:br w:type="textWrapping"/>
        <w:t xml:space="preserve">- Basada únicamente en el ingreso y el tamaño del hogar.</w:t>
        <w:br w:type="textWrapping"/>
        <w:t xml:space="preserve">- Disponible para pacientes con ingresos anuales iguales o inferiores al 700% de las Pautas Federales de Pobreza.</w:t>
        <w:br w:type="textWrapping"/>
        <w:t xml:space="preserve">- Pacientes con seguro médico pueden calificar, a menos que su contrato lo prohíba.</w:t>
        <w:br w:type="textWrapping"/>
        <w:br w:type="textWrapping"/>
        <w:t xml:space="preserve">Aplicación:</w:t>
        <w:br w:type="textWrapping"/>
        <w:t xml:space="preserve">- Los solicitantes deben completar la Solicitud del SFDP y proporcionar pruebas de ingresos y tamaño del hogar.</w:t>
        <w:br w:type="textWrapping"/>
        <w:t xml:space="preserve">- La elegibilidad se reevalúa anualmente.</w:t>
        <w:br w:type="textWrapping"/>
        <w:br w:type="textWrapping"/>
        <w:t xml:space="preserve">Niveles de Descuento:</w:t>
        <w:br w:type="textWrapping"/>
        <w:t xml:space="preserve">- Pacientes con ingresos ≤ 100% del FPL: Descuento completo con tarifa nominal.</w:t>
        <w:br w:type="textWrapping"/>
        <w:t xml:space="preserve">- Pacientes entre 101% y 700% del FPL: Descuentos escalonados.</w:t>
        <w:br w:type="textWrapping"/>
        <w:t xml:space="preserve">- Pacientes con ingresos &gt; 700% del FPL: Tarifas estándar.</w:t>
        <w:br w:type="textWrapping"/>
        <w:br w:type="textWrapping"/>
        <w:t xml:space="preserve">Publicidad y Señalización:</w:t>
        <w:br w:type="textWrapping"/>
        <w:t xml:space="preserve">- Detalles del programa se publican en áreas comunes y en el sitio web de la clínica en inglés y español (según corresponda).</w:t>
        <w:br w:type="textWrapping"/>
        <w:br w:type="textWrapping"/>
        <w:t xml:space="preserve">Cobros:</w:t>
        <w:br w:type="textWrapping"/>
        <w:t xml:space="preserve">- A los pacientes que no puedan pagar la tarifa nominal no se les negarán los servicios.</w:t>
        <w:br w:type="textWrapping"/>
        <w:t xml:space="preserve">- Los saldos pendientes se manejarán mediante un proceso compasivo de cobros.</w:t>
        <w:br w:type="textWrapping"/>
        <w:br w:type="textWrapping"/>
        <w:t xml:space="preserve">El programa y las tarifas se revisan anualmente.</w:t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GCKF63ViF+qYHRkulYr4k+xNA==">CgMxLjA4AHIhMVRNRF9nZzB6TGdTS3EzeTlpVm9sTkQ2OHNHbmxZOThO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