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9D69D" w14:textId="5DB3CDC8" w:rsidR="00755060" w:rsidRPr="004E32F8" w:rsidRDefault="004E32F8" w:rsidP="004D71F2">
      <w:pPr>
        <w:pStyle w:val="c1"/>
        <w:widowControl/>
        <w:tabs>
          <w:tab w:val="left" w:pos="7097"/>
        </w:tabs>
        <w:spacing w:line="240" w:lineRule="auto"/>
        <w:rPr>
          <w:b/>
          <w:bCs/>
        </w:rPr>
      </w:pPr>
      <w:r w:rsidRPr="004E32F8">
        <w:rPr>
          <w:b/>
          <w:bCs/>
        </w:rPr>
        <w:t xml:space="preserve">DEER CREEK FARM </w:t>
      </w:r>
      <w:proofErr w:type="gramStart"/>
      <w:r w:rsidRPr="004E32F8">
        <w:rPr>
          <w:b/>
          <w:bCs/>
        </w:rPr>
        <w:t>HOMEOWNERS</w:t>
      </w:r>
      <w:proofErr w:type="gramEnd"/>
      <w:r w:rsidRPr="004E32F8">
        <w:rPr>
          <w:b/>
          <w:bCs/>
        </w:rPr>
        <w:t xml:space="preserve"> ASSOCIATION, INC.</w:t>
      </w:r>
    </w:p>
    <w:p w14:paraId="5C7B3D85" w14:textId="77777777" w:rsidR="00755060" w:rsidRPr="004D71F2" w:rsidRDefault="00755060" w:rsidP="004D71F2">
      <w:pPr>
        <w:widowControl/>
        <w:tabs>
          <w:tab w:val="left" w:pos="7097"/>
        </w:tabs>
        <w:jc w:val="center"/>
        <w:rPr>
          <w:b/>
        </w:rPr>
      </w:pPr>
      <w:r w:rsidRPr="004D71F2">
        <w:rPr>
          <w:b/>
        </w:rPr>
        <w:t>Collection Policy</w:t>
      </w:r>
    </w:p>
    <w:p w14:paraId="7EF3F426" w14:textId="77777777" w:rsidR="00755060" w:rsidRPr="004D71F2" w:rsidRDefault="00755060" w:rsidP="004D71F2">
      <w:pPr>
        <w:widowControl/>
        <w:tabs>
          <w:tab w:val="left" w:pos="7097"/>
        </w:tabs>
      </w:pPr>
    </w:p>
    <w:p w14:paraId="6FEA5807" w14:textId="7A849B13" w:rsidR="00755060" w:rsidRPr="004D71F2" w:rsidRDefault="00755060" w:rsidP="004D71F2">
      <w:pPr>
        <w:pStyle w:val="p3"/>
        <w:widowControl/>
        <w:spacing w:line="277" w:lineRule="exact"/>
      </w:pPr>
      <w:r w:rsidRPr="004D71F2">
        <w:t xml:space="preserve">The following collection policy was adopted by the Board of Directors of the </w:t>
      </w:r>
      <w:r w:rsidR="004E32F8">
        <w:t>Deer Creek Farm Homeowners Association, Inc.</w:t>
      </w:r>
      <w:r w:rsidR="00194DF1" w:rsidRPr="004D71F2">
        <w:t xml:space="preserve"> </w:t>
      </w:r>
      <w:r w:rsidRPr="004D71F2">
        <w:t>(</w:t>
      </w:r>
      <w:r w:rsidR="009D56BD" w:rsidRPr="004D71F2">
        <w:t>“</w:t>
      </w:r>
      <w:r w:rsidRPr="004D71F2">
        <w:t>Association</w:t>
      </w:r>
      <w:r w:rsidR="009D56BD" w:rsidRPr="004D71F2">
        <w:t>”</w:t>
      </w:r>
      <w:r w:rsidRPr="004D71F2">
        <w:t xml:space="preserve">), pursuant to C.R.S. </w:t>
      </w:r>
      <w:r w:rsidR="00930656" w:rsidRPr="004D71F2">
        <w:t xml:space="preserve">§ </w:t>
      </w:r>
      <w:r w:rsidRPr="004D71F2">
        <w:t>38-33.3-209.5, at a meeting of the Board of Directors.</w:t>
      </w:r>
    </w:p>
    <w:p w14:paraId="0C3FF90F" w14:textId="77777777" w:rsidR="00755060" w:rsidRPr="004D71F2" w:rsidRDefault="00755060" w:rsidP="004D71F2">
      <w:pPr>
        <w:pStyle w:val="p4"/>
        <w:widowControl/>
        <w:spacing w:line="272" w:lineRule="exact"/>
        <w:ind w:left="1412" w:hanging="1412"/>
        <w:rPr>
          <w:b/>
          <w:bCs/>
          <w:u w:val="single"/>
        </w:rPr>
      </w:pPr>
    </w:p>
    <w:p w14:paraId="0D427950" w14:textId="77777777" w:rsidR="00755060" w:rsidRPr="004D71F2" w:rsidRDefault="00755060" w:rsidP="004D71F2">
      <w:pPr>
        <w:pStyle w:val="p3"/>
        <w:widowControl/>
        <w:spacing w:line="277" w:lineRule="exact"/>
      </w:pPr>
      <w:r w:rsidRPr="004D71F2">
        <w:rPr>
          <w:b/>
          <w:bCs/>
          <w:u w:val="single"/>
        </w:rPr>
        <w:t>Effective Date</w:t>
      </w:r>
      <w:r w:rsidRPr="004D71F2">
        <w:t>:  ____________________</w:t>
      </w:r>
    </w:p>
    <w:p w14:paraId="4A34A2C4" w14:textId="77777777" w:rsidR="00755060" w:rsidRPr="004D71F2" w:rsidRDefault="00755060" w:rsidP="004D71F2">
      <w:pPr>
        <w:widowControl/>
        <w:tabs>
          <w:tab w:val="left" w:pos="204"/>
        </w:tabs>
        <w:spacing w:line="272" w:lineRule="exact"/>
      </w:pPr>
    </w:p>
    <w:p w14:paraId="60551597" w14:textId="77777777" w:rsidR="00755060" w:rsidRPr="004D71F2" w:rsidRDefault="00755060" w:rsidP="004D71F2">
      <w:pPr>
        <w:pStyle w:val="p6"/>
        <w:widowControl/>
        <w:spacing w:line="272" w:lineRule="exact"/>
      </w:pPr>
      <w:r w:rsidRPr="004D71F2">
        <w:t>NOW, THEREFORE, IT IS RESOLVED that the Association does hereby adopt the following Collection Policy:</w:t>
      </w:r>
    </w:p>
    <w:p w14:paraId="0CC455D3" w14:textId="7DC16E13" w:rsidR="00BA5F85" w:rsidRPr="004D71F2" w:rsidRDefault="00BA5F85" w:rsidP="004D71F2">
      <w:pPr>
        <w:widowControl/>
        <w:spacing w:line="272" w:lineRule="exact"/>
      </w:pPr>
    </w:p>
    <w:p w14:paraId="458B5A58" w14:textId="2010669E" w:rsidR="00737B1C" w:rsidRPr="004D71F2" w:rsidRDefault="001522A7" w:rsidP="004D71F2">
      <w:pPr>
        <w:widowControl/>
        <w:spacing w:line="272" w:lineRule="exact"/>
        <w:jc w:val="center"/>
        <w:rPr>
          <w:b/>
          <w:bCs/>
        </w:rPr>
      </w:pPr>
      <w:r w:rsidRPr="004D71F2">
        <w:rPr>
          <w:b/>
          <w:bCs/>
        </w:rPr>
        <w:t>ARTICLE I</w:t>
      </w:r>
    </w:p>
    <w:p w14:paraId="00A8BDE0" w14:textId="7B9B93D2" w:rsidR="00BA5F85" w:rsidRPr="004D71F2" w:rsidRDefault="001522A7" w:rsidP="004D71F2">
      <w:pPr>
        <w:widowControl/>
        <w:spacing w:line="272" w:lineRule="exact"/>
        <w:jc w:val="center"/>
      </w:pPr>
      <w:r w:rsidRPr="004D71F2">
        <w:t>(</w:t>
      </w:r>
      <w:r w:rsidR="00BA5F85" w:rsidRPr="004D71F2">
        <w:t>Due Date, Late Fees, Interest, Itemized List, Designated Contact, Language Preference</w:t>
      </w:r>
      <w:r w:rsidRPr="004D71F2">
        <w:t>)</w:t>
      </w:r>
    </w:p>
    <w:p w14:paraId="5184ADCF" w14:textId="77777777" w:rsidR="00BA5F85" w:rsidRPr="004D71F2" w:rsidRDefault="00BA5F85" w:rsidP="004D71F2">
      <w:pPr>
        <w:widowControl/>
        <w:spacing w:line="272" w:lineRule="exact"/>
      </w:pPr>
    </w:p>
    <w:p w14:paraId="419018B8" w14:textId="1E34213F" w:rsidR="008E0207" w:rsidRPr="004D71F2" w:rsidRDefault="00C42083" w:rsidP="004D71F2">
      <w:pPr>
        <w:widowControl/>
        <w:numPr>
          <w:ilvl w:val="0"/>
          <w:numId w:val="1"/>
        </w:numPr>
        <w:tabs>
          <w:tab w:val="clear" w:pos="1080"/>
        </w:tabs>
        <w:spacing w:line="272" w:lineRule="exact"/>
        <w:ind w:left="0" w:firstLine="360"/>
      </w:pPr>
      <w:r w:rsidRPr="004D71F2">
        <w:rPr>
          <w:b/>
          <w:bCs/>
        </w:rPr>
        <w:t>Due Date</w:t>
      </w:r>
      <w:r w:rsidR="008E0207" w:rsidRPr="004D71F2">
        <w:rPr>
          <w:b/>
          <w:bCs/>
        </w:rPr>
        <w:t>.</w:t>
      </w:r>
      <w:r w:rsidRPr="004D71F2">
        <w:t xml:space="preserve"> </w:t>
      </w:r>
      <w:r w:rsidR="00755060" w:rsidRPr="004D71F2">
        <w:t xml:space="preserve">Assessments are due on or before the </w:t>
      </w:r>
      <w:r w:rsidR="004E32F8">
        <w:t xml:space="preserve">first </w:t>
      </w:r>
      <w:r w:rsidR="00755060" w:rsidRPr="004D71F2">
        <w:t xml:space="preserve">day of each </w:t>
      </w:r>
      <w:r w:rsidR="004E32F8">
        <w:t>month</w:t>
      </w:r>
      <w:r w:rsidR="009757D4" w:rsidRPr="004D71F2">
        <w:t xml:space="preserve">. </w:t>
      </w:r>
      <w:r w:rsidR="00BA6E83" w:rsidRPr="004D71F2">
        <w:t xml:space="preserve">Assessments not </w:t>
      </w:r>
      <w:r w:rsidR="008605E5" w:rsidRPr="004D71F2">
        <w:t xml:space="preserve">received </w:t>
      </w:r>
      <w:r w:rsidR="00BA6E83" w:rsidRPr="004D71F2">
        <w:t xml:space="preserve">on or before the date due shall be past due. </w:t>
      </w:r>
      <w:r w:rsidR="00755060" w:rsidRPr="004D71F2">
        <w:t xml:space="preserve">If the full amount of any </w:t>
      </w:r>
      <w:r w:rsidR="00BA6E83" w:rsidRPr="004D71F2">
        <w:t xml:space="preserve">past due </w:t>
      </w:r>
      <w:r w:rsidR="00755060" w:rsidRPr="004D71F2">
        <w:t xml:space="preserve">assessment is not received by the Association </w:t>
      </w:r>
      <w:r w:rsidR="00194DF1" w:rsidRPr="004D71F2">
        <w:t>with</w:t>
      </w:r>
      <w:r w:rsidR="00B43C09" w:rsidRPr="004D71F2">
        <w:t>in</w:t>
      </w:r>
      <w:r w:rsidR="00194DF1" w:rsidRPr="004D71F2">
        <w:t xml:space="preserve"> </w:t>
      </w:r>
      <w:r w:rsidR="004E32F8">
        <w:t>thirty (30)</w:t>
      </w:r>
      <w:r w:rsidR="00755060" w:rsidRPr="004D71F2">
        <w:t xml:space="preserve"> </w:t>
      </w:r>
      <w:r w:rsidR="00194DF1" w:rsidRPr="004D71F2">
        <w:t>days of the due date</w:t>
      </w:r>
      <w:r w:rsidR="00755060" w:rsidRPr="004D71F2">
        <w:t>, the assessment shall be considered delinquent</w:t>
      </w:r>
      <w:r w:rsidR="00E85150" w:rsidRPr="004D71F2">
        <w:t xml:space="preserve">. </w:t>
      </w:r>
    </w:p>
    <w:p w14:paraId="7186E416" w14:textId="77777777" w:rsidR="008E0207" w:rsidRPr="004D71F2" w:rsidRDefault="008E0207" w:rsidP="004D71F2">
      <w:pPr>
        <w:widowControl/>
        <w:spacing w:line="272" w:lineRule="exact"/>
        <w:ind w:left="360"/>
      </w:pPr>
    </w:p>
    <w:p w14:paraId="537A225E" w14:textId="1A750635" w:rsidR="00810777" w:rsidRPr="004D71F2" w:rsidRDefault="008E0207" w:rsidP="004D71F2">
      <w:pPr>
        <w:widowControl/>
        <w:numPr>
          <w:ilvl w:val="0"/>
          <w:numId w:val="1"/>
        </w:numPr>
        <w:tabs>
          <w:tab w:val="clear" w:pos="1080"/>
        </w:tabs>
        <w:spacing w:line="272" w:lineRule="exact"/>
        <w:ind w:left="0" w:firstLine="360"/>
      </w:pPr>
      <w:r w:rsidRPr="004D71F2">
        <w:rPr>
          <w:b/>
          <w:bCs/>
        </w:rPr>
        <w:t>Late Fees.</w:t>
      </w:r>
      <w:r w:rsidRPr="004D71F2">
        <w:t xml:space="preserve"> When an assessment is delinquent</w:t>
      </w:r>
      <w:r w:rsidR="00755060" w:rsidRPr="004D71F2">
        <w:t>, a late fee of up to $</w:t>
      </w:r>
      <w:r w:rsidR="004E32F8">
        <w:t>25.00</w:t>
      </w:r>
      <w:r w:rsidR="00194DF1" w:rsidRPr="004D71F2">
        <w:t xml:space="preserve"> </w:t>
      </w:r>
      <w:r w:rsidR="003B5F8B" w:rsidRPr="004D71F2">
        <w:t xml:space="preserve">per </w:t>
      </w:r>
      <w:r w:rsidR="004E32F8">
        <w:t>month</w:t>
      </w:r>
      <w:r w:rsidRPr="004D71F2">
        <w:t>,</w:t>
      </w:r>
      <w:r w:rsidR="00755060" w:rsidRPr="004D71F2">
        <w:t xml:space="preserve"> </w:t>
      </w:r>
      <w:r w:rsidR="00871DA5" w:rsidRPr="004D71F2">
        <w:t xml:space="preserve">but </w:t>
      </w:r>
      <w:r w:rsidRPr="004D71F2">
        <w:t xml:space="preserve">in no event on a daily basis, </w:t>
      </w:r>
      <w:r w:rsidR="004E32F8">
        <w:t>may</w:t>
      </w:r>
      <w:r w:rsidR="00755060" w:rsidRPr="004D71F2">
        <w:t xml:space="preserve"> be assessed to the delinquent account.</w:t>
      </w:r>
      <w:r w:rsidR="00810777" w:rsidRPr="004D71F2">
        <w:t xml:space="preserve"> </w:t>
      </w:r>
    </w:p>
    <w:p w14:paraId="72C0D64C" w14:textId="77777777" w:rsidR="004C57A2" w:rsidRPr="004D71F2" w:rsidRDefault="004C57A2" w:rsidP="004D71F2">
      <w:pPr>
        <w:widowControl/>
        <w:spacing w:line="272" w:lineRule="exact"/>
        <w:ind w:left="360"/>
      </w:pPr>
    </w:p>
    <w:p w14:paraId="77275498" w14:textId="194E56EB" w:rsidR="00AF49B7" w:rsidRPr="004D71F2" w:rsidRDefault="00810777" w:rsidP="004D71F2">
      <w:pPr>
        <w:widowControl/>
        <w:numPr>
          <w:ilvl w:val="0"/>
          <w:numId w:val="1"/>
        </w:numPr>
        <w:tabs>
          <w:tab w:val="clear" w:pos="1080"/>
        </w:tabs>
        <w:spacing w:line="272" w:lineRule="exact"/>
        <w:ind w:left="0" w:firstLine="360"/>
      </w:pPr>
      <w:r w:rsidRPr="004D71F2">
        <w:rPr>
          <w:b/>
          <w:bCs/>
        </w:rPr>
        <w:t>Interest.</w:t>
      </w:r>
      <w:r w:rsidRPr="004D71F2">
        <w:t xml:space="preserve"> </w:t>
      </w:r>
      <w:r w:rsidR="00755060" w:rsidRPr="004D71F2">
        <w:t xml:space="preserve">Delinquent assessments shall bear interest at the rate of </w:t>
      </w:r>
      <w:r w:rsidR="004E32F8">
        <w:t>eight</w:t>
      </w:r>
      <w:r w:rsidR="00755060" w:rsidRPr="004D71F2">
        <w:t xml:space="preserve"> percent (</w:t>
      </w:r>
      <w:r w:rsidR="004E32F8">
        <w:t>8</w:t>
      </w:r>
      <w:r w:rsidR="00930656" w:rsidRPr="004D71F2">
        <w:t>%</w:t>
      </w:r>
      <w:r w:rsidR="00755060" w:rsidRPr="004D71F2">
        <w:t>) per annum from the</w:t>
      </w:r>
      <w:r w:rsidR="004E32F8">
        <w:t xml:space="preserve"> due date</w:t>
      </w:r>
      <w:r w:rsidR="00755060" w:rsidRPr="004D71F2">
        <w:t xml:space="preserve"> until paid in full.</w:t>
      </w:r>
      <w:r w:rsidR="0024127A" w:rsidRPr="004D71F2">
        <w:t xml:space="preserve"> </w:t>
      </w:r>
    </w:p>
    <w:p w14:paraId="5B3EE4E5" w14:textId="77777777" w:rsidR="00FB42EA" w:rsidRPr="004D71F2" w:rsidRDefault="00FB42EA" w:rsidP="004D71F2">
      <w:pPr>
        <w:widowControl/>
        <w:spacing w:line="272" w:lineRule="exact"/>
        <w:ind w:left="360"/>
      </w:pPr>
    </w:p>
    <w:p w14:paraId="75D23E90" w14:textId="72880183" w:rsidR="00AF49B7" w:rsidRPr="004D71F2" w:rsidRDefault="00AF49B7" w:rsidP="004D71F2">
      <w:pPr>
        <w:widowControl/>
        <w:numPr>
          <w:ilvl w:val="0"/>
          <w:numId w:val="1"/>
        </w:numPr>
        <w:tabs>
          <w:tab w:val="clear" w:pos="1080"/>
        </w:tabs>
        <w:spacing w:line="272" w:lineRule="exact"/>
        <w:ind w:left="0" w:firstLine="360"/>
      </w:pPr>
      <w:r w:rsidRPr="004D71F2">
        <w:rPr>
          <w:b/>
          <w:bCs/>
        </w:rPr>
        <w:t>Itemized List.</w:t>
      </w:r>
      <w:r w:rsidRPr="004D71F2">
        <w:t xml:space="preserve"> </w:t>
      </w:r>
      <w:r w:rsidR="001B3781" w:rsidRPr="004D71F2">
        <w:t xml:space="preserve">For each </w:t>
      </w:r>
      <w:r w:rsidR="00E709C9" w:rsidRPr="004D71F2">
        <w:t>Owner</w:t>
      </w:r>
      <w:r w:rsidR="00871DA5" w:rsidRPr="004D71F2">
        <w:t xml:space="preserve"> who has a</w:t>
      </w:r>
      <w:r w:rsidR="001B3781" w:rsidRPr="004D71F2">
        <w:t xml:space="preserve"> delinquent</w:t>
      </w:r>
      <w:r w:rsidR="00871DA5" w:rsidRPr="004D71F2">
        <w:t xml:space="preserve"> balance owed </w:t>
      </w:r>
      <w:r w:rsidR="001B3781" w:rsidRPr="004D71F2">
        <w:t>to the Association</w:t>
      </w:r>
      <w:r w:rsidR="00332FD4" w:rsidRPr="004D71F2">
        <w:t>, the Association shall send</w:t>
      </w:r>
      <w:r w:rsidR="001B3781" w:rsidRPr="004D71F2">
        <w:t xml:space="preserve"> an itemized </w:t>
      </w:r>
      <w:bookmarkStart w:id="0" w:name="_Hlk105752558"/>
      <w:r w:rsidR="001B3781" w:rsidRPr="004D71F2">
        <w:t xml:space="preserve">list of all assessments, fines, fees, and charges that the </w:t>
      </w:r>
      <w:r w:rsidR="00E709C9" w:rsidRPr="004D71F2">
        <w:t>Owner</w:t>
      </w:r>
      <w:r w:rsidR="001B3781" w:rsidRPr="004D71F2">
        <w:t xml:space="preserve"> owes to the Association</w:t>
      </w:r>
      <w:r w:rsidRPr="004D71F2">
        <w:t>.</w:t>
      </w:r>
      <w:r w:rsidR="001B3781" w:rsidRPr="004D71F2">
        <w:t xml:space="preserve"> </w:t>
      </w:r>
      <w:bookmarkEnd w:id="0"/>
      <w:r w:rsidRPr="004D71F2">
        <w:t>The Association shall send the itemized list as follows:</w:t>
      </w:r>
    </w:p>
    <w:p w14:paraId="45A97263" w14:textId="77777777" w:rsidR="00F84FE2" w:rsidRPr="004D71F2" w:rsidRDefault="00F84FE2" w:rsidP="004D71F2">
      <w:pPr>
        <w:widowControl/>
        <w:spacing w:line="272" w:lineRule="exact"/>
        <w:ind w:left="360"/>
      </w:pPr>
    </w:p>
    <w:p w14:paraId="2D9B4681" w14:textId="5A41BBEB" w:rsidR="00F84FE2" w:rsidRPr="004D71F2" w:rsidRDefault="00F84FE2" w:rsidP="004D71F2">
      <w:pPr>
        <w:widowControl/>
        <w:numPr>
          <w:ilvl w:val="1"/>
          <w:numId w:val="1"/>
        </w:numPr>
        <w:spacing w:line="272" w:lineRule="exact"/>
      </w:pPr>
      <w:r w:rsidRPr="004D71F2">
        <w:rPr>
          <w:i/>
          <w:iCs/>
        </w:rPr>
        <w:t>Period</w:t>
      </w:r>
      <w:r w:rsidRPr="004D71F2">
        <w:t>: On a monthly basis, until the Owner is no longer delinquent</w:t>
      </w:r>
      <w:r w:rsidR="006E039F" w:rsidRPr="004D71F2">
        <w:t>.</w:t>
      </w:r>
    </w:p>
    <w:p w14:paraId="420F8BD0" w14:textId="77777777" w:rsidR="00F84FE2" w:rsidRPr="004D71F2" w:rsidRDefault="00F84FE2" w:rsidP="004D71F2">
      <w:pPr>
        <w:widowControl/>
        <w:spacing w:line="272" w:lineRule="exact"/>
        <w:ind w:left="1440"/>
      </w:pPr>
    </w:p>
    <w:p w14:paraId="1AE1F537" w14:textId="26D31531" w:rsidR="00F84FE2" w:rsidRPr="004D71F2" w:rsidRDefault="00F84FE2" w:rsidP="004D71F2">
      <w:pPr>
        <w:widowControl/>
        <w:numPr>
          <w:ilvl w:val="1"/>
          <w:numId w:val="1"/>
        </w:numPr>
        <w:spacing w:line="272" w:lineRule="exact"/>
      </w:pPr>
      <w:r w:rsidRPr="004D71F2">
        <w:rPr>
          <w:i/>
          <w:iCs/>
        </w:rPr>
        <w:t>Means of Sending</w:t>
      </w:r>
      <w:r w:rsidRPr="004D71F2">
        <w:t xml:space="preserve">: </w:t>
      </w:r>
      <w:r w:rsidR="00BE6F48" w:rsidRPr="004D71F2">
        <w:t>To the Owner</w:t>
      </w:r>
      <w:r w:rsidR="00195350" w:rsidRPr="004D71F2">
        <w:t xml:space="preserve"> and, if applicable, to the Owner’s designated contact </w:t>
      </w:r>
      <w:r w:rsidR="00BE6F48" w:rsidRPr="004D71F2">
        <w:t>b</w:t>
      </w:r>
      <w:r w:rsidR="001B3781" w:rsidRPr="004D71F2">
        <w:t xml:space="preserve">y </w:t>
      </w:r>
      <w:r w:rsidRPr="004D71F2">
        <w:t>(</w:t>
      </w:r>
      <w:proofErr w:type="spellStart"/>
      <w:r w:rsidRPr="004D71F2">
        <w:t>i</w:t>
      </w:r>
      <w:proofErr w:type="spellEnd"/>
      <w:r w:rsidRPr="004D71F2">
        <w:t>) f</w:t>
      </w:r>
      <w:r w:rsidR="001B3781" w:rsidRPr="004D71F2">
        <w:t>irst-</w:t>
      </w:r>
      <w:r w:rsidR="006E039F" w:rsidRPr="004D71F2">
        <w:t>c</w:t>
      </w:r>
      <w:r w:rsidR="001B3781" w:rsidRPr="004D71F2">
        <w:t>lass mail</w:t>
      </w:r>
      <w:r w:rsidRPr="004D71F2">
        <w:t>; and (ii) if the Association has the relevant e-mail address, by e-mail</w:t>
      </w:r>
      <w:r w:rsidR="001B3781" w:rsidRPr="004D71F2">
        <w:t>.</w:t>
      </w:r>
    </w:p>
    <w:p w14:paraId="3D14CDDA" w14:textId="77777777" w:rsidR="00F84FE2" w:rsidRPr="004D71F2" w:rsidRDefault="00F84FE2" w:rsidP="004D71F2">
      <w:pPr>
        <w:pStyle w:val="ListParagraph"/>
        <w:widowControl/>
      </w:pPr>
    </w:p>
    <w:p w14:paraId="4EF7E339" w14:textId="6BF566A8" w:rsidR="00E52EBB" w:rsidRPr="004D71F2" w:rsidRDefault="00F84FE2" w:rsidP="004D71F2">
      <w:pPr>
        <w:widowControl/>
        <w:numPr>
          <w:ilvl w:val="1"/>
          <w:numId w:val="1"/>
        </w:numPr>
        <w:spacing w:line="272" w:lineRule="exact"/>
      </w:pPr>
      <w:r w:rsidRPr="004D71F2">
        <w:rPr>
          <w:i/>
          <w:iCs/>
        </w:rPr>
        <w:t>Language Preference</w:t>
      </w:r>
      <w:r w:rsidRPr="004D71F2">
        <w:t xml:space="preserve">: </w:t>
      </w:r>
      <w:r w:rsidR="006931F8" w:rsidRPr="004D71F2">
        <w:t xml:space="preserve">The itemized list shall be sent in English </w:t>
      </w:r>
      <w:r w:rsidR="0070504C" w:rsidRPr="004D71F2">
        <w:t xml:space="preserve">unless the </w:t>
      </w:r>
      <w:r w:rsidR="00E709C9" w:rsidRPr="004D71F2">
        <w:t>Owner</w:t>
      </w:r>
      <w:r w:rsidR="0070504C" w:rsidRPr="004D71F2">
        <w:t xml:space="preserve"> </w:t>
      </w:r>
      <w:r w:rsidR="006931F8" w:rsidRPr="004D71F2">
        <w:t>has indicated a preference for receiving correspondence and notices from the Association</w:t>
      </w:r>
      <w:r w:rsidR="0070504C" w:rsidRPr="004D71F2">
        <w:t xml:space="preserve"> in another language</w:t>
      </w:r>
      <w:r w:rsidR="00871F0E" w:rsidRPr="004D71F2">
        <w:t>, per Section 6 herein below</w:t>
      </w:r>
      <w:r w:rsidRPr="004D71F2">
        <w:t>.</w:t>
      </w:r>
      <w:r w:rsidR="0070504C" w:rsidRPr="004D71F2">
        <w:t xml:space="preserve"> </w:t>
      </w:r>
      <w:r w:rsidRPr="004D71F2">
        <w:t xml:space="preserve">If the Owner indicates a language preference other than English, </w:t>
      </w:r>
      <w:r w:rsidR="006E039F" w:rsidRPr="004D71F2">
        <w:t xml:space="preserve">then </w:t>
      </w:r>
      <w:r w:rsidRPr="004D71F2">
        <w:t xml:space="preserve">the itemized list shall </w:t>
      </w:r>
      <w:r w:rsidR="0070504C" w:rsidRPr="004D71F2">
        <w:t xml:space="preserve">be sent in </w:t>
      </w:r>
      <w:r w:rsidRPr="004D71F2">
        <w:t xml:space="preserve">the </w:t>
      </w:r>
      <w:r w:rsidR="0070504C" w:rsidRPr="004D71F2">
        <w:t>language</w:t>
      </w:r>
      <w:r w:rsidRPr="004D71F2">
        <w:t xml:space="preserve"> indicated</w:t>
      </w:r>
      <w:r w:rsidR="006931F8" w:rsidRPr="004D71F2">
        <w:t>.</w:t>
      </w:r>
    </w:p>
    <w:p w14:paraId="313F5CD0" w14:textId="77777777" w:rsidR="00F84FE2" w:rsidRPr="004D71F2" w:rsidRDefault="00F84FE2" w:rsidP="004D71F2">
      <w:pPr>
        <w:pStyle w:val="ListParagraph"/>
        <w:widowControl/>
      </w:pPr>
    </w:p>
    <w:p w14:paraId="505A3F68" w14:textId="2958C41B" w:rsidR="00F84FE2" w:rsidRPr="004D71F2" w:rsidRDefault="00F84FE2" w:rsidP="004D71F2">
      <w:pPr>
        <w:widowControl/>
        <w:numPr>
          <w:ilvl w:val="1"/>
          <w:numId w:val="1"/>
        </w:numPr>
        <w:spacing w:line="272" w:lineRule="exact"/>
      </w:pPr>
      <w:r w:rsidRPr="004D71F2">
        <w:rPr>
          <w:i/>
          <w:iCs/>
        </w:rPr>
        <w:t>Designated Contact</w:t>
      </w:r>
      <w:r w:rsidR="002C2DB0" w:rsidRPr="004D71F2">
        <w:t xml:space="preserve">: If the Owner has </w:t>
      </w:r>
      <w:r w:rsidR="00CA160A" w:rsidRPr="004D71F2">
        <w:t>identified</w:t>
      </w:r>
      <w:r w:rsidR="002C2DB0" w:rsidRPr="004D71F2">
        <w:t xml:space="preserve"> another person to serve as a designate</w:t>
      </w:r>
      <w:r w:rsidR="00CA160A" w:rsidRPr="004D71F2">
        <w:t>d contact</w:t>
      </w:r>
      <w:r w:rsidR="00195350" w:rsidRPr="004D71F2">
        <w:t xml:space="preserve"> for the Owner</w:t>
      </w:r>
      <w:r w:rsidR="001C2A74" w:rsidRPr="004D71F2">
        <w:t>, per Section 5 herein below</w:t>
      </w:r>
      <w:r w:rsidR="00CA160A" w:rsidRPr="004D71F2">
        <w:t>,</w:t>
      </w:r>
      <w:r w:rsidR="002C2DB0" w:rsidRPr="004D71F2">
        <w:t xml:space="preserve"> </w:t>
      </w:r>
      <w:r w:rsidR="00195350" w:rsidRPr="004D71F2">
        <w:t xml:space="preserve">then </w:t>
      </w:r>
      <w:r w:rsidR="00CA160A" w:rsidRPr="004D71F2">
        <w:t>t</w:t>
      </w:r>
      <w:r w:rsidR="002C2DB0" w:rsidRPr="004D71F2">
        <w:t xml:space="preserve">he </w:t>
      </w:r>
      <w:r w:rsidR="0035783E" w:rsidRPr="004D71F2">
        <w:lastRenderedPageBreak/>
        <w:t>Association</w:t>
      </w:r>
      <w:r w:rsidR="002C2DB0" w:rsidRPr="004D71F2">
        <w:t xml:space="preserve"> shall </w:t>
      </w:r>
      <w:r w:rsidR="00E00800" w:rsidRPr="004D71F2">
        <w:t xml:space="preserve">also </w:t>
      </w:r>
      <w:r w:rsidR="002C2DB0" w:rsidRPr="004D71F2">
        <w:t xml:space="preserve">send </w:t>
      </w:r>
      <w:r w:rsidR="00195350" w:rsidRPr="004D71F2">
        <w:t xml:space="preserve">a copy of </w:t>
      </w:r>
      <w:r w:rsidR="002C2DB0" w:rsidRPr="004D71F2">
        <w:t xml:space="preserve">the itemized list </w:t>
      </w:r>
      <w:r w:rsidR="00B900B1" w:rsidRPr="004D71F2">
        <w:t xml:space="preserve">in English </w:t>
      </w:r>
      <w:r w:rsidR="002C2DB0" w:rsidRPr="004D71F2">
        <w:t xml:space="preserve">to the designated contact for the </w:t>
      </w:r>
      <w:r w:rsidR="00CA160A" w:rsidRPr="004D71F2">
        <w:t>O</w:t>
      </w:r>
      <w:r w:rsidR="002C2DB0" w:rsidRPr="004D71F2">
        <w:t>wner</w:t>
      </w:r>
      <w:r w:rsidR="00195350" w:rsidRPr="004D71F2">
        <w:t>.</w:t>
      </w:r>
    </w:p>
    <w:p w14:paraId="1536D68B" w14:textId="77777777" w:rsidR="008605E5" w:rsidRPr="004D71F2" w:rsidRDefault="008605E5" w:rsidP="004D71F2">
      <w:pPr>
        <w:pStyle w:val="ListParagraph"/>
        <w:widowControl/>
      </w:pPr>
    </w:p>
    <w:p w14:paraId="5F5D313D" w14:textId="5B876A89" w:rsidR="008605E5" w:rsidRPr="004D71F2" w:rsidRDefault="008605E5" w:rsidP="004D71F2">
      <w:pPr>
        <w:widowControl/>
        <w:numPr>
          <w:ilvl w:val="1"/>
          <w:numId w:val="1"/>
        </w:numPr>
        <w:spacing w:line="272" w:lineRule="exact"/>
      </w:pPr>
      <w:r w:rsidRPr="004D71F2">
        <w:rPr>
          <w:i/>
          <w:iCs/>
        </w:rPr>
        <w:t>Courtesy Notices</w:t>
      </w:r>
      <w:r w:rsidRPr="004D71F2">
        <w:t xml:space="preserve">:  The itemized list may be included in one or more courtesy notices sent to the Owner prior to sending a </w:t>
      </w:r>
      <w:r w:rsidR="008662AB" w:rsidRPr="004D71F2">
        <w:t>N</w:t>
      </w:r>
      <w:r w:rsidRPr="004D71F2">
        <w:t xml:space="preserve">otice of </w:t>
      </w:r>
      <w:r w:rsidR="008662AB" w:rsidRPr="004D71F2">
        <w:t>D</w:t>
      </w:r>
      <w:r w:rsidRPr="004D71F2">
        <w:t>elinquency in accordance with Section 10 herein below.</w:t>
      </w:r>
    </w:p>
    <w:p w14:paraId="6818E072" w14:textId="77777777" w:rsidR="00195350" w:rsidRPr="004D71F2" w:rsidRDefault="00195350" w:rsidP="004D71F2">
      <w:pPr>
        <w:widowControl/>
        <w:spacing w:line="272" w:lineRule="exact"/>
        <w:ind w:left="360"/>
      </w:pPr>
    </w:p>
    <w:p w14:paraId="020F0CE0" w14:textId="547F2428" w:rsidR="002C2DB0" w:rsidRPr="004D71F2" w:rsidRDefault="00AF6448" w:rsidP="004D71F2">
      <w:pPr>
        <w:widowControl/>
        <w:numPr>
          <w:ilvl w:val="0"/>
          <w:numId w:val="1"/>
        </w:numPr>
        <w:tabs>
          <w:tab w:val="clear" w:pos="1080"/>
        </w:tabs>
        <w:spacing w:line="272" w:lineRule="exact"/>
        <w:ind w:left="0" w:firstLine="360"/>
      </w:pPr>
      <w:r w:rsidRPr="004D71F2">
        <w:rPr>
          <w:b/>
          <w:bCs/>
        </w:rPr>
        <w:t>Designated Contact.</w:t>
      </w:r>
      <w:r w:rsidRPr="004D71F2">
        <w:t xml:space="preserve"> An Owner may identify another person to serve as a designated contact for the Owner to be contacted on the Owner's behalf for purposes of contact related to delinquency. If an Owner has identified a designated contact, the Owner and the Owner's designated contact must receive the same correspondence and notices any</w:t>
      </w:r>
      <w:r w:rsidR="008605E5" w:rsidRPr="004D71F2">
        <w:t xml:space="preserve"> </w:t>
      </w:r>
      <w:r w:rsidRPr="004D71F2">
        <w:t>time communications are sent out. To identify a designated contact, an Owner must complete the attached Designated Contact Form, a blank copy of which is attached to this Policy, and return it to the Association by certified mail, return receipt requested</w:t>
      </w:r>
      <w:r w:rsidR="00B65D99" w:rsidRPr="004D71F2">
        <w:t>.</w:t>
      </w:r>
      <w:r w:rsidR="004A5743" w:rsidRPr="004D71F2">
        <w:t xml:space="preserve"> </w:t>
      </w:r>
    </w:p>
    <w:p w14:paraId="22D0FA51" w14:textId="77777777" w:rsidR="00DD5D5B" w:rsidRPr="004D71F2" w:rsidRDefault="00DD5D5B" w:rsidP="004D71F2">
      <w:pPr>
        <w:widowControl/>
        <w:spacing w:line="272" w:lineRule="exact"/>
        <w:ind w:left="360"/>
      </w:pPr>
    </w:p>
    <w:p w14:paraId="251634D0" w14:textId="745F6A25" w:rsidR="00DD5D5B" w:rsidRPr="004D71F2" w:rsidRDefault="00DD5D5B" w:rsidP="004D71F2">
      <w:pPr>
        <w:widowControl/>
        <w:numPr>
          <w:ilvl w:val="0"/>
          <w:numId w:val="1"/>
        </w:numPr>
        <w:tabs>
          <w:tab w:val="clear" w:pos="1080"/>
        </w:tabs>
        <w:spacing w:line="272" w:lineRule="exact"/>
        <w:ind w:left="0" w:firstLine="360"/>
      </w:pPr>
      <w:r w:rsidRPr="004D71F2">
        <w:rPr>
          <w:b/>
          <w:bCs/>
        </w:rPr>
        <w:t>Language Preference</w:t>
      </w:r>
      <w:r w:rsidR="00BA33C5" w:rsidRPr="004D71F2">
        <w:rPr>
          <w:b/>
          <w:bCs/>
        </w:rPr>
        <w:t xml:space="preserve"> for Delinquent Account</w:t>
      </w:r>
      <w:r w:rsidRPr="004D71F2">
        <w:rPr>
          <w:b/>
          <w:bCs/>
        </w:rPr>
        <w:t>.</w:t>
      </w:r>
      <w:r w:rsidRPr="004D71F2">
        <w:t xml:space="preserve"> An Owner may notify the </w:t>
      </w:r>
      <w:r w:rsidR="0035783E" w:rsidRPr="004D71F2">
        <w:t>Association</w:t>
      </w:r>
      <w:r w:rsidRPr="004D71F2">
        <w:t xml:space="preserve"> if the </w:t>
      </w:r>
      <w:r w:rsidR="00213F68" w:rsidRPr="004D71F2">
        <w:t>O</w:t>
      </w:r>
      <w:r w:rsidRPr="004D71F2">
        <w:t>wner prefers that correspondence</w:t>
      </w:r>
      <w:r w:rsidR="00A83E6B" w:rsidRPr="004D71F2">
        <w:t>s</w:t>
      </w:r>
      <w:r w:rsidRPr="004D71F2">
        <w:t xml:space="preserve"> and notices </w:t>
      </w:r>
      <w:r w:rsidR="00A83E6B" w:rsidRPr="004D71F2">
        <w:t xml:space="preserve">sent to the Owner by the Association </w:t>
      </w:r>
      <w:r w:rsidR="00BA33C5" w:rsidRPr="004D71F2">
        <w:t xml:space="preserve">regarding the Owner’s delinquent account </w:t>
      </w:r>
      <w:r w:rsidRPr="004D71F2">
        <w:t xml:space="preserve">be in a language other than English. If </w:t>
      </w:r>
      <w:r w:rsidR="006D0545" w:rsidRPr="004D71F2">
        <w:t>the Owner does not notify the Association of a language preference</w:t>
      </w:r>
      <w:r w:rsidRPr="004D71F2">
        <w:t xml:space="preserve">, </w:t>
      </w:r>
      <w:r w:rsidR="006D0545" w:rsidRPr="004D71F2">
        <w:t xml:space="preserve">then </w:t>
      </w:r>
      <w:r w:rsidRPr="004D71F2">
        <w:t xml:space="preserve">the </w:t>
      </w:r>
      <w:r w:rsidR="00213F68" w:rsidRPr="004D71F2">
        <w:t>A</w:t>
      </w:r>
      <w:r w:rsidRPr="004D71F2">
        <w:t xml:space="preserve">ssociation shall send </w:t>
      </w:r>
      <w:r w:rsidR="00871F0E" w:rsidRPr="004D71F2">
        <w:t>all</w:t>
      </w:r>
      <w:r w:rsidRPr="004D71F2">
        <w:t xml:space="preserve"> correspondence</w:t>
      </w:r>
      <w:r w:rsidR="006D0545" w:rsidRPr="004D71F2">
        <w:t>s</w:t>
      </w:r>
      <w:r w:rsidRPr="004D71F2">
        <w:t xml:space="preserve"> and notices </w:t>
      </w:r>
      <w:r w:rsidR="00871F0E" w:rsidRPr="004D71F2">
        <w:t xml:space="preserve">to the Owner </w:t>
      </w:r>
      <w:r w:rsidRPr="004D71F2">
        <w:t>in English.</w:t>
      </w:r>
      <w:r w:rsidR="0062508E" w:rsidRPr="004D71F2">
        <w:t xml:space="preserve"> </w:t>
      </w:r>
      <w:r w:rsidR="006D0545" w:rsidRPr="004D71F2">
        <w:t xml:space="preserve">If the Owner does </w:t>
      </w:r>
      <w:r w:rsidR="00A83E6B" w:rsidRPr="004D71F2">
        <w:t>notify the Association of</w:t>
      </w:r>
      <w:r w:rsidR="006D0545" w:rsidRPr="004D71F2">
        <w:t xml:space="preserve"> a language preference, then the Association shall send all correspondences and notices </w:t>
      </w:r>
      <w:r w:rsidR="00A83E6B" w:rsidRPr="004D71F2">
        <w:t xml:space="preserve">related to the Owner’s delinquent account </w:t>
      </w:r>
      <w:r w:rsidR="006D0545" w:rsidRPr="004D71F2">
        <w:t xml:space="preserve">to the Owner </w:t>
      </w:r>
      <w:r w:rsidR="00F86B1C" w:rsidRPr="004D71F2">
        <w:t xml:space="preserve">in English and </w:t>
      </w:r>
      <w:r w:rsidR="006D0545" w:rsidRPr="004D71F2">
        <w:t xml:space="preserve">in </w:t>
      </w:r>
      <w:r w:rsidR="00A83E6B" w:rsidRPr="004D71F2">
        <w:t xml:space="preserve">the language identified by the Owner as the Owner’s preferred language.  </w:t>
      </w:r>
      <w:r w:rsidR="00646091" w:rsidRPr="004D71F2">
        <w:t xml:space="preserve">NOTICE: </w:t>
      </w:r>
      <w:r w:rsidR="00871F0E" w:rsidRPr="004D71F2">
        <w:t>T</w:t>
      </w:r>
      <w:r w:rsidR="00BA33C5" w:rsidRPr="004D71F2">
        <w:t>he Association</w:t>
      </w:r>
      <w:r w:rsidR="00646091" w:rsidRPr="004D71F2">
        <w:t>’s</w:t>
      </w:r>
      <w:r w:rsidR="00BA33C5" w:rsidRPr="004D71F2">
        <w:t xml:space="preserve"> </w:t>
      </w:r>
      <w:r w:rsidR="00646091" w:rsidRPr="004D71F2">
        <w:t>obligation to provide notice and correspondence in a language other than English is expressly limited to notices and correspondences about a</w:t>
      </w:r>
      <w:r w:rsidR="00E57DB2" w:rsidRPr="004D71F2">
        <w:t>n Owner’s</w:t>
      </w:r>
      <w:r w:rsidR="00646091" w:rsidRPr="004D71F2">
        <w:t xml:space="preserve"> delinquent account </w:t>
      </w:r>
      <w:r w:rsidR="00F86B1C" w:rsidRPr="004D71F2">
        <w:t xml:space="preserve">and/or alleged violations </w:t>
      </w:r>
      <w:r w:rsidR="00646091" w:rsidRPr="004D71F2">
        <w:t xml:space="preserve">that are sent to the Owner.  The Association </w:t>
      </w:r>
      <w:r w:rsidR="00BA33C5" w:rsidRPr="004D71F2">
        <w:t>is not obligated to provide notices and correspondenc</w:t>
      </w:r>
      <w:r w:rsidR="00247E67" w:rsidRPr="004D71F2">
        <w:t>e</w:t>
      </w:r>
      <w:r w:rsidR="00E57DB2" w:rsidRPr="004D71F2">
        <w:t>s</w:t>
      </w:r>
      <w:r w:rsidR="00247E67" w:rsidRPr="004D71F2">
        <w:t xml:space="preserve"> </w:t>
      </w:r>
      <w:r w:rsidR="00646091" w:rsidRPr="004D71F2">
        <w:t xml:space="preserve">to the Owner </w:t>
      </w:r>
      <w:r w:rsidR="00247E67" w:rsidRPr="004D71F2">
        <w:t xml:space="preserve">related to </w:t>
      </w:r>
      <w:r w:rsidR="00646091" w:rsidRPr="004D71F2">
        <w:t xml:space="preserve">any </w:t>
      </w:r>
      <w:r w:rsidR="00247E67" w:rsidRPr="004D71F2">
        <w:t>other subject</w:t>
      </w:r>
      <w:r w:rsidR="00646091" w:rsidRPr="004D71F2">
        <w:t xml:space="preserve"> matter</w:t>
      </w:r>
      <w:r w:rsidR="00247E67" w:rsidRPr="004D71F2">
        <w:t xml:space="preserve"> in a language other than English.</w:t>
      </w:r>
      <w:r w:rsidR="00BA33C5" w:rsidRPr="004D71F2">
        <w:t xml:space="preserve"> </w:t>
      </w:r>
      <w:r w:rsidR="0062508E" w:rsidRPr="004D71F2">
        <w:t xml:space="preserve">To identify a preference </w:t>
      </w:r>
      <w:r w:rsidR="004560DF" w:rsidRPr="004D71F2">
        <w:t>that correspondence and notices from the Association be made in a language other than English</w:t>
      </w:r>
      <w:r w:rsidR="0062508E" w:rsidRPr="004D71F2">
        <w:t xml:space="preserve">, an Owner must </w:t>
      </w:r>
      <w:r w:rsidR="00AF71CF" w:rsidRPr="004D71F2">
        <w:t xml:space="preserve">deliver a written language preference request to the Association </w:t>
      </w:r>
      <w:r w:rsidR="00357EE1" w:rsidRPr="004D71F2">
        <w:t>by certified mail, return receipt requested.</w:t>
      </w:r>
      <w:r w:rsidR="004A5743" w:rsidRPr="004D71F2">
        <w:t xml:space="preserve"> </w:t>
      </w:r>
    </w:p>
    <w:p w14:paraId="6E0AD6A6" w14:textId="38D2795D" w:rsidR="00DF1E8B" w:rsidRPr="004D71F2" w:rsidRDefault="00DF1E8B" w:rsidP="004D71F2">
      <w:pPr>
        <w:widowControl/>
        <w:spacing w:line="272" w:lineRule="exact"/>
      </w:pPr>
    </w:p>
    <w:p w14:paraId="35906533" w14:textId="04EA5ABE" w:rsidR="001522A7" w:rsidRPr="004D71F2" w:rsidRDefault="001522A7" w:rsidP="004D71F2">
      <w:pPr>
        <w:keepNext/>
        <w:widowControl/>
        <w:tabs>
          <w:tab w:val="left" w:pos="204"/>
        </w:tabs>
        <w:spacing w:line="272" w:lineRule="exact"/>
        <w:jc w:val="center"/>
        <w:rPr>
          <w:b/>
          <w:bCs/>
        </w:rPr>
      </w:pPr>
      <w:r w:rsidRPr="004D71F2">
        <w:rPr>
          <w:b/>
          <w:bCs/>
        </w:rPr>
        <w:t>ARTICLE II</w:t>
      </w:r>
    </w:p>
    <w:p w14:paraId="7D86BF99" w14:textId="44E1B654" w:rsidR="00DF1E8B" w:rsidRPr="004D71F2" w:rsidRDefault="001522A7" w:rsidP="004D71F2">
      <w:pPr>
        <w:keepNext/>
        <w:widowControl/>
        <w:tabs>
          <w:tab w:val="left" w:pos="204"/>
        </w:tabs>
        <w:spacing w:line="272" w:lineRule="exact"/>
        <w:jc w:val="center"/>
      </w:pPr>
      <w:r w:rsidRPr="004D71F2">
        <w:t>(</w:t>
      </w:r>
      <w:r w:rsidR="00DF1E8B" w:rsidRPr="004D71F2">
        <w:t xml:space="preserve">Prior to Referral to </w:t>
      </w:r>
      <w:r w:rsidR="00E01578" w:rsidRPr="004D71F2">
        <w:t>Attorney</w:t>
      </w:r>
      <w:r w:rsidR="00DF1E8B" w:rsidRPr="004D71F2">
        <w:t xml:space="preserve"> or Collection Agency – Contact, Notices of Delinquency</w:t>
      </w:r>
      <w:r w:rsidRPr="004D71F2">
        <w:t>)</w:t>
      </w:r>
    </w:p>
    <w:p w14:paraId="3724B18B" w14:textId="77777777" w:rsidR="00DF1E8B" w:rsidRPr="004D71F2" w:rsidRDefault="00DF1E8B" w:rsidP="004D71F2">
      <w:pPr>
        <w:keepNext/>
        <w:widowControl/>
        <w:spacing w:line="272" w:lineRule="exact"/>
      </w:pPr>
    </w:p>
    <w:p w14:paraId="292278FD" w14:textId="15837535" w:rsidR="00DF1E8B" w:rsidRPr="004D71F2" w:rsidRDefault="00DF1E8B" w:rsidP="004D71F2">
      <w:pPr>
        <w:widowControl/>
        <w:numPr>
          <w:ilvl w:val="0"/>
          <w:numId w:val="1"/>
        </w:numPr>
        <w:tabs>
          <w:tab w:val="clear" w:pos="1080"/>
        </w:tabs>
        <w:spacing w:line="272" w:lineRule="exact"/>
        <w:ind w:left="0" w:firstLine="360"/>
      </w:pPr>
      <w:r w:rsidRPr="004D71F2">
        <w:rPr>
          <w:b/>
          <w:bCs/>
        </w:rPr>
        <w:t>Record of Contacts.</w:t>
      </w:r>
      <w:r w:rsidRPr="004D71F2">
        <w:t xml:space="preserve"> The Association shall maintain a record of </w:t>
      </w:r>
      <w:r w:rsidR="0013547C" w:rsidRPr="004D71F2">
        <w:t>any</w:t>
      </w:r>
      <w:r w:rsidRPr="004D71F2">
        <w:t xml:space="preserve"> contacts with an Owner regarding a delinquency. These records shall include the following information:</w:t>
      </w:r>
    </w:p>
    <w:p w14:paraId="43A74A8E" w14:textId="77777777" w:rsidR="00DF1E8B" w:rsidRPr="004D71F2" w:rsidRDefault="00DF1E8B" w:rsidP="004D71F2">
      <w:pPr>
        <w:widowControl/>
        <w:spacing w:line="272" w:lineRule="exact"/>
        <w:ind w:left="360"/>
      </w:pPr>
    </w:p>
    <w:p w14:paraId="79476B44" w14:textId="02C2BE71" w:rsidR="00A766BE" w:rsidRPr="004D71F2" w:rsidRDefault="00A766BE" w:rsidP="004D71F2">
      <w:pPr>
        <w:widowControl/>
        <w:numPr>
          <w:ilvl w:val="1"/>
          <w:numId w:val="1"/>
        </w:numPr>
        <w:spacing w:line="272" w:lineRule="exact"/>
      </w:pPr>
      <w:r w:rsidRPr="004D71F2">
        <w:rPr>
          <w:i/>
          <w:iCs/>
        </w:rPr>
        <w:t>Type of Communication</w:t>
      </w:r>
      <w:r w:rsidRPr="004D71F2">
        <w:t xml:space="preserve">: </w:t>
      </w:r>
      <w:r w:rsidR="00DF1E8B" w:rsidRPr="004D71F2">
        <w:t xml:space="preserve">The type of communication used to contact the </w:t>
      </w:r>
      <w:r w:rsidR="005E7562" w:rsidRPr="004D71F2">
        <w:t>Owner</w:t>
      </w:r>
      <w:r w:rsidR="00DF1E8B" w:rsidRPr="004D71F2">
        <w:t xml:space="preserve"> (</w:t>
      </w:r>
      <w:r w:rsidR="00BE6F70" w:rsidRPr="004D71F2">
        <w:t>e.g.,</w:t>
      </w:r>
      <w:r w:rsidR="00DF1E8B" w:rsidRPr="004D71F2">
        <w:t xml:space="preserve"> letter by mail, e</w:t>
      </w:r>
      <w:r w:rsidR="0035783E" w:rsidRPr="004D71F2">
        <w:t>-</w:t>
      </w:r>
      <w:r w:rsidR="00DF1E8B" w:rsidRPr="004D71F2">
        <w:t>mail, telephone call, text)</w:t>
      </w:r>
      <w:r w:rsidRPr="004D71F2">
        <w:t>;</w:t>
      </w:r>
      <w:r w:rsidR="00DF1E8B" w:rsidRPr="004D71F2">
        <w:t xml:space="preserve"> and</w:t>
      </w:r>
    </w:p>
    <w:p w14:paraId="0AD25738" w14:textId="77777777" w:rsidR="00A766BE" w:rsidRPr="004D71F2" w:rsidRDefault="00A766BE" w:rsidP="004D71F2">
      <w:pPr>
        <w:widowControl/>
        <w:spacing w:line="272" w:lineRule="exact"/>
        <w:ind w:left="1440"/>
      </w:pPr>
    </w:p>
    <w:p w14:paraId="62967655" w14:textId="4B0FD358" w:rsidR="00DF1E8B" w:rsidRPr="004D71F2" w:rsidRDefault="00A766BE" w:rsidP="004D71F2">
      <w:pPr>
        <w:widowControl/>
        <w:numPr>
          <w:ilvl w:val="1"/>
          <w:numId w:val="1"/>
        </w:numPr>
        <w:spacing w:line="272" w:lineRule="exact"/>
      </w:pPr>
      <w:r w:rsidRPr="004D71F2">
        <w:rPr>
          <w:i/>
          <w:iCs/>
        </w:rPr>
        <w:t>Date and Time:</w:t>
      </w:r>
      <w:r w:rsidRPr="004D71F2">
        <w:t xml:space="preserve"> T</w:t>
      </w:r>
      <w:r w:rsidR="00DF1E8B" w:rsidRPr="004D71F2">
        <w:t>he date and time that the contact was made.</w:t>
      </w:r>
    </w:p>
    <w:p w14:paraId="235D1272" w14:textId="77777777" w:rsidR="001B2B49" w:rsidRPr="004D71F2" w:rsidRDefault="001B2B49" w:rsidP="004D71F2">
      <w:pPr>
        <w:widowControl/>
      </w:pPr>
    </w:p>
    <w:p w14:paraId="392BB5C1" w14:textId="4F96C6EC" w:rsidR="001B2B49" w:rsidRPr="004D71F2" w:rsidRDefault="00354639" w:rsidP="004D71F2">
      <w:pPr>
        <w:widowControl/>
        <w:numPr>
          <w:ilvl w:val="0"/>
          <w:numId w:val="1"/>
        </w:numPr>
        <w:tabs>
          <w:tab w:val="clear" w:pos="1080"/>
        </w:tabs>
        <w:spacing w:line="272" w:lineRule="exact"/>
        <w:ind w:left="0" w:firstLine="360"/>
      </w:pPr>
      <w:r w:rsidRPr="004D71F2">
        <w:rPr>
          <w:b/>
          <w:bCs/>
        </w:rPr>
        <w:t>Contact / Notices of Delinquency</w:t>
      </w:r>
      <w:r w:rsidRPr="004D71F2">
        <w:t>. In the event of a delinquent assessment, the Association shall take the following steps:</w:t>
      </w:r>
    </w:p>
    <w:p w14:paraId="6CAE0412" w14:textId="16CA23F7" w:rsidR="00354639" w:rsidRPr="004D71F2" w:rsidRDefault="00354639" w:rsidP="004D71F2">
      <w:pPr>
        <w:widowControl/>
        <w:spacing w:line="272" w:lineRule="exact"/>
      </w:pPr>
    </w:p>
    <w:tbl>
      <w:tblPr>
        <w:tblStyle w:val="TableGrid"/>
        <w:tblW w:w="0" w:type="auto"/>
        <w:tblLayout w:type="fixed"/>
        <w:tblLook w:val="04A0" w:firstRow="1" w:lastRow="0" w:firstColumn="1" w:lastColumn="0" w:noHBand="0" w:noVBand="1"/>
      </w:tblPr>
      <w:tblGrid>
        <w:gridCol w:w="1028"/>
        <w:gridCol w:w="5790"/>
        <w:gridCol w:w="2532"/>
      </w:tblGrid>
      <w:tr w:rsidR="00354639" w:rsidRPr="004D71F2" w14:paraId="48F04189" w14:textId="77777777" w:rsidTr="009018D7">
        <w:tc>
          <w:tcPr>
            <w:tcW w:w="1028" w:type="dxa"/>
          </w:tcPr>
          <w:p w14:paraId="2DB66FC1" w14:textId="21BDAF5D" w:rsidR="00354639" w:rsidRPr="004D71F2" w:rsidRDefault="00354639" w:rsidP="004D71F2">
            <w:pPr>
              <w:widowControl/>
              <w:spacing w:line="272" w:lineRule="exact"/>
              <w:jc w:val="center"/>
              <w:rPr>
                <w:b/>
                <w:bCs/>
              </w:rPr>
            </w:pPr>
            <w:r w:rsidRPr="004D71F2">
              <w:rPr>
                <w:b/>
                <w:bCs/>
              </w:rPr>
              <w:lastRenderedPageBreak/>
              <w:t>Step</w:t>
            </w:r>
          </w:p>
        </w:tc>
        <w:tc>
          <w:tcPr>
            <w:tcW w:w="5790" w:type="dxa"/>
          </w:tcPr>
          <w:p w14:paraId="4AEA0505" w14:textId="20C49D26" w:rsidR="00354639" w:rsidRPr="004D71F2" w:rsidRDefault="00354639" w:rsidP="004D71F2">
            <w:pPr>
              <w:widowControl/>
              <w:spacing w:line="272" w:lineRule="exact"/>
              <w:jc w:val="center"/>
              <w:rPr>
                <w:b/>
                <w:bCs/>
              </w:rPr>
            </w:pPr>
            <w:r w:rsidRPr="004D71F2">
              <w:rPr>
                <w:b/>
                <w:bCs/>
              </w:rPr>
              <w:t>Action</w:t>
            </w:r>
          </w:p>
        </w:tc>
        <w:tc>
          <w:tcPr>
            <w:tcW w:w="2532" w:type="dxa"/>
          </w:tcPr>
          <w:p w14:paraId="427D1D50" w14:textId="77777777" w:rsidR="00354639" w:rsidRPr="004D71F2" w:rsidRDefault="00354639" w:rsidP="004D71F2">
            <w:pPr>
              <w:widowControl/>
              <w:spacing w:line="272" w:lineRule="exact"/>
              <w:jc w:val="center"/>
            </w:pPr>
            <w:r w:rsidRPr="004D71F2">
              <w:rPr>
                <w:b/>
                <w:bCs/>
              </w:rPr>
              <w:t>When Action Taken</w:t>
            </w:r>
          </w:p>
          <w:p w14:paraId="0ECF7CB7" w14:textId="212DBFE0" w:rsidR="00C2437F" w:rsidRPr="004D71F2" w:rsidRDefault="00C2437F" w:rsidP="004D71F2">
            <w:pPr>
              <w:widowControl/>
              <w:spacing w:line="272" w:lineRule="exact"/>
              <w:jc w:val="center"/>
            </w:pPr>
            <w:r w:rsidRPr="004D71F2">
              <w:t>(No</w:t>
            </w:r>
            <w:r w:rsidR="00BB40C6" w:rsidRPr="004D71F2">
              <w:t>t</w:t>
            </w:r>
            <w:r w:rsidRPr="004D71F2">
              <w:t xml:space="preserve"> Earlier Than)</w:t>
            </w:r>
          </w:p>
        </w:tc>
      </w:tr>
      <w:tr w:rsidR="00BF047D" w:rsidRPr="004D71F2" w14:paraId="7A6FF5DE" w14:textId="77777777" w:rsidTr="009018D7">
        <w:tc>
          <w:tcPr>
            <w:tcW w:w="1028" w:type="dxa"/>
          </w:tcPr>
          <w:p w14:paraId="46CFD181" w14:textId="77777777" w:rsidR="00BF047D" w:rsidRPr="004D71F2" w:rsidRDefault="00BF047D" w:rsidP="004D71F2">
            <w:pPr>
              <w:pStyle w:val="ListParagraph"/>
              <w:widowControl/>
              <w:numPr>
                <w:ilvl w:val="0"/>
                <w:numId w:val="20"/>
              </w:numPr>
              <w:spacing w:line="272" w:lineRule="exact"/>
            </w:pPr>
          </w:p>
        </w:tc>
        <w:tc>
          <w:tcPr>
            <w:tcW w:w="5790" w:type="dxa"/>
          </w:tcPr>
          <w:p w14:paraId="2DA51722" w14:textId="350D381B" w:rsidR="00BF047D" w:rsidRPr="004D71F2" w:rsidRDefault="00BF047D" w:rsidP="004D71F2">
            <w:pPr>
              <w:widowControl/>
              <w:spacing w:line="272" w:lineRule="exact"/>
              <w:rPr>
                <w:b/>
                <w:bCs/>
              </w:rPr>
            </w:pPr>
            <w:r w:rsidRPr="004D71F2">
              <w:rPr>
                <w:b/>
                <w:bCs/>
              </w:rPr>
              <w:t>Courtesy Notice, Itemized List.</w:t>
            </w:r>
          </w:p>
        </w:tc>
        <w:tc>
          <w:tcPr>
            <w:tcW w:w="2532" w:type="dxa"/>
          </w:tcPr>
          <w:p w14:paraId="317541F4" w14:textId="76CCB448" w:rsidR="00BF047D" w:rsidRPr="004D71F2" w:rsidRDefault="00BF047D" w:rsidP="004D71F2">
            <w:pPr>
              <w:widowControl/>
              <w:spacing w:line="272" w:lineRule="exact"/>
            </w:pPr>
            <w:r w:rsidRPr="004D71F2">
              <w:t>Courtesy notice(s)</w:t>
            </w:r>
            <w:r w:rsidR="003960E2" w:rsidRPr="004D71F2">
              <w:t>:</w:t>
            </w:r>
            <w:r w:rsidRPr="004D71F2">
              <w:t xml:space="preserve"> at th</w:t>
            </w:r>
            <w:r w:rsidR="00DD0BAF" w:rsidRPr="004D71F2">
              <w:t>e</w:t>
            </w:r>
            <w:r w:rsidRPr="004D71F2">
              <w:t xml:space="preserve"> discretion of the Board of Directors</w:t>
            </w:r>
            <w:r w:rsidR="003960E2" w:rsidRPr="004D71F2">
              <w:t xml:space="preserve">; </w:t>
            </w:r>
            <w:r w:rsidR="00994A4C" w:rsidRPr="004D71F2">
              <w:t>i</w:t>
            </w:r>
            <w:r w:rsidR="003960E2" w:rsidRPr="004D71F2">
              <w:t xml:space="preserve">temized </w:t>
            </w:r>
            <w:r w:rsidR="00994A4C" w:rsidRPr="004D71F2">
              <w:t>l</w:t>
            </w:r>
            <w:r w:rsidR="003960E2" w:rsidRPr="004D71F2">
              <w:t>ist: on a monthly basis when an account has an outstanding balance</w:t>
            </w:r>
          </w:p>
        </w:tc>
      </w:tr>
      <w:tr w:rsidR="00354639" w:rsidRPr="004D71F2" w14:paraId="342A0EFD" w14:textId="77777777" w:rsidTr="009018D7">
        <w:tc>
          <w:tcPr>
            <w:tcW w:w="1028" w:type="dxa"/>
          </w:tcPr>
          <w:p w14:paraId="440F026E" w14:textId="77777777" w:rsidR="00354639" w:rsidRPr="004D71F2" w:rsidRDefault="00354639" w:rsidP="004D71F2">
            <w:pPr>
              <w:pStyle w:val="ListParagraph"/>
              <w:widowControl/>
              <w:numPr>
                <w:ilvl w:val="0"/>
                <w:numId w:val="20"/>
              </w:numPr>
              <w:spacing w:line="272" w:lineRule="exact"/>
            </w:pPr>
          </w:p>
        </w:tc>
        <w:tc>
          <w:tcPr>
            <w:tcW w:w="5790" w:type="dxa"/>
          </w:tcPr>
          <w:p w14:paraId="0EDD11C0" w14:textId="127E6864" w:rsidR="00844533" w:rsidRPr="004D71F2" w:rsidRDefault="00844533" w:rsidP="004D71F2">
            <w:pPr>
              <w:widowControl/>
              <w:spacing w:line="272" w:lineRule="exact"/>
              <w:rPr>
                <w:i/>
                <w:iCs/>
              </w:rPr>
            </w:pPr>
            <w:r w:rsidRPr="004D71F2">
              <w:rPr>
                <w:b/>
                <w:bCs/>
              </w:rPr>
              <w:t>Notice of Delinquency</w:t>
            </w:r>
            <w:r w:rsidR="00C2437F" w:rsidRPr="004D71F2">
              <w:rPr>
                <w:b/>
                <w:bCs/>
              </w:rPr>
              <w:t>.</w:t>
            </w:r>
            <w:r w:rsidR="00C2437F" w:rsidRPr="004D71F2">
              <w:t xml:space="preserve"> The Association shall alert the Owner of the delinquency by sending a Notice of Delinquency.</w:t>
            </w:r>
            <w:r w:rsidRPr="004D71F2">
              <w:t xml:space="preserve"> </w:t>
            </w:r>
          </w:p>
        </w:tc>
        <w:tc>
          <w:tcPr>
            <w:tcW w:w="2532" w:type="dxa"/>
          </w:tcPr>
          <w:p w14:paraId="51FEB9C8" w14:textId="44C4ECF2" w:rsidR="00354639" w:rsidRPr="004D71F2" w:rsidRDefault="00C2437F" w:rsidP="004D71F2">
            <w:pPr>
              <w:widowControl/>
              <w:spacing w:line="272" w:lineRule="exact"/>
            </w:pPr>
            <w:r w:rsidRPr="004D71F2">
              <w:t xml:space="preserve">When </w:t>
            </w:r>
            <w:r w:rsidR="00BA5F85" w:rsidRPr="004D71F2">
              <w:t>an Owner has a delinquent account</w:t>
            </w:r>
            <w:r w:rsidR="00DD0BAF" w:rsidRPr="004D71F2">
              <w:t xml:space="preserve"> </w:t>
            </w:r>
            <w:r w:rsidR="004D4AA5" w:rsidRPr="004D71F2">
              <w:t xml:space="preserve">if a courtesy notice/itemized list has not </w:t>
            </w:r>
            <w:r w:rsidR="00994A4C" w:rsidRPr="004D71F2">
              <w:t>already been sent to the Owner</w:t>
            </w:r>
          </w:p>
        </w:tc>
      </w:tr>
      <w:tr w:rsidR="00BB40C6" w:rsidRPr="004D71F2" w14:paraId="77B049C7" w14:textId="77777777" w:rsidTr="007372D4">
        <w:tc>
          <w:tcPr>
            <w:tcW w:w="1028" w:type="dxa"/>
          </w:tcPr>
          <w:p w14:paraId="02ADB35B" w14:textId="77777777" w:rsidR="00BB40C6" w:rsidRPr="004D71F2" w:rsidRDefault="00BB40C6" w:rsidP="004D71F2">
            <w:pPr>
              <w:pStyle w:val="ListParagraph"/>
              <w:widowControl/>
              <w:numPr>
                <w:ilvl w:val="0"/>
                <w:numId w:val="20"/>
              </w:numPr>
              <w:spacing w:line="272" w:lineRule="exact"/>
            </w:pPr>
          </w:p>
        </w:tc>
        <w:tc>
          <w:tcPr>
            <w:tcW w:w="5790" w:type="dxa"/>
          </w:tcPr>
          <w:p w14:paraId="1859D413" w14:textId="0EDDFE7C" w:rsidR="00EC2CA5" w:rsidRPr="004D71F2" w:rsidRDefault="00733FE1" w:rsidP="004D71F2">
            <w:pPr>
              <w:widowControl/>
              <w:spacing w:line="272" w:lineRule="exact"/>
            </w:pPr>
            <w:r w:rsidRPr="004D71F2">
              <w:rPr>
                <w:b/>
                <w:bCs/>
              </w:rPr>
              <w:t>Referral Board Vote in Executive Session</w:t>
            </w:r>
            <w:r w:rsidRPr="004D71F2">
              <w:t xml:space="preserve">. </w:t>
            </w:r>
            <w:r w:rsidR="00EC2CA5" w:rsidRPr="004D71F2">
              <w:t>The Association’s Board shall vote on what action the Association will take, in a recorded vote at a meeting conducted pursuant to C.R.S. § 38-33.3-308(4)(e).</w:t>
            </w:r>
          </w:p>
          <w:p w14:paraId="5CC64F99" w14:textId="017AA9FC" w:rsidR="00181C78" w:rsidRPr="004D71F2" w:rsidRDefault="00EC2CA5" w:rsidP="004D71F2">
            <w:pPr>
              <w:widowControl/>
              <w:spacing w:line="272" w:lineRule="exact"/>
            </w:pPr>
            <w:r w:rsidRPr="004D71F2">
              <w:rPr>
                <w:i/>
                <w:iCs/>
              </w:rPr>
              <w:t>See</w:t>
            </w:r>
            <w:r w:rsidRPr="004D71F2">
              <w:t xml:space="preserve"> C.R.S. § 38-33.3-209.5(1.7)(a)(I)</w:t>
            </w:r>
          </w:p>
        </w:tc>
        <w:tc>
          <w:tcPr>
            <w:tcW w:w="2532" w:type="dxa"/>
          </w:tcPr>
          <w:p w14:paraId="3EE87A80" w14:textId="02CAF4F7" w:rsidR="00BB40C6" w:rsidRPr="004D71F2" w:rsidRDefault="00181C78" w:rsidP="004D71F2">
            <w:pPr>
              <w:widowControl/>
              <w:spacing w:line="272" w:lineRule="exact"/>
              <w:rPr>
                <w:highlight w:val="yellow"/>
              </w:rPr>
            </w:pPr>
            <w:r w:rsidRPr="004D71F2">
              <w:t xml:space="preserve">If the Owner has not paid the delinquency within the time frame set forth in the </w:t>
            </w:r>
            <w:r w:rsidR="00C3326F" w:rsidRPr="004D71F2">
              <w:t>Notice of Delinquency</w:t>
            </w:r>
            <w:r w:rsidRPr="004D71F2">
              <w:t>.</w:t>
            </w:r>
          </w:p>
        </w:tc>
      </w:tr>
    </w:tbl>
    <w:p w14:paraId="63D27E47" w14:textId="1313AA9E" w:rsidR="00354639" w:rsidRPr="004D71F2" w:rsidRDefault="00354639" w:rsidP="004D71F2">
      <w:pPr>
        <w:widowControl/>
        <w:spacing w:line="272" w:lineRule="exact"/>
      </w:pPr>
    </w:p>
    <w:p w14:paraId="46DAE4B0" w14:textId="490F6027" w:rsidR="00E01578" w:rsidRPr="004D71F2" w:rsidRDefault="00E01578" w:rsidP="004D71F2">
      <w:pPr>
        <w:widowControl/>
        <w:numPr>
          <w:ilvl w:val="0"/>
          <w:numId w:val="1"/>
        </w:numPr>
        <w:tabs>
          <w:tab w:val="clear" w:pos="1080"/>
        </w:tabs>
        <w:spacing w:line="272" w:lineRule="exact"/>
        <w:ind w:left="0" w:firstLine="360"/>
      </w:pPr>
      <w:r w:rsidRPr="004D71F2">
        <w:rPr>
          <w:b/>
          <w:bCs/>
        </w:rPr>
        <w:t>Notice of Delinquency – Definition.</w:t>
      </w:r>
      <w:r w:rsidRPr="004D71F2">
        <w:t xml:space="preserve"> </w:t>
      </w:r>
      <w:r w:rsidR="009D56BD" w:rsidRPr="004D71F2">
        <w:t>“</w:t>
      </w:r>
      <w:r w:rsidRPr="004D71F2">
        <w:t>Notice of Delinquency</w:t>
      </w:r>
      <w:r w:rsidR="009D56BD" w:rsidRPr="004D71F2">
        <w:t>”</w:t>
      </w:r>
      <w:r w:rsidRPr="004D71F2">
        <w:t xml:space="preserve"> means </w:t>
      </w:r>
      <w:r w:rsidR="003C7430" w:rsidRPr="004D71F2">
        <w:t xml:space="preserve">the </w:t>
      </w:r>
      <w:r w:rsidRPr="004D71F2">
        <w:t xml:space="preserve">written notice that an </w:t>
      </w:r>
      <w:r w:rsidR="009D56BD" w:rsidRPr="004D71F2">
        <w:t>Association</w:t>
      </w:r>
      <w:r w:rsidRPr="004D71F2">
        <w:t xml:space="preserve"> sends to </w:t>
      </w:r>
      <w:r w:rsidR="009D56BD" w:rsidRPr="004D71F2">
        <w:t>an Owner</w:t>
      </w:r>
      <w:r w:rsidRPr="004D71F2">
        <w:t xml:space="preserve"> to notify the </w:t>
      </w:r>
      <w:r w:rsidR="005E7562" w:rsidRPr="004D71F2">
        <w:t>Owner</w:t>
      </w:r>
      <w:r w:rsidRPr="004D71F2">
        <w:t xml:space="preserve"> of any unpaid assessments, fines, fees, or charges that the </w:t>
      </w:r>
      <w:r w:rsidR="005E7562" w:rsidRPr="004D71F2">
        <w:t>Owner</w:t>
      </w:r>
      <w:r w:rsidRPr="004D71F2">
        <w:t xml:space="preserve"> owes the </w:t>
      </w:r>
      <w:r w:rsidR="000634CA" w:rsidRPr="004D71F2">
        <w:t>A</w:t>
      </w:r>
      <w:r w:rsidRPr="004D71F2">
        <w:t>ssociation</w:t>
      </w:r>
      <w:r w:rsidR="00A35021" w:rsidRPr="004D71F2">
        <w:t xml:space="preserve">, </w:t>
      </w:r>
      <w:r w:rsidR="003C7430" w:rsidRPr="004D71F2">
        <w:t>as required by C.R.S. § 38-33.3-209.5(1.7)</w:t>
      </w:r>
      <w:r w:rsidR="00EE3DFE">
        <w:t>(</w:t>
      </w:r>
      <w:r w:rsidR="003C7430" w:rsidRPr="004D71F2">
        <w:t>a)(I)</w:t>
      </w:r>
      <w:r w:rsidRPr="004D71F2">
        <w:t xml:space="preserve">. </w:t>
      </w:r>
    </w:p>
    <w:p w14:paraId="58DDB8CC" w14:textId="77777777" w:rsidR="00E01578" w:rsidRPr="004D71F2" w:rsidRDefault="00E01578" w:rsidP="004D71F2">
      <w:pPr>
        <w:widowControl/>
        <w:spacing w:line="272" w:lineRule="exact"/>
        <w:ind w:left="360"/>
      </w:pPr>
    </w:p>
    <w:p w14:paraId="494DF2AC" w14:textId="22154CBE" w:rsidR="00354639" w:rsidRPr="004D71F2" w:rsidRDefault="00BA5F85" w:rsidP="004D71F2">
      <w:pPr>
        <w:widowControl/>
        <w:numPr>
          <w:ilvl w:val="0"/>
          <w:numId w:val="1"/>
        </w:numPr>
        <w:tabs>
          <w:tab w:val="clear" w:pos="1080"/>
        </w:tabs>
        <w:spacing w:line="272" w:lineRule="exact"/>
        <w:ind w:left="0" w:firstLine="360"/>
      </w:pPr>
      <w:r w:rsidRPr="004D71F2">
        <w:rPr>
          <w:b/>
          <w:bCs/>
        </w:rPr>
        <w:t>Content of Notice of Delinquency</w:t>
      </w:r>
      <w:r w:rsidRPr="004D71F2">
        <w:t xml:space="preserve">. The Notice of Delinquency </w:t>
      </w:r>
      <w:r w:rsidR="00587F13" w:rsidRPr="004D71F2">
        <w:t>must:</w:t>
      </w:r>
    </w:p>
    <w:p w14:paraId="5A90EA93" w14:textId="77777777" w:rsidR="00587F13" w:rsidRPr="004D71F2" w:rsidRDefault="00587F13" w:rsidP="004D71F2">
      <w:pPr>
        <w:widowControl/>
        <w:spacing w:line="272" w:lineRule="exact"/>
      </w:pPr>
    </w:p>
    <w:p w14:paraId="2C01DD52" w14:textId="45BBB98F" w:rsidR="00A54CDE" w:rsidRPr="004D71F2" w:rsidRDefault="00A54CDE" w:rsidP="004D71F2">
      <w:pPr>
        <w:widowControl/>
        <w:numPr>
          <w:ilvl w:val="1"/>
          <w:numId w:val="1"/>
        </w:numPr>
        <w:spacing w:line="272" w:lineRule="exact"/>
      </w:pPr>
      <w:r w:rsidRPr="004D71F2">
        <w:t>Specify the total amount due, with an accounting of how the total was determined;</w:t>
      </w:r>
    </w:p>
    <w:p w14:paraId="4DCA7EE3" w14:textId="77777777" w:rsidR="00A54CDE" w:rsidRPr="004D71F2" w:rsidRDefault="00A54CDE" w:rsidP="004D71F2">
      <w:pPr>
        <w:widowControl/>
        <w:spacing w:line="272" w:lineRule="exact"/>
        <w:ind w:left="1440"/>
      </w:pPr>
    </w:p>
    <w:p w14:paraId="7E39BFD2" w14:textId="40EB45EE" w:rsidR="00A54CDE" w:rsidRPr="004D71F2" w:rsidRDefault="00A54CDE" w:rsidP="004D71F2">
      <w:pPr>
        <w:widowControl/>
        <w:numPr>
          <w:ilvl w:val="1"/>
          <w:numId w:val="1"/>
        </w:numPr>
        <w:spacing w:line="272" w:lineRule="exact"/>
      </w:pPr>
      <w:r w:rsidRPr="004D71F2">
        <w:t xml:space="preserve">Specify whether the opportunity to enter into a payment plan exists pursuant to </w:t>
      </w:r>
      <w:r w:rsidR="00C52AA5" w:rsidRPr="004D71F2">
        <w:t>C.R.S. §</w:t>
      </w:r>
      <w:r w:rsidRPr="004D71F2">
        <w:t xml:space="preserve"> 38-33.3-316.3 and instructions for contacting the entity to enter into such a payment plan</w:t>
      </w:r>
      <w:r w:rsidR="00DE27EB" w:rsidRPr="004D71F2">
        <w:t>;</w:t>
      </w:r>
    </w:p>
    <w:p w14:paraId="6BE35456" w14:textId="77777777" w:rsidR="00DE27EB" w:rsidRPr="004D71F2" w:rsidRDefault="00DE27EB" w:rsidP="004D71F2">
      <w:pPr>
        <w:pStyle w:val="ListParagraph"/>
        <w:widowControl/>
      </w:pPr>
    </w:p>
    <w:p w14:paraId="232209EB" w14:textId="54FEF742" w:rsidR="00DE27EB" w:rsidRPr="004D71F2" w:rsidRDefault="00DE27EB" w:rsidP="004D71F2">
      <w:pPr>
        <w:widowControl/>
        <w:numPr>
          <w:ilvl w:val="1"/>
          <w:numId w:val="1"/>
        </w:numPr>
        <w:spacing w:line="272" w:lineRule="exact"/>
      </w:pPr>
      <w:r w:rsidRPr="004D71F2">
        <w:t xml:space="preserve">Specify the name and contact information for the individual the </w:t>
      </w:r>
      <w:r w:rsidR="005E7562" w:rsidRPr="004D71F2">
        <w:t>Owner</w:t>
      </w:r>
      <w:r w:rsidRPr="004D71F2">
        <w:t xml:space="preserve"> may contact to request a copy of the </w:t>
      </w:r>
      <w:r w:rsidR="005E7562" w:rsidRPr="004D71F2">
        <w:t>Owner</w:t>
      </w:r>
      <w:r w:rsidRPr="004D71F2">
        <w:t>'s ledger in order to verify the amount of the debt;</w:t>
      </w:r>
    </w:p>
    <w:p w14:paraId="6926AAC2" w14:textId="77777777" w:rsidR="00DE27EB" w:rsidRPr="004D71F2" w:rsidRDefault="00DE27EB" w:rsidP="004D71F2">
      <w:pPr>
        <w:pStyle w:val="ListParagraph"/>
        <w:widowControl/>
      </w:pPr>
    </w:p>
    <w:p w14:paraId="38C3EEA6" w14:textId="09171756" w:rsidR="00587F13" w:rsidRPr="004D71F2" w:rsidRDefault="00587F13" w:rsidP="004D71F2">
      <w:pPr>
        <w:widowControl/>
        <w:numPr>
          <w:ilvl w:val="1"/>
          <w:numId w:val="1"/>
        </w:numPr>
        <w:spacing w:line="272" w:lineRule="exact"/>
      </w:pPr>
      <w:r w:rsidRPr="004D71F2">
        <w:t>Be written in English and in any language that the Owner has indicated a preference for correspondence and notices;</w:t>
      </w:r>
    </w:p>
    <w:p w14:paraId="331F5B0A" w14:textId="77777777" w:rsidR="00587F13" w:rsidRPr="004D71F2" w:rsidRDefault="00587F13" w:rsidP="004D71F2">
      <w:pPr>
        <w:widowControl/>
        <w:spacing w:line="272" w:lineRule="exact"/>
        <w:ind w:left="1440"/>
      </w:pPr>
    </w:p>
    <w:p w14:paraId="0050BAD3" w14:textId="221C53CF" w:rsidR="00587F13" w:rsidRPr="004D71F2" w:rsidRDefault="00587F13" w:rsidP="004D71F2">
      <w:pPr>
        <w:widowControl/>
        <w:numPr>
          <w:ilvl w:val="1"/>
          <w:numId w:val="1"/>
        </w:numPr>
        <w:spacing w:line="272" w:lineRule="exact"/>
      </w:pPr>
      <w:r w:rsidRPr="004D71F2">
        <w:t>Specify whether the delinquency concerns unpaid assessments; unpaid fines, fees, or charges; or both unpaid assessments and unpaid fines, fees, or charges;</w:t>
      </w:r>
    </w:p>
    <w:p w14:paraId="19355AFC" w14:textId="77777777" w:rsidR="00A54CDE" w:rsidRPr="004D71F2" w:rsidRDefault="00A54CDE" w:rsidP="004D71F2">
      <w:pPr>
        <w:pStyle w:val="ListParagraph"/>
        <w:widowControl/>
      </w:pPr>
    </w:p>
    <w:p w14:paraId="33C7F601" w14:textId="2BD44326" w:rsidR="00A54CDE" w:rsidRPr="004D71F2" w:rsidRDefault="00A54CDE" w:rsidP="004D71F2">
      <w:pPr>
        <w:widowControl/>
        <w:numPr>
          <w:ilvl w:val="1"/>
          <w:numId w:val="1"/>
        </w:numPr>
        <w:spacing w:line="272" w:lineRule="exact"/>
      </w:pPr>
      <w:r w:rsidRPr="004D71F2">
        <w:lastRenderedPageBreak/>
        <w:t xml:space="preserve">If the </w:t>
      </w:r>
      <w:r w:rsidR="00A35021" w:rsidRPr="004D71F2">
        <w:t>N</w:t>
      </w:r>
      <w:r w:rsidRPr="004D71F2">
        <w:t xml:space="preserve">otice of </w:t>
      </w:r>
      <w:r w:rsidR="00A35021" w:rsidRPr="004D71F2">
        <w:t>D</w:t>
      </w:r>
      <w:r w:rsidRPr="004D71F2">
        <w:t xml:space="preserve">elinquency concerns unpaid assessments, the </w:t>
      </w:r>
      <w:r w:rsidR="00A35021" w:rsidRPr="004D71F2">
        <w:t>N</w:t>
      </w:r>
      <w:r w:rsidRPr="004D71F2">
        <w:t xml:space="preserve">otice of </w:t>
      </w:r>
      <w:r w:rsidR="00A35021" w:rsidRPr="004D71F2">
        <w:t>D</w:t>
      </w:r>
      <w:r w:rsidRPr="004D71F2">
        <w:t>elinquency must notify the Owner that unpaid assessments may lead to foreclosure; and</w:t>
      </w:r>
    </w:p>
    <w:p w14:paraId="426ED6F1" w14:textId="77777777" w:rsidR="00A54CDE" w:rsidRPr="004D71F2" w:rsidRDefault="00A54CDE" w:rsidP="004D71F2">
      <w:pPr>
        <w:pStyle w:val="ListParagraph"/>
        <w:widowControl/>
      </w:pPr>
    </w:p>
    <w:p w14:paraId="03E34F88" w14:textId="5F440CF0" w:rsidR="00A54CDE" w:rsidRPr="004D71F2" w:rsidRDefault="00A54CDE" w:rsidP="004D71F2">
      <w:pPr>
        <w:widowControl/>
        <w:numPr>
          <w:ilvl w:val="1"/>
          <w:numId w:val="1"/>
        </w:numPr>
        <w:spacing w:line="272" w:lineRule="exact"/>
      </w:pPr>
      <w:r w:rsidRPr="004D71F2">
        <w:t>Include</w:t>
      </w:r>
      <w:r w:rsidR="00BF55D3" w:rsidRPr="004D71F2">
        <w:t>:</w:t>
      </w:r>
    </w:p>
    <w:p w14:paraId="500CB07E" w14:textId="77777777" w:rsidR="00A54CDE" w:rsidRPr="004D71F2" w:rsidRDefault="00A54CDE" w:rsidP="004D71F2">
      <w:pPr>
        <w:pStyle w:val="ListParagraph"/>
        <w:widowControl/>
      </w:pPr>
    </w:p>
    <w:p w14:paraId="5CDE1D08" w14:textId="4F159E2C" w:rsidR="00A54CDE" w:rsidRPr="004D71F2" w:rsidRDefault="00A54CDE" w:rsidP="004D71F2">
      <w:pPr>
        <w:widowControl/>
        <w:numPr>
          <w:ilvl w:val="2"/>
          <w:numId w:val="1"/>
        </w:numPr>
        <w:spacing w:line="272" w:lineRule="exact"/>
      </w:pPr>
      <w:r w:rsidRPr="004D71F2">
        <w:t xml:space="preserve">A description of the steps the </w:t>
      </w:r>
      <w:r w:rsidR="009D56BD" w:rsidRPr="004D71F2">
        <w:t>Association</w:t>
      </w:r>
      <w:r w:rsidRPr="004D71F2">
        <w:t xml:space="preserve"> must take before the </w:t>
      </w:r>
      <w:r w:rsidR="009D56BD" w:rsidRPr="004D71F2">
        <w:t>Association</w:t>
      </w:r>
      <w:r w:rsidRPr="004D71F2">
        <w:t xml:space="preserve"> may take legal action against the </w:t>
      </w:r>
      <w:r w:rsidR="005E7562" w:rsidRPr="004D71F2">
        <w:t>Owner</w:t>
      </w:r>
      <w:r w:rsidRPr="004D71F2">
        <w:t xml:space="preserve">, including a description of the </w:t>
      </w:r>
      <w:r w:rsidR="009D56BD" w:rsidRPr="004D71F2">
        <w:t>Association</w:t>
      </w:r>
      <w:r w:rsidRPr="004D71F2">
        <w:t xml:space="preserve">'s cure process for violations of the </w:t>
      </w:r>
      <w:r w:rsidR="009D56BD" w:rsidRPr="004D71F2">
        <w:t>Association</w:t>
      </w:r>
      <w:r w:rsidRPr="004D71F2">
        <w:t>’s governing documents established in accordance with C.R.S. § 38-33.3-209.5(1.7)(b);</w:t>
      </w:r>
      <w:r w:rsidR="00BF55D3" w:rsidRPr="004D71F2">
        <w:t xml:space="preserve"> and</w:t>
      </w:r>
    </w:p>
    <w:p w14:paraId="44B91932" w14:textId="77777777" w:rsidR="00A54CDE" w:rsidRPr="004D71F2" w:rsidRDefault="00A54CDE" w:rsidP="004D71F2">
      <w:pPr>
        <w:widowControl/>
        <w:spacing w:line="272" w:lineRule="exact"/>
        <w:ind w:left="2160"/>
      </w:pPr>
    </w:p>
    <w:p w14:paraId="70BF3655" w14:textId="0B780C39" w:rsidR="00A54CDE" w:rsidRPr="004D71F2" w:rsidRDefault="00A54CDE" w:rsidP="004D71F2">
      <w:pPr>
        <w:widowControl/>
        <w:numPr>
          <w:ilvl w:val="2"/>
          <w:numId w:val="1"/>
        </w:numPr>
        <w:spacing w:line="272" w:lineRule="exact"/>
      </w:pPr>
      <w:r w:rsidRPr="004D71F2">
        <w:t xml:space="preserve">A description of what legal action the </w:t>
      </w:r>
      <w:r w:rsidR="009D56BD" w:rsidRPr="004D71F2">
        <w:t>Association</w:t>
      </w:r>
      <w:r w:rsidRPr="004D71F2">
        <w:t xml:space="preserve"> may take against the </w:t>
      </w:r>
      <w:r w:rsidR="005E7562" w:rsidRPr="004D71F2">
        <w:t>Owner</w:t>
      </w:r>
      <w:r w:rsidRPr="004D71F2">
        <w:t xml:space="preserve">, including a description of the types of matters that the </w:t>
      </w:r>
      <w:r w:rsidR="009D56BD" w:rsidRPr="004D71F2">
        <w:t>Association</w:t>
      </w:r>
      <w:r w:rsidRPr="004D71F2">
        <w:t xml:space="preserve"> or </w:t>
      </w:r>
      <w:r w:rsidR="005E7562" w:rsidRPr="004D71F2">
        <w:t>Owner</w:t>
      </w:r>
      <w:r w:rsidRPr="004D71F2">
        <w:t xml:space="preserve"> may take to small claims court, including injunctive matters for which the </w:t>
      </w:r>
      <w:r w:rsidR="009D56BD" w:rsidRPr="004D71F2">
        <w:t>Association</w:t>
      </w:r>
      <w:r w:rsidRPr="004D71F2">
        <w:t xml:space="preserve"> seeks an order requiring the </w:t>
      </w:r>
      <w:r w:rsidR="005E7562" w:rsidRPr="004D71F2">
        <w:t>Owner</w:t>
      </w:r>
      <w:r w:rsidRPr="004D71F2">
        <w:t xml:space="preserve"> to comply with the declaration, bylaws, covenants, or other governing documents of the </w:t>
      </w:r>
      <w:r w:rsidR="009D56BD" w:rsidRPr="004D71F2">
        <w:t>Association</w:t>
      </w:r>
      <w:r w:rsidR="00BF55D3" w:rsidRPr="004D71F2">
        <w:t>;</w:t>
      </w:r>
    </w:p>
    <w:p w14:paraId="5D385D96" w14:textId="77777777" w:rsidR="00294205" w:rsidRPr="004D71F2" w:rsidRDefault="00294205" w:rsidP="004D71F2">
      <w:pPr>
        <w:pStyle w:val="ListParagraph"/>
        <w:widowControl/>
      </w:pPr>
    </w:p>
    <w:p w14:paraId="2E46A216" w14:textId="59E9725F" w:rsidR="00294205" w:rsidRPr="004D71F2" w:rsidRDefault="00294205" w:rsidP="004D71F2">
      <w:pPr>
        <w:widowControl/>
        <w:numPr>
          <w:ilvl w:val="1"/>
          <w:numId w:val="1"/>
        </w:numPr>
        <w:spacing w:line="272" w:lineRule="exact"/>
      </w:pPr>
      <w:r w:rsidRPr="004D71F2">
        <w:t>State the following or similar statement, depending on whether more than one Notice of Delinquency will be sent: “Action is required to cure the delinquency. Failure to do so within thirty (30) days may result in your account being turned over to a collection agency, a lawsuit being filed against you, the filing of a lien against your property and foreclosure of a lien against your property if the delinquency is for unpaid assessments, or other remedies available under Colorado law. The Association may but is not required to exercise these remedies, except for foreclosure of a lien against your property, in small claims court if the amount at issue does not exceed $7,500, exclusive of interest and costs</w:t>
      </w:r>
      <w:r w:rsidR="00BF55D3" w:rsidRPr="004D71F2">
        <w:t>;</w:t>
      </w:r>
      <w:r w:rsidRPr="004D71F2">
        <w:t>”</w:t>
      </w:r>
      <w:r w:rsidR="004E32F8">
        <w:t xml:space="preserve"> and,</w:t>
      </w:r>
    </w:p>
    <w:p w14:paraId="27409A15" w14:textId="77777777" w:rsidR="00294205" w:rsidRPr="004D71F2" w:rsidRDefault="00294205" w:rsidP="004D71F2">
      <w:pPr>
        <w:widowControl/>
        <w:spacing w:line="272" w:lineRule="exact"/>
        <w:ind w:left="1440"/>
      </w:pPr>
    </w:p>
    <w:p w14:paraId="3DA70C9E" w14:textId="7A3091E2" w:rsidR="00083D89" w:rsidRPr="004D71F2" w:rsidRDefault="00294205" w:rsidP="004E32F8">
      <w:pPr>
        <w:widowControl/>
        <w:numPr>
          <w:ilvl w:val="1"/>
          <w:numId w:val="1"/>
        </w:numPr>
        <w:spacing w:line="272" w:lineRule="exact"/>
      </w:pPr>
      <w:r w:rsidRPr="004D71F2">
        <w:t>The Association may send more than one Notice of Delinquency</w:t>
      </w:r>
      <w:r w:rsidR="004E32F8">
        <w:t>.</w:t>
      </w:r>
    </w:p>
    <w:p w14:paraId="2EDB89EC" w14:textId="77777777" w:rsidR="00D910B4" w:rsidRPr="004D71F2" w:rsidRDefault="00D910B4" w:rsidP="004D71F2">
      <w:pPr>
        <w:widowControl/>
        <w:spacing w:line="272" w:lineRule="exact"/>
      </w:pPr>
    </w:p>
    <w:p w14:paraId="34C038FA" w14:textId="0920DC81" w:rsidR="00DE27EB" w:rsidRPr="004D71F2" w:rsidRDefault="00AB69FE" w:rsidP="004D71F2">
      <w:pPr>
        <w:widowControl/>
        <w:numPr>
          <w:ilvl w:val="0"/>
          <w:numId w:val="1"/>
        </w:numPr>
        <w:tabs>
          <w:tab w:val="clear" w:pos="1080"/>
        </w:tabs>
        <w:spacing w:line="272" w:lineRule="exact"/>
        <w:ind w:left="-90" w:firstLine="450"/>
      </w:pPr>
      <w:r w:rsidRPr="004D71F2">
        <w:rPr>
          <w:b/>
          <w:bCs/>
        </w:rPr>
        <w:t>Means of Sending Notice</w:t>
      </w:r>
      <w:r w:rsidR="00294205" w:rsidRPr="004D71F2">
        <w:rPr>
          <w:b/>
          <w:bCs/>
        </w:rPr>
        <w:t>(</w:t>
      </w:r>
      <w:r w:rsidRPr="004D71F2">
        <w:rPr>
          <w:b/>
          <w:bCs/>
        </w:rPr>
        <w:t>s</w:t>
      </w:r>
      <w:r w:rsidR="00294205" w:rsidRPr="004D71F2">
        <w:rPr>
          <w:b/>
          <w:bCs/>
        </w:rPr>
        <w:t xml:space="preserve">) </w:t>
      </w:r>
      <w:r w:rsidRPr="004D71F2">
        <w:rPr>
          <w:b/>
          <w:bCs/>
        </w:rPr>
        <w:t>of Delinquency.</w:t>
      </w:r>
      <w:r w:rsidRPr="004D71F2">
        <w:t xml:space="preserve"> In </w:t>
      </w:r>
      <w:r w:rsidR="005C64CF" w:rsidRPr="004D71F2">
        <w:t xml:space="preserve">sending </w:t>
      </w:r>
      <w:r w:rsidRPr="004D71F2">
        <w:t>the Owner or a designated contact</w:t>
      </w:r>
      <w:r w:rsidR="005C64CF" w:rsidRPr="004D71F2">
        <w:t xml:space="preserve"> a Notice of Delinquency</w:t>
      </w:r>
      <w:r w:rsidRPr="004D71F2">
        <w:t xml:space="preserve">, the Association shall send the </w:t>
      </w:r>
      <w:r w:rsidR="00CA370E" w:rsidRPr="004D71F2">
        <w:t>N</w:t>
      </w:r>
      <w:r w:rsidRPr="004D71F2">
        <w:t xml:space="preserve">otice of </w:t>
      </w:r>
      <w:r w:rsidR="00CA370E" w:rsidRPr="004D71F2">
        <w:t>D</w:t>
      </w:r>
      <w:r w:rsidRPr="004D71F2">
        <w:t>elinquency by the following means:</w:t>
      </w:r>
    </w:p>
    <w:p w14:paraId="68F6E574" w14:textId="77777777" w:rsidR="00AB69FE" w:rsidRPr="004D71F2" w:rsidRDefault="00AB69FE" w:rsidP="004D71F2">
      <w:pPr>
        <w:widowControl/>
        <w:spacing w:line="272" w:lineRule="exact"/>
        <w:ind w:left="360"/>
      </w:pPr>
    </w:p>
    <w:p w14:paraId="2EDFB53F" w14:textId="02EC8A57" w:rsidR="00AB69FE" w:rsidRPr="004D71F2" w:rsidRDefault="00AB69FE" w:rsidP="004D71F2">
      <w:pPr>
        <w:widowControl/>
        <w:numPr>
          <w:ilvl w:val="1"/>
          <w:numId w:val="1"/>
        </w:numPr>
        <w:spacing w:line="272" w:lineRule="exact"/>
      </w:pPr>
      <w:r w:rsidRPr="004D71F2">
        <w:t>Certified mail, return receipt requested;</w:t>
      </w:r>
    </w:p>
    <w:p w14:paraId="4783CE99" w14:textId="77777777" w:rsidR="00AB69FE" w:rsidRPr="004D71F2" w:rsidRDefault="00AB69FE" w:rsidP="004D71F2">
      <w:pPr>
        <w:widowControl/>
        <w:spacing w:line="272" w:lineRule="exact"/>
        <w:ind w:left="1440"/>
      </w:pPr>
    </w:p>
    <w:p w14:paraId="4B91113D" w14:textId="4CB7F038" w:rsidR="00AB69FE" w:rsidRPr="004D71F2" w:rsidRDefault="00AB69FE" w:rsidP="004D71F2">
      <w:pPr>
        <w:widowControl/>
        <w:numPr>
          <w:ilvl w:val="1"/>
          <w:numId w:val="1"/>
        </w:numPr>
        <w:spacing w:line="272" w:lineRule="exact"/>
      </w:pPr>
      <w:r w:rsidRPr="004D71F2">
        <w:t xml:space="preserve">Physically post a copy of the notice of delinquency at the </w:t>
      </w:r>
      <w:r w:rsidR="005E7562" w:rsidRPr="004D71F2">
        <w:t>Owner</w:t>
      </w:r>
      <w:r w:rsidR="005C64CF" w:rsidRPr="004D71F2">
        <w:t>’</w:t>
      </w:r>
      <w:r w:rsidRPr="004D71F2">
        <w:t>s unit</w:t>
      </w:r>
      <w:r w:rsidR="005C64CF" w:rsidRPr="004D71F2">
        <w:t xml:space="preserve"> at least one (1) time</w:t>
      </w:r>
      <w:r w:rsidR="00E01A94" w:rsidRPr="004D71F2">
        <w:t xml:space="preserve"> if more than one Notice of Delinquency is sent</w:t>
      </w:r>
      <w:r w:rsidRPr="004D71F2">
        <w:t>; and</w:t>
      </w:r>
    </w:p>
    <w:p w14:paraId="20299BF0" w14:textId="77777777" w:rsidR="00AB69FE" w:rsidRPr="004D71F2" w:rsidRDefault="00AB69FE" w:rsidP="004D71F2">
      <w:pPr>
        <w:pStyle w:val="ListParagraph"/>
        <w:widowControl/>
      </w:pPr>
    </w:p>
    <w:p w14:paraId="6B3D0D06" w14:textId="2E691369" w:rsidR="00AB69FE" w:rsidRPr="004D71F2" w:rsidRDefault="00AB69FE" w:rsidP="004D71F2">
      <w:pPr>
        <w:widowControl/>
        <w:numPr>
          <w:ilvl w:val="1"/>
          <w:numId w:val="1"/>
        </w:numPr>
        <w:spacing w:line="272" w:lineRule="exact"/>
      </w:pPr>
      <w:r w:rsidRPr="004D71F2">
        <w:t>One of the following means:</w:t>
      </w:r>
    </w:p>
    <w:p w14:paraId="61E0B0BC" w14:textId="77777777" w:rsidR="00AB69FE" w:rsidRPr="004D71F2" w:rsidRDefault="00AB69FE" w:rsidP="004D71F2">
      <w:pPr>
        <w:pStyle w:val="ListParagraph"/>
        <w:widowControl/>
      </w:pPr>
    </w:p>
    <w:p w14:paraId="101A73FF" w14:textId="5B81D822" w:rsidR="00AB69FE" w:rsidRPr="004D71F2" w:rsidRDefault="00AB69FE" w:rsidP="004D71F2">
      <w:pPr>
        <w:widowControl/>
        <w:numPr>
          <w:ilvl w:val="2"/>
          <w:numId w:val="1"/>
        </w:numPr>
        <w:spacing w:line="272" w:lineRule="exact"/>
      </w:pPr>
      <w:r w:rsidRPr="004D71F2">
        <w:t>First-class mail;</w:t>
      </w:r>
    </w:p>
    <w:p w14:paraId="1F4D7C07" w14:textId="77777777" w:rsidR="00AB69FE" w:rsidRPr="004D71F2" w:rsidRDefault="00AB69FE" w:rsidP="004D71F2">
      <w:pPr>
        <w:widowControl/>
        <w:spacing w:line="272" w:lineRule="exact"/>
        <w:ind w:left="2160"/>
      </w:pPr>
    </w:p>
    <w:p w14:paraId="058C36DA" w14:textId="458CF9F2" w:rsidR="00AB69FE" w:rsidRPr="004D71F2" w:rsidRDefault="00AB69FE" w:rsidP="004D71F2">
      <w:pPr>
        <w:widowControl/>
        <w:numPr>
          <w:ilvl w:val="2"/>
          <w:numId w:val="1"/>
        </w:numPr>
        <w:spacing w:line="272" w:lineRule="exact"/>
      </w:pPr>
      <w:r w:rsidRPr="004D71F2">
        <w:lastRenderedPageBreak/>
        <w:t xml:space="preserve">Text message to a cellular number that the </w:t>
      </w:r>
      <w:r w:rsidR="009D56BD" w:rsidRPr="004D71F2">
        <w:t>Association</w:t>
      </w:r>
      <w:r w:rsidRPr="004D71F2">
        <w:t xml:space="preserve"> has on file because the </w:t>
      </w:r>
      <w:r w:rsidR="005E7562" w:rsidRPr="004D71F2">
        <w:t>Owner</w:t>
      </w:r>
      <w:r w:rsidRPr="004D71F2">
        <w:t xml:space="preserve"> has provided the cellular number to the </w:t>
      </w:r>
      <w:r w:rsidR="009D56BD" w:rsidRPr="004D71F2">
        <w:t>Association</w:t>
      </w:r>
      <w:r w:rsidRPr="004D71F2">
        <w:t>; or</w:t>
      </w:r>
    </w:p>
    <w:p w14:paraId="11B03D37" w14:textId="77777777" w:rsidR="00AB69FE" w:rsidRPr="004D71F2" w:rsidRDefault="00AB69FE" w:rsidP="004D71F2">
      <w:pPr>
        <w:pStyle w:val="ListParagraph"/>
        <w:widowControl/>
      </w:pPr>
    </w:p>
    <w:p w14:paraId="28063872" w14:textId="2E7C4F3A" w:rsidR="00AB69FE" w:rsidRPr="004D71F2" w:rsidRDefault="00AB69FE" w:rsidP="004D71F2">
      <w:pPr>
        <w:widowControl/>
        <w:numPr>
          <w:ilvl w:val="2"/>
          <w:numId w:val="1"/>
        </w:numPr>
        <w:spacing w:line="272" w:lineRule="exact"/>
      </w:pPr>
      <w:r w:rsidRPr="004D71F2">
        <w:t xml:space="preserve">E-mail to an e-mail address that the </w:t>
      </w:r>
      <w:r w:rsidR="009D56BD" w:rsidRPr="004D71F2">
        <w:t>Association</w:t>
      </w:r>
      <w:r w:rsidRPr="004D71F2">
        <w:t xml:space="preserve"> has on file because the </w:t>
      </w:r>
      <w:r w:rsidR="005E7562" w:rsidRPr="004D71F2">
        <w:t>Owner</w:t>
      </w:r>
      <w:r w:rsidRPr="004D71F2">
        <w:t xml:space="preserve"> has provided the e-mail address to the </w:t>
      </w:r>
      <w:r w:rsidR="009D56BD" w:rsidRPr="004D71F2">
        <w:t>Association</w:t>
      </w:r>
      <w:r w:rsidRPr="004D71F2">
        <w:t>.</w:t>
      </w:r>
    </w:p>
    <w:p w14:paraId="6C0B2524" w14:textId="77777777" w:rsidR="00B96629" w:rsidRPr="004D71F2" w:rsidRDefault="00B96629" w:rsidP="004D71F2">
      <w:pPr>
        <w:widowControl/>
      </w:pPr>
    </w:p>
    <w:p w14:paraId="791D27CD" w14:textId="0455618E" w:rsidR="00F95EDB" w:rsidRPr="004D71F2" w:rsidRDefault="00F95EDB" w:rsidP="004D71F2">
      <w:pPr>
        <w:widowControl/>
        <w:numPr>
          <w:ilvl w:val="0"/>
          <w:numId w:val="1"/>
        </w:numPr>
        <w:tabs>
          <w:tab w:val="clear" w:pos="1080"/>
        </w:tabs>
        <w:spacing w:line="272" w:lineRule="exact"/>
        <w:ind w:left="0" w:firstLine="360"/>
      </w:pPr>
      <w:r w:rsidRPr="004D71F2">
        <w:rPr>
          <w:b/>
          <w:bCs/>
        </w:rPr>
        <w:t xml:space="preserve">Owner’s </w:t>
      </w:r>
      <w:r w:rsidR="00CA370E" w:rsidRPr="004D71F2">
        <w:rPr>
          <w:b/>
          <w:bCs/>
        </w:rPr>
        <w:t xml:space="preserve">Mailing </w:t>
      </w:r>
      <w:r w:rsidRPr="004D71F2">
        <w:rPr>
          <w:b/>
          <w:bCs/>
        </w:rPr>
        <w:t>Address for Mail</w:t>
      </w:r>
      <w:r w:rsidRPr="004D71F2">
        <w:t xml:space="preserve">. </w:t>
      </w:r>
      <w:r w:rsidR="00763F4E" w:rsidRPr="004D71F2">
        <w:t xml:space="preserve">All notices and correspondences shall be mailed to the address of the unit </w:t>
      </w:r>
      <w:r w:rsidR="009205B2" w:rsidRPr="004D71F2">
        <w:t xml:space="preserve">owned by the Owner that is </w:t>
      </w:r>
      <w:r w:rsidR="00763F4E" w:rsidRPr="004D71F2">
        <w:t>within the Association</w:t>
      </w:r>
      <w:r w:rsidR="009205B2" w:rsidRPr="004D71F2">
        <w:t>’s community</w:t>
      </w:r>
      <w:r w:rsidR="00763F4E" w:rsidRPr="004D71F2">
        <w:t>.  However, u</w:t>
      </w:r>
      <w:r w:rsidRPr="004D71F2">
        <w:t>pon the written request of the Owner delivered to the Association personally, by certified mail, return receipt, postage prepaid</w:t>
      </w:r>
      <w:r w:rsidR="00CA370E" w:rsidRPr="004D71F2">
        <w:t>,</w:t>
      </w:r>
      <w:r w:rsidRPr="004D71F2">
        <w:t xml:space="preserve"> or any other form of delivery allowed by the Association, the Association will mail Notices of Delinquency to another address as set forth in the Owner’s written request.</w:t>
      </w:r>
    </w:p>
    <w:p w14:paraId="0A53DF0F" w14:textId="77777777" w:rsidR="00F95EDB" w:rsidRPr="004D71F2" w:rsidRDefault="00F95EDB" w:rsidP="004D71F2">
      <w:pPr>
        <w:widowControl/>
        <w:spacing w:line="272" w:lineRule="exact"/>
      </w:pPr>
    </w:p>
    <w:p w14:paraId="429FDF5B" w14:textId="51EA9CFD" w:rsidR="004D32CE" w:rsidRPr="004D71F2" w:rsidRDefault="00C3326F" w:rsidP="004D71F2">
      <w:pPr>
        <w:widowControl/>
        <w:numPr>
          <w:ilvl w:val="0"/>
          <w:numId w:val="1"/>
        </w:numPr>
        <w:tabs>
          <w:tab w:val="clear" w:pos="1080"/>
        </w:tabs>
        <w:spacing w:line="272" w:lineRule="exact"/>
        <w:ind w:left="0" w:firstLine="360"/>
      </w:pPr>
      <w:r w:rsidRPr="004D71F2">
        <w:rPr>
          <w:b/>
          <w:bCs/>
        </w:rPr>
        <w:t>Board Vote in Executive Session</w:t>
      </w:r>
      <w:r w:rsidR="00EC2CA5" w:rsidRPr="004D71F2">
        <w:t xml:space="preserve">. </w:t>
      </w:r>
      <w:r w:rsidR="004D32CE" w:rsidRPr="004D71F2">
        <w:t xml:space="preserve">If the Owner has not paid the delinquency within the time frame set forth in the </w:t>
      </w:r>
      <w:r w:rsidR="0096036B" w:rsidRPr="004D71F2">
        <w:t xml:space="preserve">last </w:t>
      </w:r>
      <w:r w:rsidR="004D32CE" w:rsidRPr="004D71F2">
        <w:t>Notice of Delinquency</w:t>
      </w:r>
      <w:r w:rsidR="00331B5A" w:rsidRPr="004D71F2">
        <w:t xml:space="preserve"> sent</w:t>
      </w:r>
      <w:r w:rsidR="00763F4E" w:rsidRPr="004D71F2">
        <w:t xml:space="preserve"> to the Owner</w:t>
      </w:r>
      <w:r w:rsidR="004D32CE" w:rsidRPr="004D71F2">
        <w:t xml:space="preserve">, </w:t>
      </w:r>
      <w:r w:rsidR="00763F4E" w:rsidRPr="004D71F2">
        <w:t xml:space="preserve">then </w:t>
      </w:r>
      <w:r w:rsidR="004D32CE" w:rsidRPr="004D71F2">
        <w:t xml:space="preserve">the Association may take </w:t>
      </w:r>
      <w:r w:rsidR="00763F4E" w:rsidRPr="004D71F2">
        <w:t xml:space="preserve">any or all of </w:t>
      </w:r>
      <w:r w:rsidR="004D32CE" w:rsidRPr="004D71F2">
        <w:t>the following action</w:t>
      </w:r>
      <w:r w:rsidR="00763F4E" w:rsidRPr="004D71F2">
        <w:t>s</w:t>
      </w:r>
      <w:r w:rsidR="004D32CE" w:rsidRPr="004D71F2">
        <w:t>:</w:t>
      </w:r>
    </w:p>
    <w:p w14:paraId="0A489016" w14:textId="77777777" w:rsidR="004D32CE" w:rsidRPr="004D71F2" w:rsidRDefault="004D32CE" w:rsidP="004D71F2">
      <w:pPr>
        <w:pStyle w:val="ListParagraph"/>
        <w:widowControl/>
        <w:rPr>
          <w:sz w:val="25"/>
          <w:szCs w:val="25"/>
        </w:rPr>
      </w:pPr>
    </w:p>
    <w:p w14:paraId="431BAE61" w14:textId="08407ACC" w:rsidR="004D32CE" w:rsidRPr="004D71F2" w:rsidRDefault="004D32CE" w:rsidP="004D71F2">
      <w:pPr>
        <w:widowControl/>
        <w:numPr>
          <w:ilvl w:val="1"/>
          <w:numId w:val="1"/>
        </w:numPr>
        <w:spacing w:line="272" w:lineRule="exact"/>
      </w:pPr>
      <w:r w:rsidRPr="004D71F2">
        <w:t>R</w:t>
      </w:r>
      <w:r w:rsidR="00EC2CA5" w:rsidRPr="004D71F2">
        <w:t>efer a delinquent account to a collection agency or attorney only if a majority of the Board votes to refer the matter in a recorded vote at a meeting conducted pursuant to C.R.S. § 38-33.3-308(4)(e)</w:t>
      </w:r>
      <w:r w:rsidRPr="004D71F2">
        <w:t>;</w:t>
      </w:r>
    </w:p>
    <w:p w14:paraId="2CB39D0E" w14:textId="77777777" w:rsidR="00804B68" w:rsidRPr="004D71F2" w:rsidRDefault="00804B68" w:rsidP="004D71F2">
      <w:pPr>
        <w:widowControl/>
        <w:spacing w:line="272" w:lineRule="exact"/>
        <w:ind w:left="1440"/>
      </w:pPr>
    </w:p>
    <w:p w14:paraId="32EC2315" w14:textId="73D3F077" w:rsidR="004D32CE" w:rsidRPr="004D71F2" w:rsidRDefault="004D32CE" w:rsidP="004D71F2">
      <w:pPr>
        <w:widowControl/>
        <w:numPr>
          <w:ilvl w:val="1"/>
          <w:numId w:val="1"/>
        </w:numPr>
        <w:spacing w:line="272" w:lineRule="exact"/>
      </w:pPr>
      <w:r w:rsidRPr="004D71F2">
        <w:t>S</w:t>
      </w:r>
      <w:r w:rsidR="00EC2CA5" w:rsidRPr="004D71F2">
        <w:t>end an additional Notice of Delinquency</w:t>
      </w:r>
      <w:r w:rsidRPr="004D71F2">
        <w:t>;</w:t>
      </w:r>
    </w:p>
    <w:p w14:paraId="1639AE0F" w14:textId="77777777" w:rsidR="00804B68" w:rsidRPr="004D71F2" w:rsidRDefault="00804B68" w:rsidP="004D71F2">
      <w:pPr>
        <w:pStyle w:val="ListParagraph"/>
        <w:widowControl/>
      </w:pPr>
    </w:p>
    <w:p w14:paraId="17517BBB" w14:textId="4A84DEAB" w:rsidR="00804B68" w:rsidRPr="004D71F2" w:rsidRDefault="004D32CE" w:rsidP="004D71F2">
      <w:pPr>
        <w:widowControl/>
        <w:numPr>
          <w:ilvl w:val="1"/>
          <w:numId w:val="1"/>
        </w:numPr>
        <w:spacing w:line="272" w:lineRule="exact"/>
      </w:pPr>
      <w:r w:rsidRPr="004D71F2">
        <w:t xml:space="preserve">File a claim in Small Claims Court, pursuant to </w:t>
      </w:r>
      <w:r w:rsidR="00804B68" w:rsidRPr="004D71F2">
        <w:t>C.R.S. § 38-33.3-209.5(9); or</w:t>
      </w:r>
    </w:p>
    <w:p w14:paraId="2582B282" w14:textId="77777777" w:rsidR="00804B68" w:rsidRPr="004D71F2" w:rsidRDefault="00804B68" w:rsidP="004D71F2">
      <w:pPr>
        <w:pStyle w:val="ListParagraph"/>
        <w:widowControl/>
      </w:pPr>
    </w:p>
    <w:p w14:paraId="172AC02A" w14:textId="24BCEB96" w:rsidR="00804B68" w:rsidRPr="004D71F2" w:rsidRDefault="00804B68" w:rsidP="004D71F2">
      <w:pPr>
        <w:widowControl/>
        <w:numPr>
          <w:ilvl w:val="1"/>
          <w:numId w:val="1"/>
        </w:numPr>
        <w:spacing w:line="272" w:lineRule="exact"/>
      </w:pPr>
      <w:r w:rsidRPr="004D71F2">
        <w:t xml:space="preserve">Take no </w:t>
      </w:r>
      <w:r w:rsidR="00331B5A" w:rsidRPr="004D71F2">
        <w:t xml:space="preserve">current </w:t>
      </w:r>
      <w:r w:rsidRPr="004D71F2">
        <w:t>action to collect the delinquency, except that the Association’s statutory lien may continue to encumber the Owner’s property, subject to the six-year statute of limitations, pursuant to C.R.S. § 38-33.3-316(5).</w:t>
      </w:r>
    </w:p>
    <w:p w14:paraId="7B2786AD" w14:textId="6B75A727" w:rsidR="005B1FCA" w:rsidRPr="004D71F2" w:rsidRDefault="005B1FCA" w:rsidP="004D71F2">
      <w:pPr>
        <w:widowControl/>
      </w:pPr>
    </w:p>
    <w:p w14:paraId="767A4274" w14:textId="263D740B" w:rsidR="005B1FCA" w:rsidRPr="004D71F2" w:rsidRDefault="005B1FCA" w:rsidP="004D71F2">
      <w:pPr>
        <w:keepNext/>
        <w:widowControl/>
        <w:jc w:val="center"/>
        <w:rPr>
          <w:b/>
          <w:bCs/>
        </w:rPr>
      </w:pPr>
      <w:r w:rsidRPr="004D71F2">
        <w:rPr>
          <w:b/>
          <w:bCs/>
        </w:rPr>
        <w:t xml:space="preserve">ARTICLE </w:t>
      </w:r>
      <w:r w:rsidR="005E570E" w:rsidRPr="004D71F2">
        <w:rPr>
          <w:b/>
          <w:bCs/>
        </w:rPr>
        <w:t>III</w:t>
      </w:r>
    </w:p>
    <w:p w14:paraId="4B545932" w14:textId="11FDF3ED" w:rsidR="005B1FCA" w:rsidRPr="004D71F2" w:rsidRDefault="005B1FCA" w:rsidP="004D71F2">
      <w:pPr>
        <w:keepNext/>
        <w:widowControl/>
        <w:jc w:val="center"/>
      </w:pPr>
      <w:r w:rsidRPr="004D71F2">
        <w:t>(Payment Plans)</w:t>
      </w:r>
    </w:p>
    <w:p w14:paraId="1FC6A142" w14:textId="77777777" w:rsidR="005B1FCA" w:rsidRPr="004D71F2" w:rsidRDefault="005B1FCA" w:rsidP="004D71F2">
      <w:pPr>
        <w:keepNext/>
        <w:widowControl/>
      </w:pPr>
    </w:p>
    <w:p w14:paraId="022E2999" w14:textId="309587CD" w:rsidR="00C85806" w:rsidRPr="004D71F2" w:rsidRDefault="00C85806" w:rsidP="004D71F2">
      <w:pPr>
        <w:widowControl/>
        <w:numPr>
          <w:ilvl w:val="0"/>
          <w:numId w:val="1"/>
        </w:numPr>
        <w:tabs>
          <w:tab w:val="clear" w:pos="1080"/>
        </w:tabs>
        <w:spacing w:line="272" w:lineRule="exact"/>
        <w:ind w:left="0" w:firstLine="360"/>
      </w:pPr>
      <w:r w:rsidRPr="004D71F2">
        <w:rPr>
          <w:b/>
          <w:bCs/>
        </w:rPr>
        <w:t xml:space="preserve">Legal Authority and Standard. </w:t>
      </w:r>
      <w:r w:rsidR="005B1FCA" w:rsidRPr="004D71F2">
        <w:t xml:space="preserve">The Association shall make a good-faith effort to </w:t>
      </w:r>
      <w:r w:rsidR="00EC2116" w:rsidRPr="004D71F2">
        <w:t xml:space="preserve">communicate </w:t>
      </w:r>
      <w:r w:rsidR="005B1FCA" w:rsidRPr="004D71F2">
        <w:t>with an Owner to set up a payment plan that meets the requirements of C.R.S. § 38-33.3-316.3 and, if seeking foreclosure, §38-33.3-209.5(7)(a)(II)</w:t>
      </w:r>
      <w:r w:rsidRPr="004D71F2">
        <w:t>,</w:t>
      </w:r>
      <w:r w:rsidR="005B1FCA" w:rsidRPr="004D71F2">
        <w:t xml:space="preserve"> unless the Association is not obligated to negotiate or enter into a payment plan with an Owner.</w:t>
      </w:r>
    </w:p>
    <w:p w14:paraId="7106FDE2" w14:textId="77777777" w:rsidR="00C85806" w:rsidRPr="004D71F2" w:rsidRDefault="00C85806" w:rsidP="004D71F2">
      <w:pPr>
        <w:widowControl/>
        <w:spacing w:line="272" w:lineRule="exact"/>
        <w:ind w:left="360"/>
      </w:pPr>
    </w:p>
    <w:p w14:paraId="21179C0D" w14:textId="58807DA4" w:rsidR="00205AF8" w:rsidRPr="004D71F2" w:rsidRDefault="00C85806" w:rsidP="004D71F2">
      <w:pPr>
        <w:widowControl/>
        <w:numPr>
          <w:ilvl w:val="0"/>
          <w:numId w:val="1"/>
        </w:numPr>
        <w:tabs>
          <w:tab w:val="clear" w:pos="1080"/>
        </w:tabs>
        <w:spacing w:line="272" w:lineRule="exact"/>
        <w:ind w:left="0" w:firstLine="360"/>
      </w:pPr>
      <w:r w:rsidRPr="004D71F2">
        <w:rPr>
          <w:b/>
          <w:bCs/>
        </w:rPr>
        <w:t>Right to a Payment Plan.</w:t>
      </w:r>
      <w:r w:rsidRPr="004D71F2">
        <w:t xml:space="preserve"> The Association is obligated to negotiate, coordinate, and enter into a payment plan with an Owner</w:t>
      </w:r>
      <w:r w:rsidR="00D434F5" w:rsidRPr="004D71F2">
        <w:t>,</w:t>
      </w:r>
      <w:r w:rsidRPr="004D71F2">
        <w:t xml:space="preserve"> unless:</w:t>
      </w:r>
    </w:p>
    <w:p w14:paraId="21CA653B" w14:textId="77777777" w:rsidR="00205AF8" w:rsidRPr="004D71F2" w:rsidRDefault="00205AF8" w:rsidP="004D71F2">
      <w:pPr>
        <w:pStyle w:val="ListParagraph"/>
        <w:widowControl/>
      </w:pPr>
    </w:p>
    <w:p w14:paraId="46931000" w14:textId="77777777" w:rsidR="00205AF8" w:rsidRPr="004D71F2" w:rsidRDefault="00C85806" w:rsidP="004D71F2">
      <w:pPr>
        <w:widowControl/>
        <w:numPr>
          <w:ilvl w:val="1"/>
          <w:numId w:val="1"/>
        </w:numPr>
        <w:spacing w:line="272" w:lineRule="exact"/>
      </w:pPr>
      <w:r w:rsidRPr="004D71F2">
        <w:t>The Owner has previously entered into a payment plan with the Association under this Policy; or</w:t>
      </w:r>
    </w:p>
    <w:p w14:paraId="45BAAEFD" w14:textId="77777777" w:rsidR="00205AF8" w:rsidRPr="004D71F2" w:rsidRDefault="00205AF8" w:rsidP="004D71F2">
      <w:pPr>
        <w:widowControl/>
        <w:spacing w:line="272" w:lineRule="exact"/>
        <w:ind w:left="1440"/>
      </w:pPr>
    </w:p>
    <w:p w14:paraId="7AC9EBAD" w14:textId="77777777" w:rsidR="00205AF8" w:rsidRPr="004D71F2" w:rsidRDefault="00C85806" w:rsidP="004D71F2">
      <w:pPr>
        <w:widowControl/>
        <w:numPr>
          <w:ilvl w:val="1"/>
          <w:numId w:val="1"/>
        </w:numPr>
        <w:spacing w:line="272" w:lineRule="exact"/>
      </w:pPr>
      <w:r w:rsidRPr="004D71F2">
        <w:t>The Owner does not occupy the property and has acquired the property as a result of:</w:t>
      </w:r>
    </w:p>
    <w:p w14:paraId="2F634E00" w14:textId="77777777" w:rsidR="00205AF8" w:rsidRPr="004D71F2" w:rsidRDefault="00205AF8" w:rsidP="004D71F2">
      <w:pPr>
        <w:pStyle w:val="ListParagraph"/>
        <w:widowControl/>
      </w:pPr>
    </w:p>
    <w:p w14:paraId="3E48DF4D" w14:textId="58766B5E" w:rsidR="00205AF8" w:rsidRPr="00853E50" w:rsidRDefault="00C85806" w:rsidP="004D71F2">
      <w:pPr>
        <w:widowControl/>
        <w:numPr>
          <w:ilvl w:val="2"/>
          <w:numId w:val="1"/>
        </w:numPr>
        <w:spacing w:line="272" w:lineRule="exact"/>
      </w:pPr>
      <w:r w:rsidRPr="00853E50">
        <w:t>A default of a security interest encumbering the property; or</w:t>
      </w:r>
    </w:p>
    <w:p w14:paraId="5201D8A7" w14:textId="77777777" w:rsidR="00205AF8" w:rsidRPr="00853E50" w:rsidRDefault="00205AF8" w:rsidP="004D71F2">
      <w:pPr>
        <w:widowControl/>
        <w:spacing w:line="272" w:lineRule="exact"/>
        <w:ind w:left="2160"/>
      </w:pPr>
    </w:p>
    <w:p w14:paraId="594EAD9C" w14:textId="5E6E7AEF" w:rsidR="00C85806" w:rsidRPr="00853E50" w:rsidRDefault="00C85806" w:rsidP="004D71F2">
      <w:pPr>
        <w:widowControl/>
        <w:numPr>
          <w:ilvl w:val="2"/>
          <w:numId w:val="1"/>
        </w:numPr>
        <w:spacing w:line="272" w:lineRule="exact"/>
      </w:pPr>
      <w:r w:rsidRPr="00853E50">
        <w:t xml:space="preserve">Foreclosure of the </w:t>
      </w:r>
      <w:r w:rsidR="009D56BD" w:rsidRPr="00853E50">
        <w:t>Association</w:t>
      </w:r>
      <w:r w:rsidRPr="00853E50">
        <w:t>’s lien.</w:t>
      </w:r>
    </w:p>
    <w:p w14:paraId="36D429B2" w14:textId="77777777" w:rsidR="004C49B1" w:rsidRPr="00853E50" w:rsidRDefault="004C49B1" w:rsidP="004D71F2">
      <w:pPr>
        <w:widowControl/>
      </w:pPr>
    </w:p>
    <w:p w14:paraId="22277A73" w14:textId="7C1F3157" w:rsidR="00C85806" w:rsidRPr="00853E50" w:rsidRDefault="00205AF8" w:rsidP="004D71F2">
      <w:pPr>
        <w:widowControl/>
        <w:numPr>
          <w:ilvl w:val="0"/>
          <w:numId w:val="1"/>
        </w:numPr>
        <w:tabs>
          <w:tab w:val="clear" w:pos="1080"/>
        </w:tabs>
        <w:spacing w:line="272" w:lineRule="exact"/>
        <w:ind w:left="0" w:firstLine="360"/>
      </w:pPr>
      <w:r w:rsidRPr="00853E50">
        <w:rPr>
          <w:b/>
          <w:bCs/>
        </w:rPr>
        <w:t xml:space="preserve">Minimum </w:t>
      </w:r>
      <w:r w:rsidR="00D434F5" w:rsidRPr="00853E50">
        <w:rPr>
          <w:b/>
          <w:bCs/>
        </w:rPr>
        <w:t>Period</w:t>
      </w:r>
      <w:r w:rsidRPr="00853E50">
        <w:rPr>
          <w:b/>
          <w:bCs/>
        </w:rPr>
        <w:t xml:space="preserve"> of Payment Plan</w:t>
      </w:r>
      <w:r w:rsidR="00B11DFD" w:rsidRPr="00853E50">
        <w:rPr>
          <w:b/>
          <w:bCs/>
        </w:rPr>
        <w:t xml:space="preserve"> and Minimum Installment Amount</w:t>
      </w:r>
      <w:r w:rsidRPr="00853E50">
        <w:rPr>
          <w:b/>
          <w:bCs/>
        </w:rPr>
        <w:t>.</w:t>
      </w:r>
      <w:r w:rsidRPr="00853E50">
        <w:t xml:space="preserve"> </w:t>
      </w:r>
      <w:r w:rsidR="004C49B1" w:rsidRPr="00853E50">
        <w:t>The Association must permit the Owner to pay off the deficiency in</w:t>
      </w:r>
      <w:r w:rsidR="00B11DFD" w:rsidRPr="00853E50">
        <w:t xml:space="preserve"> </w:t>
      </w:r>
      <w:r w:rsidR="004C49B1" w:rsidRPr="00853E50">
        <w:t xml:space="preserve">installments </w:t>
      </w:r>
      <w:r w:rsidR="00B11DFD" w:rsidRPr="00853E50">
        <w:t>ov</w:t>
      </w:r>
      <w:r w:rsidR="004C49B1" w:rsidRPr="00853E50">
        <w:t>er a period of at least eighteen (18) months</w:t>
      </w:r>
      <w:r w:rsidR="00B11DFD" w:rsidRPr="00853E50">
        <w:t xml:space="preserve">.  The Owner may choose the amount of each installment payment as long as each installment payment is at least $25.00 and the total amount owed is paid </w:t>
      </w:r>
      <w:r w:rsidR="005C7F49" w:rsidRPr="00853E50">
        <w:t xml:space="preserve">by within </w:t>
      </w:r>
      <w:r w:rsidR="00B11DFD" w:rsidRPr="00853E50">
        <w:t>the eighteen (18) month period</w:t>
      </w:r>
      <w:r w:rsidR="006A2EF6" w:rsidRPr="00853E50">
        <w:t xml:space="preserve"> and the Owner remains current on payment of regular assessments</w:t>
      </w:r>
      <w:r w:rsidR="004C49B1" w:rsidRPr="00853E50">
        <w:t>.</w:t>
      </w:r>
      <w:r w:rsidR="00D434F5" w:rsidRPr="00853E50">
        <w:t xml:space="preserve"> </w:t>
      </w:r>
    </w:p>
    <w:p w14:paraId="5CE833B4" w14:textId="77777777" w:rsidR="004C49B1" w:rsidRPr="004D71F2" w:rsidRDefault="004C49B1" w:rsidP="004D71F2">
      <w:pPr>
        <w:widowControl/>
        <w:spacing w:line="272" w:lineRule="exact"/>
        <w:ind w:left="360"/>
      </w:pPr>
    </w:p>
    <w:p w14:paraId="07FF5046" w14:textId="4EFD8530" w:rsidR="004C49B1" w:rsidRPr="004D71F2" w:rsidRDefault="005C191A" w:rsidP="004D71F2">
      <w:pPr>
        <w:widowControl/>
        <w:numPr>
          <w:ilvl w:val="0"/>
          <w:numId w:val="1"/>
        </w:numPr>
        <w:tabs>
          <w:tab w:val="clear" w:pos="1080"/>
        </w:tabs>
        <w:spacing w:line="272" w:lineRule="exact"/>
        <w:ind w:left="0" w:firstLine="360"/>
      </w:pPr>
      <w:r w:rsidRPr="004D71F2">
        <w:rPr>
          <w:b/>
          <w:bCs/>
        </w:rPr>
        <w:t>Failure to Comply with Payment Plan</w:t>
      </w:r>
      <w:r w:rsidR="004C49B1" w:rsidRPr="004D71F2">
        <w:t xml:space="preserve">. </w:t>
      </w:r>
      <w:r w:rsidR="00D434F5" w:rsidRPr="004D71F2">
        <w:rPr>
          <w:sz w:val="25"/>
          <w:szCs w:val="25"/>
        </w:rPr>
        <w:t>An Owner fails to comply with the terms of the payment</w:t>
      </w:r>
      <w:r w:rsidR="00A55317" w:rsidRPr="004D71F2">
        <w:rPr>
          <w:sz w:val="25"/>
          <w:szCs w:val="25"/>
        </w:rPr>
        <w:t xml:space="preserve"> plan</w:t>
      </w:r>
      <w:r w:rsidR="00D434F5" w:rsidRPr="004D71F2">
        <w:rPr>
          <w:sz w:val="25"/>
          <w:szCs w:val="25"/>
        </w:rPr>
        <w:t xml:space="preserve"> if the Owner fails:</w:t>
      </w:r>
    </w:p>
    <w:p w14:paraId="489A6AAE" w14:textId="77777777" w:rsidR="00D434F5" w:rsidRPr="004D71F2" w:rsidRDefault="00D434F5" w:rsidP="004D71F2">
      <w:pPr>
        <w:pStyle w:val="ListParagraph"/>
        <w:widowControl/>
      </w:pPr>
    </w:p>
    <w:p w14:paraId="48215969" w14:textId="0FDE89D7" w:rsidR="00D434F5" w:rsidRPr="004D71F2" w:rsidRDefault="00D434F5" w:rsidP="004D71F2">
      <w:pPr>
        <w:widowControl/>
        <w:numPr>
          <w:ilvl w:val="1"/>
          <w:numId w:val="1"/>
        </w:numPr>
        <w:spacing w:line="272" w:lineRule="exact"/>
      </w:pPr>
      <w:r w:rsidRPr="004D71F2">
        <w:t xml:space="preserve">To </w:t>
      </w:r>
      <w:r w:rsidR="005C191A" w:rsidRPr="004D71F2">
        <w:t xml:space="preserve">remit payment of three (3) or more agreed-upon monthly installments within fifteen (15) days after the monthly installments </w:t>
      </w:r>
      <w:r w:rsidR="00313E6E" w:rsidRPr="004D71F2">
        <w:t>we</w:t>
      </w:r>
      <w:r w:rsidR="005C191A" w:rsidRPr="004D71F2">
        <w:t>re due</w:t>
      </w:r>
      <w:r w:rsidRPr="004D71F2">
        <w:t>; or</w:t>
      </w:r>
    </w:p>
    <w:p w14:paraId="258DC808" w14:textId="77777777" w:rsidR="00D434F5" w:rsidRPr="004D71F2" w:rsidRDefault="00D434F5" w:rsidP="004D71F2">
      <w:pPr>
        <w:widowControl/>
        <w:spacing w:line="272" w:lineRule="exact"/>
        <w:ind w:left="1440"/>
      </w:pPr>
    </w:p>
    <w:p w14:paraId="7E882383" w14:textId="2F8C4244" w:rsidR="00D434F5" w:rsidRPr="004D71F2" w:rsidRDefault="00853E50" w:rsidP="004D71F2">
      <w:pPr>
        <w:widowControl/>
        <w:numPr>
          <w:ilvl w:val="1"/>
          <w:numId w:val="1"/>
        </w:numPr>
        <w:spacing w:line="272" w:lineRule="exact"/>
      </w:pPr>
      <w:r>
        <w:t>To r</w:t>
      </w:r>
      <w:r w:rsidR="00D434F5" w:rsidRPr="004D71F2">
        <w:t xml:space="preserve">emain current with regular assessments as they come due during </w:t>
      </w:r>
      <w:r w:rsidR="00313E6E" w:rsidRPr="004D71F2">
        <w:t>the eighteen-month agreed-upon payment period</w:t>
      </w:r>
      <w:r w:rsidR="00D434F5" w:rsidRPr="004D71F2">
        <w:t>.</w:t>
      </w:r>
    </w:p>
    <w:p w14:paraId="2BCE0F58" w14:textId="77777777" w:rsidR="00A5373D" w:rsidRPr="004D71F2" w:rsidRDefault="00A5373D" w:rsidP="004D71F2">
      <w:pPr>
        <w:widowControl/>
      </w:pPr>
    </w:p>
    <w:p w14:paraId="40C84FB1" w14:textId="7275D6AB" w:rsidR="00C85806" w:rsidRPr="004D71F2" w:rsidRDefault="00313E6E" w:rsidP="004D71F2">
      <w:pPr>
        <w:widowControl/>
        <w:numPr>
          <w:ilvl w:val="0"/>
          <w:numId w:val="1"/>
        </w:numPr>
        <w:tabs>
          <w:tab w:val="clear" w:pos="1080"/>
        </w:tabs>
        <w:spacing w:line="272" w:lineRule="exact"/>
        <w:ind w:left="0" w:firstLine="360"/>
      </w:pPr>
      <w:r w:rsidRPr="004D71F2">
        <w:rPr>
          <w:b/>
          <w:bCs/>
        </w:rPr>
        <w:t>Effect of Failure to Comply with Payment Plan</w:t>
      </w:r>
      <w:r w:rsidRPr="004D71F2">
        <w:t xml:space="preserve">. </w:t>
      </w:r>
      <w:r w:rsidR="00C85806" w:rsidRPr="004D71F2">
        <w:t>If an Owner fails to comply with the terms of his or her payment plan, the Association may pursue legal action against an Owner without further notice to the Owner.</w:t>
      </w:r>
    </w:p>
    <w:p w14:paraId="0040A470" w14:textId="52FF472C" w:rsidR="00B7283E" w:rsidRPr="004D71F2" w:rsidRDefault="00B7283E" w:rsidP="004D71F2">
      <w:pPr>
        <w:widowControl/>
        <w:spacing w:line="272" w:lineRule="exact"/>
        <w:ind w:left="360"/>
      </w:pPr>
    </w:p>
    <w:p w14:paraId="6A017757" w14:textId="7E804A3F" w:rsidR="00B7283E" w:rsidRPr="004D71F2" w:rsidRDefault="00B7283E" w:rsidP="004D71F2">
      <w:pPr>
        <w:keepNext/>
        <w:widowControl/>
        <w:jc w:val="center"/>
        <w:rPr>
          <w:b/>
          <w:bCs/>
        </w:rPr>
      </w:pPr>
      <w:r w:rsidRPr="004D71F2">
        <w:rPr>
          <w:b/>
          <w:bCs/>
        </w:rPr>
        <w:t xml:space="preserve">ARTICLE </w:t>
      </w:r>
      <w:r w:rsidR="005E570E" w:rsidRPr="004D71F2">
        <w:rPr>
          <w:b/>
          <w:bCs/>
        </w:rPr>
        <w:t>IV</w:t>
      </w:r>
    </w:p>
    <w:p w14:paraId="554C3825" w14:textId="69F41AD0" w:rsidR="00B7283E" w:rsidRPr="004D71F2" w:rsidRDefault="00B7283E" w:rsidP="004D71F2">
      <w:pPr>
        <w:keepNext/>
        <w:widowControl/>
        <w:spacing w:line="272" w:lineRule="exact"/>
        <w:jc w:val="center"/>
      </w:pPr>
      <w:r w:rsidRPr="004D71F2">
        <w:t>(Remedies)</w:t>
      </w:r>
    </w:p>
    <w:p w14:paraId="2481E194" w14:textId="77777777" w:rsidR="00B7283E" w:rsidRPr="004D71F2" w:rsidRDefault="00B7283E" w:rsidP="004D71F2">
      <w:pPr>
        <w:keepNext/>
        <w:widowControl/>
        <w:spacing w:line="272" w:lineRule="exact"/>
        <w:ind w:left="360"/>
      </w:pPr>
    </w:p>
    <w:p w14:paraId="23FCAF01" w14:textId="4AFB5202" w:rsidR="00B7283E" w:rsidRPr="004D71F2" w:rsidRDefault="00B7283E" w:rsidP="004D71F2">
      <w:pPr>
        <w:widowControl/>
        <w:numPr>
          <w:ilvl w:val="0"/>
          <w:numId w:val="1"/>
        </w:numPr>
        <w:tabs>
          <w:tab w:val="clear" w:pos="1080"/>
        </w:tabs>
        <w:spacing w:line="272" w:lineRule="exact"/>
        <w:ind w:left="0" w:firstLine="360"/>
      </w:pPr>
      <w:r w:rsidRPr="004D71F2">
        <w:t xml:space="preserve"> </w:t>
      </w:r>
      <w:r w:rsidR="002E6C41" w:rsidRPr="004D71F2">
        <w:rPr>
          <w:b/>
          <w:bCs/>
        </w:rPr>
        <w:t>Remedies</w:t>
      </w:r>
      <w:r w:rsidR="002E6C41" w:rsidRPr="004D71F2">
        <w:t xml:space="preserve">. </w:t>
      </w:r>
      <w:r w:rsidRPr="004D71F2">
        <w:t>The remedies available to the Association to collect on an Owner’s delinquent account include:</w:t>
      </w:r>
    </w:p>
    <w:p w14:paraId="2FD27921" w14:textId="77777777" w:rsidR="00B7283E" w:rsidRPr="004D71F2" w:rsidRDefault="00B7283E" w:rsidP="004D71F2">
      <w:pPr>
        <w:widowControl/>
        <w:tabs>
          <w:tab w:val="left" w:pos="204"/>
        </w:tabs>
        <w:spacing w:line="272" w:lineRule="exact"/>
        <w:ind w:left="1080"/>
      </w:pPr>
    </w:p>
    <w:p w14:paraId="387DB092" w14:textId="6BD582D2" w:rsidR="00B7283E" w:rsidRPr="004D71F2" w:rsidRDefault="00B7283E" w:rsidP="004D71F2">
      <w:pPr>
        <w:widowControl/>
        <w:numPr>
          <w:ilvl w:val="1"/>
          <w:numId w:val="6"/>
        </w:numPr>
        <w:tabs>
          <w:tab w:val="left" w:pos="204"/>
        </w:tabs>
        <w:spacing w:line="272" w:lineRule="exact"/>
      </w:pPr>
      <w:r w:rsidRPr="004D71F2">
        <w:t xml:space="preserve">Recording a notice of assessment lien against a delinquent Owner’s property, in addition to the Association’s statutory </w:t>
      </w:r>
      <w:proofErr w:type="gramStart"/>
      <w:r w:rsidRPr="004D71F2">
        <w:t>lien;</w:t>
      </w:r>
      <w:proofErr w:type="gramEnd"/>
      <w:r w:rsidRPr="004D71F2">
        <w:t xml:space="preserve"> </w:t>
      </w:r>
    </w:p>
    <w:p w14:paraId="48EB92C0" w14:textId="77777777" w:rsidR="00B7283E" w:rsidRPr="004D71F2" w:rsidRDefault="00B7283E" w:rsidP="004D71F2">
      <w:pPr>
        <w:widowControl/>
        <w:tabs>
          <w:tab w:val="left" w:pos="204"/>
        </w:tabs>
        <w:spacing w:line="272" w:lineRule="exact"/>
        <w:ind w:left="1440"/>
      </w:pPr>
    </w:p>
    <w:p w14:paraId="1069B50E" w14:textId="77777777" w:rsidR="00B7283E" w:rsidRPr="004D71F2" w:rsidRDefault="00B7283E" w:rsidP="004D71F2">
      <w:pPr>
        <w:widowControl/>
        <w:numPr>
          <w:ilvl w:val="1"/>
          <w:numId w:val="6"/>
        </w:numPr>
        <w:tabs>
          <w:tab w:val="left" w:pos="204"/>
        </w:tabs>
        <w:spacing w:line="272" w:lineRule="exact"/>
      </w:pPr>
      <w:r w:rsidRPr="004D71F2">
        <w:t xml:space="preserve">Bringing an action at law for entry of a money judgment in favor of the Association and against a delinquent Owner; </w:t>
      </w:r>
    </w:p>
    <w:p w14:paraId="1DBD78B5" w14:textId="77777777" w:rsidR="00B7283E" w:rsidRPr="004D71F2" w:rsidRDefault="00B7283E" w:rsidP="004D71F2">
      <w:pPr>
        <w:widowControl/>
        <w:tabs>
          <w:tab w:val="left" w:pos="204"/>
        </w:tabs>
        <w:spacing w:line="272" w:lineRule="exact"/>
      </w:pPr>
    </w:p>
    <w:p w14:paraId="08CC7294" w14:textId="7908AA19" w:rsidR="00B7283E" w:rsidRPr="004D71F2" w:rsidRDefault="00B7283E" w:rsidP="004D71F2">
      <w:pPr>
        <w:widowControl/>
        <w:numPr>
          <w:ilvl w:val="1"/>
          <w:numId w:val="6"/>
        </w:numPr>
        <w:tabs>
          <w:tab w:val="left" w:pos="204"/>
        </w:tabs>
        <w:spacing w:line="272" w:lineRule="exact"/>
      </w:pPr>
      <w:r w:rsidRPr="004D71F2">
        <w:t>Bringing an action for appointment of receiver</w:t>
      </w:r>
      <w:r w:rsidR="002E6C41" w:rsidRPr="004D71F2">
        <w:t>, pursuant to C.R.S. § 38-33.3-316(9</w:t>
      </w:r>
      <w:proofErr w:type="gramStart"/>
      <w:r w:rsidR="002E6C41" w:rsidRPr="004D71F2">
        <w:t>)</w:t>
      </w:r>
      <w:r w:rsidRPr="004D71F2">
        <w:t>;</w:t>
      </w:r>
      <w:proofErr w:type="gramEnd"/>
    </w:p>
    <w:p w14:paraId="0878D67D" w14:textId="77777777" w:rsidR="00B7283E" w:rsidRPr="004D71F2" w:rsidRDefault="00B7283E" w:rsidP="004D71F2">
      <w:pPr>
        <w:widowControl/>
        <w:tabs>
          <w:tab w:val="left" w:pos="204"/>
        </w:tabs>
        <w:spacing w:line="272" w:lineRule="exact"/>
      </w:pPr>
    </w:p>
    <w:p w14:paraId="1EC91FA0" w14:textId="77777777" w:rsidR="00B7283E" w:rsidRPr="004D71F2" w:rsidRDefault="00B7283E" w:rsidP="004D71F2">
      <w:pPr>
        <w:widowControl/>
        <w:numPr>
          <w:ilvl w:val="1"/>
          <w:numId w:val="6"/>
        </w:numPr>
        <w:tabs>
          <w:tab w:val="left" w:pos="204"/>
        </w:tabs>
        <w:spacing w:line="272" w:lineRule="exact"/>
      </w:pPr>
      <w:r w:rsidRPr="004D71F2">
        <w:t xml:space="preserve">Bringing an action for foreclosure of the Association’s lien against the property of the delinquent Owner; </w:t>
      </w:r>
    </w:p>
    <w:p w14:paraId="744C60B5" w14:textId="77777777" w:rsidR="00B7283E" w:rsidRPr="004D71F2" w:rsidRDefault="00B7283E" w:rsidP="004D71F2">
      <w:pPr>
        <w:pStyle w:val="ListParagraph"/>
        <w:widowControl/>
      </w:pPr>
    </w:p>
    <w:p w14:paraId="3126F4DE" w14:textId="73157EEC" w:rsidR="00B7283E" w:rsidRPr="004D71F2" w:rsidRDefault="004E32F8" w:rsidP="004D71F2">
      <w:pPr>
        <w:widowControl/>
        <w:numPr>
          <w:ilvl w:val="1"/>
          <w:numId w:val="6"/>
        </w:numPr>
        <w:tabs>
          <w:tab w:val="left" w:pos="204"/>
        </w:tabs>
        <w:spacing w:line="272" w:lineRule="exact"/>
      </w:pPr>
      <w:r>
        <w:t xml:space="preserve">Suspending the voting rights of the delinquent </w:t>
      </w:r>
      <w:proofErr w:type="gramStart"/>
      <w:r>
        <w:t>Owner</w:t>
      </w:r>
      <w:r w:rsidR="00B7283E" w:rsidRPr="004D71F2">
        <w:t>;</w:t>
      </w:r>
      <w:proofErr w:type="gramEnd"/>
    </w:p>
    <w:p w14:paraId="38A48F0A" w14:textId="77777777" w:rsidR="00B7283E" w:rsidRPr="004D71F2" w:rsidRDefault="00B7283E" w:rsidP="004D71F2">
      <w:pPr>
        <w:widowControl/>
        <w:tabs>
          <w:tab w:val="left" w:pos="204"/>
        </w:tabs>
        <w:spacing w:line="272" w:lineRule="exact"/>
      </w:pPr>
    </w:p>
    <w:p w14:paraId="1C10486E" w14:textId="2A9395D3" w:rsidR="00B7283E" w:rsidRPr="004D71F2" w:rsidRDefault="00B7283E" w:rsidP="004D71F2">
      <w:pPr>
        <w:widowControl/>
        <w:numPr>
          <w:ilvl w:val="1"/>
          <w:numId w:val="6"/>
        </w:numPr>
        <w:tabs>
          <w:tab w:val="left" w:pos="204"/>
        </w:tabs>
        <w:spacing w:line="272" w:lineRule="exact"/>
      </w:pPr>
      <w:r w:rsidRPr="004D71F2">
        <w:lastRenderedPageBreak/>
        <w:t>Filing necessary claims, documents, and motions in bankruptcy court in order to protect the Association’s interest;</w:t>
      </w:r>
    </w:p>
    <w:p w14:paraId="1D232558" w14:textId="77777777" w:rsidR="002E6C41" w:rsidRPr="004D71F2" w:rsidRDefault="002E6C41" w:rsidP="004D71F2">
      <w:pPr>
        <w:widowControl/>
        <w:tabs>
          <w:tab w:val="left" w:pos="204"/>
        </w:tabs>
        <w:spacing w:line="272" w:lineRule="exact"/>
        <w:ind w:left="1440"/>
      </w:pPr>
    </w:p>
    <w:p w14:paraId="32A79F1E" w14:textId="6DE6EB57" w:rsidR="002E6C41" w:rsidRPr="004D71F2" w:rsidRDefault="002E6C41" w:rsidP="004D71F2">
      <w:pPr>
        <w:widowControl/>
        <w:numPr>
          <w:ilvl w:val="1"/>
          <w:numId w:val="6"/>
        </w:numPr>
        <w:tabs>
          <w:tab w:val="left" w:pos="204"/>
        </w:tabs>
        <w:spacing w:line="272" w:lineRule="exact"/>
      </w:pPr>
      <w:r w:rsidRPr="004D71F2">
        <w:t>File a claim in Small Claims Court, pursuant to C.R.S. § 38-33.3-209.5(9); and</w:t>
      </w:r>
    </w:p>
    <w:p w14:paraId="0F8296C9" w14:textId="77777777" w:rsidR="00B7283E" w:rsidRPr="004D71F2" w:rsidRDefault="00B7283E" w:rsidP="004D71F2">
      <w:pPr>
        <w:pStyle w:val="ListParagraph"/>
        <w:widowControl/>
        <w:ind w:left="0"/>
      </w:pPr>
    </w:p>
    <w:p w14:paraId="1FDF5704" w14:textId="6B88083D" w:rsidR="00B7283E" w:rsidRPr="004D71F2" w:rsidRDefault="00B7283E" w:rsidP="004D71F2">
      <w:pPr>
        <w:widowControl/>
        <w:numPr>
          <w:ilvl w:val="1"/>
          <w:numId w:val="6"/>
        </w:numPr>
        <w:tabs>
          <w:tab w:val="left" w:pos="204"/>
        </w:tabs>
        <w:spacing w:line="272" w:lineRule="exact"/>
      </w:pPr>
      <w:r w:rsidRPr="004D71F2">
        <w:t>Turning over a delinquent account of an Owner to a collection agency</w:t>
      </w:r>
      <w:r w:rsidR="00614D67">
        <w:t xml:space="preserve"> or attorney</w:t>
      </w:r>
      <w:r w:rsidRPr="004D71F2">
        <w:t>.</w:t>
      </w:r>
    </w:p>
    <w:p w14:paraId="50590E6D" w14:textId="77777777" w:rsidR="00B7283E" w:rsidRPr="004D71F2" w:rsidRDefault="00B7283E" w:rsidP="004D71F2">
      <w:pPr>
        <w:widowControl/>
        <w:spacing w:line="272" w:lineRule="exact"/>
      </w:pPr>
    </w:p>
    <w:p w14:paraId="73E878B5" w14:textId="2C554BC6" w:rsidR="00535E2A" w:rsidRPr="004D71F2" w:rsidRDefault="00535E2A" w:rsidP="004D71F2">
      <w:pPr>
        <w:keepNext/>
        <w:widowControl/>
        <w:jc w:val="center"/>
        <w:rPr>
          <w:b/>
          <w:bCs/>
        </w:rPr>
      </w:pPr>
      <w:r w:rsidRPr="004D71F2">
        <w:rPr>
          <w:b/>
          <w:bCs/>
        </w:rPr>
        <w:t xml:space="preserve">ARTICLE </w:t>
      </w:r>
      <w:r w:rsidR="005E570E" w:rsidRPr="004D71F2">
        <w:rPr>
          <w:b/>
          <w:bCs/>
        </w:rPr>
        <w:t>V</w:t>
      </w:r>
    </w:p>
    <w:p w14:paraId="386BB483" w14:textId="120CB779" w:rsidR="00535E2A" w:rsidRPr="004D71F2" w:rsidRDefault="00535E2A" w:rsidP="004D71F2">
      <w:pPr>
        <w:keepNext/>
        <w:widowControl/>
        <w:jc w:val="center"/>
      </w:pPr>
      <w:r w:rsidRPr="004D71F2">
        <w:t>(Foreclosure of Association Lien)</w:t>
      </w:r>
    </w:p>
    <w:p w14:paraId="69D503F1" w14:textId="77777777" w:rsidR="00535E2A" w:rsidRPr="004D71F2" w:rsidRDefault="00535E2A" w:rsidP="004D71F2">
      <w:pPr>
        <w:keepNext/>
        <w:widowControl/>
        <w:spacing w:line="272" w:lineRule="exact"/>
      </w:pPr>
    </w:p>
    <w:p w14:paraId="42764605" w14:textId="1D9E2C18" w:rsidR="00535E2A" w:rsidRPr="004D71F2" w:rsidRDefault="0004427A" w:rsidP="004D71F2">
      <w:pPr>
        <w:widowControl/>
        <w:numPr>
          <w:ilvl w:val="0"/>
          <w:numId w:val="1"/>
        </w:numPr>
        <w:tabs>
          <w:tab w:val="clear" w:pos="1080"/>
        </w:tabs>
        <w:spacing w:line="272" w:lineRule="exact"/>
        <w:ind w:left="0" w:firstLine="360"/>
      </w:pPr>
      <w:r w:rsidRPr="004D71F2">
        <w:rPr>
          <w:b/>
          <w:bCs/>
        </w:rPr>
        <w:t xml:space="preserve">Conditional Right to Foreclose. </w:t>
      </w:r>
      <w:r w:rsidR="00535E2A" w:rsidRPr="004D71F2">
        <w:t>The Association shall not commence a legal action to initiate a foreclosure proceeding based on an Owner's delinquency in paying assessments unless:</w:t>
      </w:r>
    </w:p>
    <w:p w14:paraId="001B3A6D" w14:textId="77777777" w:rsidR="00614F10" w:rsidRDefault="00614F10" w:rsidP="004E32F8">
      <w:pPr>
        <w:widowControl/>
        <w:tabs>
          <w:tab w:val="left" w:pos="204"/>
        </w:tabs>
        <w:spacing w:line="272" w:lineRule="exact"/>
      </w:pPr>
    </w:p>
    <w:p w14:paraId="2FFB36D3" w14:textId="3EF17465" w:rsidR="00535E2A" w:rsidRPr="004D71F2" w:rsidRDefault="00535E2A" w:rsidP="004D71F2">
      <w:pPr>
        <w:widowControl/>
        <w:numPr>
          <w:ilvl w:val="0"/>
          <w:numId w:val="4"/>
        </w:numPr>
        <w:tabs>
          <w:tab w:val="left" w:pos="204"/>
        </w:tabs>
        <w:spacing w:line="272" w:lineRule="exact"/>
      </w:pPr>
      <w:r w:rsidRPr="004D71F2">
        <w:t xml:space="preserve">The balance of the assessments and charges secured by its lien equals or exceeds six (6) months of common expense assessments based on a periodic budget adopted by the </w:t>
      </w:r>
      <w:r w:rsidR="009D56BD" w:rsidRPr="004D71F2">
        <w:t>Association</w:t>
      </w:r>
      <w:r w:rsidRPr="004D71F2">
        <w:t>;</w:t>
      </w:r>
    </w:p>
    <w:p w14:paraId="7962BE98" w14:textId="77777777" w:rsidR="00535E2A" w:rsidRPr="004D71F2" w:rsidRDefault="00535E2A" w:rsidP="004D71F2">
      <w:pPr>
        <w:widowControl/>
        <w:tabs>
          <w:tab w:val="left" w:pos="204"/>
        </w:tabs>
        <w:spacing w:line="272" w:lineRule="exact"/>
        <w:ind w:left="1440"/>
      </w:pPr>
    </w:p>
    <w:p w14:paraId="76D21421" w14:textId="54FF5D95" w:rsidR="00535E2A" w:rsidRPr="004D71F2" w:rsidRDefault="00535E2A" w:rsidP="004D71F2">
      <w:pPr>
        <w:widowControl/>
        <w:numPr>
          <w:ilvl w:val="0"/>
          <w:numId w:val="4"/>
        </w:numPr>
        <w:tabs>
          <w:tab w:val="left" w:pos="204"/>
        </w:tabs>
        <w:spacing w:line="272" w:lineRule="exact"/>
      </w:pPr>
      <w:r w:rsidRPr="004D71F2">
        <w:t>The Board has formally resolved, by a recorded vote, to authorize the filing of a legal action against the specific unit on an individual basis;</w:t>
      </w:r>
    </w:p>
    <w:p w14:paraId="599EF96F" w14:textId="77777777" w:rsidR="00535E2A" w:rsidRPr="004D71F2" w:rsidRDefault="00535E2A" w:rsidP="004D71F2">
      <w:pPr>
        <w:pStyle w:val="ListParagraph"/>
        <w:widowControl/>
      </w:pPr>
    </w:p>
    <w:p w14:paraId="63B609B3" w14:textId="20834031" w:rsidR="00535E2A" w:rsidRPr="004D71F2" w:rsidRDefault="00535E2A" w:rsidP="004D71F2">
      <w:pPr>
        <w:widowControl/>
        <w:numPr>
          <w:ilvl w:val="0"/>
          <w:numId w:val="4"/>
        </w:numPr>
        <w:tabs>
          <w:tab w:val="left" w:pos="204"/>
        </w:tabs>
        <w:spacing w:line="272" w:lineRule="exact"/>
      </w:pPr>
      <w:r w:rsidRPr="004D71F2">
        <w:t xml:space="preserve">The Association has complied with each of the requirements in C.R.S. § 38-33.3-209.5 and 316.3 related to </w:t>
      </w:r>
      <w:r w:rsidR="009D56BD" w:rsidRPr="004D71F2">
        <w:t>an Owner</w:t>
      </w:r>
      <w:r w:rsidRPr="004D71F2">
        <w:t>'s delinquency in paying assessments;</w:t>
      </w:r>
    </w:p>
    <w:p w14:paraId="5372FBD1" w14:textId="77777777" w:rsidR="00535E2A" w:rsidRPr="004D71F2" w:rsidRDefault="00535E2A" w:rsidP="004D71F2">
      <w:pPr>
        <w:widowControl/>
        <w:tabs>
          <w:tab w:val="left" w:pos="204"/>
        </w:tabs>
        <w:spacing w:line="272" w:lineRule="exact"/>
        <w:ind w:left="1440"/>
      </w:pPr>
    </w:p>
    <w:p w14:paraId="79021EC9" w14:textId="7DA1F603" w:rsidR="0004427A" w:rsidRPr="004D71F2" w:rsidRDefault="0004427A" w:rsidP="004D71F2">
      <w:pPr>
        <w:widowControl/>
        <w:numPr>
          <w:ilvl w:val="0"/>
          <w:numId w:val="4"/>
        </w:numPr>
        <w:tabs>
          <w:tab w:val="left" w:pos="204"/>
        </w:tabs>
        <w:spacing w:line="272" w:lineRule="exact"/>
      </w:pPr>
      <w:r w:rsidRPr="004D71F2">
        <w:t xml:space="preserve">The </w:t>
      </w:r>
      <w:r w:rsidR="009D56BD" w:rsidRPr="004D71F2">
        <w:t>Association</w:t>
      </w:r>
      <w:r w:rsidRPr="004D71F2">
        <w:t xml:space="preserve"> has provided the </w:t>
      </w:r>
      <w:r w:rsidR="005E7562" w:rsidRPr="004D71F2">
        <w:t>Owner</w:t>
      </w:r>
      <w:r w:rsidRPr="004D71F2">
        <w:t xml:space="preserve"> with a written offer to enter into a repayment plan pursuant to C.R.S. § 38-33.3-316.3(2) that authorizes the </w:t>
      </w:r>
      <w:r w:rsidR="005E7562" w:rsidRPr="004D71F2">
        <w:t>Owner</w:t>
      </w:r>
      <w:r w:rsidRPr="004D71F2">
        <w:t xml:space="preserve"> to repay the debt in monthly installments over eighteen (18) months. Under the repayment plan, the </w:t>
      </w:r>
      <w:r w:rsidR="005E7562" w:rsidRPr="004D71F2">
        <w:t>Owner</w:t>
      </w:r>
      <w:r w:rsidRPr="004D71F2">
        <w:t xml:space="preserve"> may choose the amount to be paid each month, so long as each payment must be in an amount of at least twenty-five dollars ($25.00) until the balance of the amount owed is less than twenty-five dollars ($25.00); and</w:t>
      </w:r>
    </w:p>
    <w:p w14:paraId="0770960E" w14:textId="77777777" w:rsidR="0004427A" w:rsidRPr="004D71F2" w:rsidRDefault="0004427A" w:rsidP="004D71F2">
      <w:pPr>
        <w:pStyle w:val="ListParagraph"/>
        <w:widowControl/>
      </w:pPr>
    </w:p>
    <w:p w14:paraId="04608F92" w14:textId="7387A0E8" w:rsidR="0004427A" w:rsidRPr="004D71F2" w:rsidRDefault="0004427A" w:rsidP="004D71F2">
      <w:pPr>
        <w:widowControl/>
        <w:numPr>
          <w:ilvl w:val="0"/>
          <w:numId w:val="4"/>
        </w:numPr>
        <w:tabs>
          <w:tab w:val="left" w:pos="204"/>
        </w:tabs>
        <w:spacing w:line="272" w:lineRule="exact"/>
      </w:pPr>
      <w:r w:rsidRPr="004D71F2">
        <w:t xml:space="preserve">Within thirty (30) days after the </w:t>
      </w:r>
      <w:r w:rsidR="009D56BD" w:rsidRPr="004D71F2">
        <w:t>Association</w:t>
      </w:r>
      <w:r w:rsidRPr="004D71F2">
        <w:t xml:space="preserve"> has provided the </w:t>
      </w:r>
      <w:r w:rsidR="00ED6B8F" w:rsidRPr="004D71F2">
        <w:t>O</w:t>
      </w:r>
      <w:r w:rsidRPr="004D71F2">
        <w:t xml:space="preserve">wner with a written offer to enter into a repayment plan, the </w:t>
      </w:r>
      <w:r w:rsidR="005E7562" w:rsidRPr="004D71F2">
        <w:t>Owner</w:t>
      </w:r>
      <w:r w:rsidRPr="004D71F2">
        <w:t xml:space="preserve"> has either:</w:t>
      </w:r>
    </w:p>
    <w:p w14:paraId="4A840BCF" w14:textId="77777777" w:rsidR="0004427A" w:rsidRPr="004D71F2" w:rsidRDefault="0004427A" w:rsidP="004D71F2">
      <w:pPr>
        <w:pStyle w:val="ListParagraph"/>
        <w:widowControl/>
      </w:pPr>
    </w:p>
    <w:p w14:paraId="6AF81680" w14:textId="18D0079E" w:rsidR="0004427A" w:rsidRPr="004D71F2" w:rsidRDefault="0004427A" w:rsidP="004D71F2">
      <w:pPr>
        <w:widowControl/>
        <w:numPr>
          <w:ilvl w:val="2"/>
          <w:numId w:val="4"/>
        </w:numPr>
        <w:tabs>
          <w:tab w:val="left" w:pos="204"/>
        </w:tabs>
        <w:spacing w:line="272" w:lineRule="exact"/>
      </w:pPr>
      <w:r w:rsidRPr="004D71F2">
        <w:t>Declined the repayment plan</w:t>
      </w:r>
      <w:r w:rsidR="00B7283E" w:rsidRPr="004D71F2">
        <w:t>. An Owner declines a payment plan by failing to accept in writing the Association’s offer to enter into a payment within thirty (30) days from the date of the Association’s written offer</w:t>
      </w:r>
      <w:r w:rsidRPr="004D71F2">
        <w:t>; or</w:t>
      </w:r>
    </w:p>
    <w:p w14:paraId="335BC559" w14:textId="77777777" w:rsidR="0004427A" w:rsidRPr="004D71F2" w:rsidRDefault="0004427A" w:rsidP="004D71F2">
      <w:pPr>
        <w:widowControl/>
        <w:tabs>
          <w:tab w:val="left" w:pos="204"/>
        </w:tabs>
        <w:spacing w:line="272" w:lineRule="exact"/>
        <w:ind w:left="2160"/>
      </w:pPr>
    </w:p>
    <w:p w14:paraId="0B0E1BC8" w14:textId="6F0C2280" w:rsidR="0004427A" w:rsidRPr="004D71F2" w:rsidRDefault="0004427A" w:rsidP="004D71F2">
      <w:pPr>
        <w:widowControl/>
        <w:numPr>
          <w:ilvl w:val="2"/>
          <w:numId w:val="4"/>
        </w:numPr>
        <w:tabs>
          <w:tab w:val="left" w:pos="204"/>
        </w:tabs>
        <w:spacing w:line="272" w:lineRule="exact"/>
      </w:pPr>
      <w:r w:rsidRPr="004D71F2">
        <w:t>After accepting the repayment plan,</w:t>
      </w:r>
      <w:r w:rsidR="001E3AEF" w:rsidRPr="004D71F2">
        <w:t xml:space="preserve"> the Owner </w:t>
      </w:r>
      <w:r w:rsidRPr="004D71F2">
        <w:t>fail</w:t>
      </w:r>
      <w:r w:rsidR="00ED6B8F" w:rsidRPr="004D71F2">
        <w:t>ed,</w:t>
      </w:r>
      <w:r w:rsidRPr="004D71F2">
        <w:t xml:space="preserve"> </w:t>
      </w:r>
      <w:r w:rsidR="001E3AEF" w:rsidRPr="004D71F2">
        <w:t>on at least three (3) separate occurrences</w:t>
      </w:r>
      <w:r w:rsidR="00ED6B8F" w:rsidRPr="004D71F2">
        <w:t>,</w:t>
      </w:r>
      <w:r w:rsidR="001E3AEF" w:rsidRPr="004D71F2">
        <w:t xml:space="preserve"> </w:t>
      </w:r>
      <w:r w:rsidRPr="004D71F2">
        <w:t xml:space="preserve">to pay </w:t>
      </w:r>
      <w:r w:rsidR="001E3AEF" w:rsidRPr="004D71F2">
        <w:t>a</w:t>
      </w:r>
      <w:r w:rsidRPr="004D71F2">
        <w:t xml:space="preserve"> monthly installment within fifteen (15) days after the monthly installment w</w:t>
      </w:r>
      <w:r w:rsidR="001E3AEF" w:rsidRPr="004D71F2">
        <w:t>as</w:t>
      </w:r>
      <w:r w:rsidRPr="004D71F2">
        <w:t xml:space="preserve"> due</w:t>
      </w:r>
      <w:r w:rsidR="000C14CF" w:rsidRPr="004D71F2">
        <w:t xml:space="preserve"> or fails to pay ongoing assessments levied following the acceptance of the payment plan</w:t>
      </w:r>
      <w:r w:rsidRPr="004D71F2">
        <w:t>.</w:t>
      </w:r>
    </w:p>
    <w:p w14:paraId="418F1C36" w14:textId="77777777" w:rsidR="0004427A" w:rsidRPr="004D71F2" w:rsidRDefault="0004427A" w:rsidP="004D71F2">
      <w:pPr>
        <w:widowControl/>
        <w:rPr>
          <w:highlight w:val="green"/>
        </w:rPr>
      </w:pPr>
    </w:p>
    <w:p w14:paraId="37C8F4A3" w14:textId="3F981B36" w:rsidR="0004427A" w:rsidRPr="004D71F2" w:rsidRDefault="0004427A" w:rsidP="004D71F2">
      <w:pPr>
        <w:widowControl/>
        <w:numPr>
          <w:ilvl w:val="0"/>
          <w:numId w:val="1"/>
        </w:numPr>
        <w:tabs>
          <w:tab w:val="clear" w:pos="1080"/>
        </w:tabs>
        <w:spacing w:line="272" w:lineRule="exact"/>
        <w:ind w:left="0" w:firstLine="360"/>
      </w:pPr>
      <w:r w:rsidRPr="004D71F2">
        <w:rPr>
          <w:b/>
          <w:bCs/>
        </w:rPr>
        <w:t>Conditions Under Which Foreclos</w:t>
      </w:r>
      <w:r w:rsidR="003C1D35" w:rsidRPr="004D71F2">
        <w:rPr>
          <w:b/>
          <w:bCs/>
        </w:rPr>
        <w:t>ur</w:t>
      </w:r>
      <w:r w:rsidR="00D46373" w:rsidRPr="004D71F2">
        <w:rPr>
          <w:b/>
          <w:bCs/>
        </w:rPr>
        <w:t>e</w:t>
      </w:r>
      <w:r w:rsidRPr="004D71F2">
        <w:rPr>
          <w:b/>
          <w:bCs/>
        </w:rPr>
        <w:t xml:space="preserve"> is Prohibited</w:t>
      </w:r>
      <w:r w:rsidRPr="004D71F2">
        <w:t xml:space="preserve">. </w:t>
      </w:r>
      <w:r w:rsidR="0070302D" w:rsidRPr="004D71F2">
        <w:t xml:space="preserve">The </w:t>
      </w:r>
      <w:r w:rsidR="009D56BD" w:rsidRPr="004D71F2">
        <w:t>Association</w:t>
      </w:r>
      <w:r w:rsidR="0070302D" w:rsidRPr="004D71F2">
        <w:t xml:space="preserve"> shall not:</w:t>
      </w:r>
    </w:p>
    <w:p w14:paraId="697FDC97" w14:textId="77777777" w:rsidR="0070302D" w:rsidRPr="004D71F2" w:rsidRDefault="0070302D" w:rsidP="004D71F2">
      <w:pPr>
        <w:widowControl/>
        <w:spacing w:line="272" w:lineRule="exact"/>
        <w:ind w:left="1440"/>
      </w:pPr>
    </w:p>
    <w:p w14:paraId="72012DDB" w14:textId="1BCBA60E" w:rsidR="0070302D" w:rsidRPr="004D71F2" w:rsidRDefault="0070302D" w:rsidP="004D71F2">
      <w:pPr>
        <w:widowControl/>
        <w:numPr>
          <w:ilvl w:val="1"/>
          <w:numId w:val="1"/>
        </w:numPr>
        <w:spacing w:line="272" w:lineRule="exact"/>
      </w:pPr>
      <w:r w:rsidRPr="004D71F2">
        <w:lastRenderedPageBreak/>
        <w:t>Foreclose on an assessment lien if the debt securing the lien consists only of one or both of the following:</w:t>
      </w:r>
    </w:p>
    <w:p w14:paraId="2840B7DB" w14:textId="77777777" w:rsidR="0070302D" w:rsidRPr="004D71F2" w:rsidRDefault="0070302D" w:rsidP="004D71F2">
      <w:pPr>
        <w:pStyle w:val="ListParagraph"/>
        <w:widowControl/>
      </w:pPr>
    </w:p>
    <w:p w14:paraId="6EAE1AA2" w14:textId="171FC517" w:rsidR="0070302D" w:rsidRPr="004D71F2" w:rsidRDefault="0070302D" w:rsidP="004D71F2">
      <w:pPr>
        <w:widowControl/>
        <w:numPr>
          <w:ilvl w:val="2"/>
          <w:numId w:val="1"/>
        </w:numPr>
        <w:spacing w:line="272" w:lineRule="exact"/>
      </w:pPr>
      <w:r w:rsidRPr="004D71F2">
        <w:t xml:space="preserve">Fines that the </w:t>
      </w:r>
      <w:r w:rsidR="009D56BD" w:rsidRPr="004D71F2">
        <w:t>Association</w:t>
      </w:r>
      <w:r w:rsidRPr="004D71F2">
        <w:t xml:space="preserve"> has assessed against the </w:t>
      </w:r>
      <w:r w:rsidR="005E7562" w:rsidRPr="004D71F2">
        <w:t>Owner</w:t>
      </w:r>
      <w:r w:rsidRPr="004D71F2">
        <w:t>; or</w:t>
      </w:r>
    </w:p>
    <w:p w14:paraId="0C2EA6A7" w14:textId="77777777" w:rsidR="0070302D" w:rsidRPr="004D71F2" w:rsidRDefault="0070302D" w:rsidP="004D71F2">
      <w:pPr>
        <w:widowControl/>
        <w:spacing w:line="272" w:lineRule="exact"/>
        <w:ind w:left="2160"/>
      </w:pPr>
    </w:p>
    <w:p w14:paraId="51DF8365" w14:textId="4A663FFA" w:rsidR="0070302D" w:rsidRPr="004D71F2" w:rsidRDefault="0070302D" w:rsidP="004D71F2">
      <w:pPr>
        <w:widowControl/>
        <w:numPr>
          <w:ilvl w:val="2"/>
          <w:numId w:val="1"/>
        </w:numPr>
        <w:spacing w:line="272" w:lineRule="exact"/>
      </w:pPr>
      <w:r w:rsidRPr="004D71F2">
        <w:t xml:space="preserve">Collection costs or attorney fees that the </w:t>
      </w:r>
      <w:r w:rsidR="009D56BD" w:rsidRPr="004D71F2">
        <w:t>Association</w:t>
      </w:r>
      <w:r w:rsidRPr="004D71F2">
        <w:t xml:space="preserve"> has incurred and that are only associated with assessed fines; or</w:t>
      </w:r>
    </w:p>
    <w:p w14:paraId="490309CE" w14:textId="77777777" w:rsidR="0070302D" w:rsidRPr="004D71F2" w:rsidRDefault="0070302D" w:rsidP="004D71F2">
      <w:pPr>
        <w:pStyle w:val="ListParagraph"/>
        <w:widowControl/>
      </w:pPr>
    </w:p>
    <w:p w14:paraId="5E7BA8AE" w14:textId="1B703C8B" w:rsidR="0070302D" w:rsidRPr="004D71F2" w:rsidRDefault="00674AC1" w:rsidP="004D71F2">
      <w:pPr>
        <w:widowControl/>
        <w:numPr>
          <w:ilvl w:val="1"/>
          <w:numId w:val="1"/>
        </w:numPr>
        <w:spacing w:line="272" w:lineRule="exact"/>
      </w:pPr>
      <w:r w:rsidRPr="004D71F2">
        <w:t>Commence a foreclosure action based only on outstanding</w:t>
      </w:r>
      <w:r w:rsidR="0070302D" w:rsidRPr="004D71F2">
        <w:t xml:space="preserve"> fees, charges, late charges, attorney fees up to the maximum amount authorized, fines, and</w:t>
      </w:r>
      <w:r w:rsidR="000C14CF" w:rsidRPr="004D71F2">
        <w:t>/or</w:t>
      </w:r>
      <w:r w:rsidR="0070302D" w:rsidRPr="004D71F2">
        <w:t xml:space="preserve"> interest.</w:t>
      </w:r>
    </w:p>
    <w:p w14:paraId="2E0DDFFF" w14:textId="77777777" w:rsidR="00535E2A" w:rsidRPr="004D71F2" w:rsidRDefault="00535E2A" w:rsidP="004D71F2">
      <w:pPr>
        <w:widowControl/>
      </w:pPr>
    </w:p>
    <w:p w14:paraId="2EB02058" w14:textId="229E1625" w:rsidR="004D32CE" w:rsidRPr="004D71F2" w:rsidRDefault="004D32CE" w:rsidP="004D71F2">
      <w:pPr>
        <w:keepNext/>
        <w:widowControl/>
        <w:jc w:val="center"/>
        <w:rPr>
          <w:b/>
          <w:bCs/>
        </w:rPr>
      </w:pPr>
      <w:r w:rsidRPr="004D71F2">
        <w:rPr>
          <w:b/>
          <w:bCs/>
        </w:rPr>
        <w:t xml:space="preserve">ARTICLE </w:t>
      </w:r>
      <w:r w:rsidR="005E570E" w:rsidRPr="004D71F2">
        <w:rPr>
          <w:b/>
          <w:bCs/>
        </w:rPr>
        <w:t>VI</w:t>
      </w:r>
    </w:p>
    <w:p w14:paraId="1DE6D47D" w14:textId="389751DC" w:rsidR="004D32CE" w:rsidRPr="004D71F2" w:rsidRDefault="004D32CE" w:rsidP="004D71F2">
      <w:pPr>
        <w:keepNext/>
        <w:widowControl/>
        <w:jc w:val="center"/>
      </w:pPr>
      <w:r w:rsidRPr="004D71F2">
        <w:t>(Referral to Attorney)</w:t>
      </w:r>
    </w:p>
    <w:p w14:paraId="0F778CEF" w14:textId="77777777" w:rsidR="004D32CE" w:rsidRPr="004D71F2" w:rsidRDefault="004D32CE" w:rsidP="004D71F2">
      <w:pPr>
        <w:keepNext/>
        <w:widowControl/>
      </w:pPr>
    </w:p>
    <w:p w14:paraId="6F1811FE" w14:textId="263028A6" w:rsidR="000634CA" w:rsidRPr="004D71F2" w:rsidRDefault="000634CA" w:rsidP="004D71F2">
      <w:pPr>
        <w:widowControl/>
        <w:numPr>
          <w:ilvl w:val="0"/>
          <w:numId w:val="1"/>
        </w:numPr>
        <w:tabs>
          <w:tab w:val="clear" w:pos="1080"/>
        </w:tabs>
        <w:spacing w:line="272" w:lineRule="exact"/>
        <w:ind w:left="0" w:firstLine="360"/>
      </w:pPr>
      <w:r w:rsidRPr="004D71F2">
        <w:rPr>
          <w:b/>
          <w:bCs/>
        </w:rPr>
        <w:t>Post-Referral Communication.</w:t>
      </w:r>
      <w:r w:rsidRPr="004D71F2">
        <w:t xml:space="preserve"> </w:t>
      </w:r>
      <w:r w:rsidR="00755060" w:rsidRPr="004D71F2">
        <w:t xml:space="preserve">After </w:t>
      </w:r>
      <w:r w:rsidR="009116ED" w:rsidRPr="004D71F2">
        <w:t xml:space="preserve">an Owner’s </w:t>
      </w:r>
      <w:r w:rsidR="00755060" w:rsidRPr="004D71F2">
        <w:t xml:space="preserve">delinquent account has been referred to the Association’s </w:t>
      </w:r>
      <w:r w:rsidRPr="004D71F2">
        <w:t>a</w:t>
      </w:r>
      <w:r w:rsidR="00E01578" w:rsidRPr="004D71F2">
        <w:t>ttorney</w:t>
      </w:r>
      <w:r w:rsidR="00755060" w:rsidRPr="004D71F2">
        <w:t xml:space="preserve"> (hereinafter </w:t>
      </w:r>
      <w:r w:rsidR="009D56BD" w:rsidRPr="004D71F2">
        <w:t>“</w:t>
      </w:r>
      <w:r w:rsidR="00755060" w:rsidRPr="004D71F2">
        <w:t>Association Attorney</w:t>
      </w:r>
      <w:r w:rsidR="009D56BD" w:rsidRPr="004D71F2">
        <w:t>”</w:t>
      </w:r>
      <w:r w:rsidR="00755060" w:rsidRPr="004D71F2">
        <w:t>)</w:t>
      </w:r>
      <w:r w:rsidR="008D16D2" w:rsidRPr="004D71F2">
        <w:t xml:space="preserve"> for legal action</w:t>
      </w:r>
      <w:r w:rsidR="00755060" w:rsidRPr="004D71F2">
        <w:t xml:space="preserve">, the Owner </w:t>
      </w:r>
      <w:r w:rsidR="009116ED" w:rsidRPr="004D71F2">
        <w:t xml:space="preserve">and, if applicable, the Owner’s designated contact </w:t>
      </w:r>
      <w:r w:rsidR="00755060" w:rsidRPr="004D71F2">
        <w:t>shall direct all communications regarding the delinquent account to the Association Attorney.</w:t>
      </w:r>
    </w:p>
    <w:p w14:paraId="795F0DDC" w14:textId="77777777" w:rsidR="000634CA" w:rsidRPr="004D71F2" w:rsidRDefault="000634CA" w:rsidP="004D71F2">
      <w:pPr>
        <w:widowControl/>
        <w:spacing w:line="272" w:lineRule="exact"/>
        <w:ind w:left="360"/>
      </w:pPr>
    </w:p>
    <w:p w14:paraId="2E5206F1" w14:textId="5BB20C10" w:rsidR="00CD69B8" w:rsidRPr="004D71F2" w:rsidRDefault="000634CA" w:rsidP="004D71F2">
      <w:pPr>
        <w:widowControl/>
        <w:numPr>
          <w:ilvl w:val="0"/>
          <w:numId w:val="1"/>
        </w:numPr>
        <w:tabs>
          <w:tab w:val="clear" w:pos="1080"/>
        </w:tabs>
        <w:spacing w:line="272" w:lineRule="exact"/>
        <w:ind w:left="0" w:firstLine="360"/>
      </w:pPr>
      <w:r w:rsidRPr="004D71F2">
        <w:rPr>
          <w:b/>
          <w:bCs/>
        </w:rPr>
        <w:t xml:space="preserve">Association Attorney Demand Letter. </w:t>
      </w:r>
      <w:r w:rsidR="00755060" w:rsidRPr="004D71F2">
        <w:t>The Association Attorney shall mail a demand letter to the address of the property within the Association’s community owned by the delinquent Owner, if any</w:t>
      </w:r>
      <w:r w:rsidR="009757D4" w:rsidRPr="004D71F2">
        <w:t xml:space="preserve">. </w:t>
      </w:r>
    </w:p>
    <w:p w14:paraId="060D263E" w14:textId="77777777" w:rsidR="00CD69B8" w:rsidRPr="004D71F2" w:rsidRDefault="00CD69B8" w:rsidP="004D71F2">
      <w:pPr>
        <w:widowControl/>
        <w:spacing w:line="272" w:lineRule="exact"/>
      </w:pPr>
    </w:p>
    <w:p w14:paraId="1F1B4964" w14:textId="20943149" w:rsidR="00CD69B8" w:rsidRPr="004D71F2" w:rsidRDefault="00CD69B8" w:rsidP="004D71F2">
      <w:pPr>
        <w:widowControl/>
        <w:numPr>
          <w:ilvl w:val="0"/>
          <w:numId w:val="1"/>
        </w:numPr>
        <w:tabs>
          <w:tab w:val="clear" w:pos="1080"/>
        </w:tabs>
        <w:spacing w:line="272" w:lineRule="exact"/>
        <w:ind w:left="0" w:firstLine="360"/>
      </w:pPr>
      <w:r w:rsidRPr="004D71F2">
        <w:rPr>
          <w:b/>
          <w:bCs/>
        </w:rPr>
        <w:t>Action After Attorney Demand Letter – Delinquency Cured.</w:t>
      </w:r>
      <w:r w:rsidRPr="004D71F2">
        <w:t xml:space="preserve"> </w:t>
      </w:r>
      <w:r w:rsidR="00755060" w:rsidRPr="004D71F2">
        <w:t xml:space="preserve">If the amount set forth in the </w:t>
      </w:r>
      <w:r w:rsidR="000F257E" w:rsidRPr="004D71F2">
        <w:t xml:space="preserve">Association Attorney </w:t>
      </w:r>
      <w:r w:rsidR="00755060" w:rsidRPr="004D71F2">
        <w:t>demand letter is received by the Association Attorney</w:t>
      </w:r>
      <w:r w:rsidR="000F257E" w:rsidRPr="004D71F2">
        <w:t xml:space="preserve"> by the date set forth in such demand</w:t>
      </w:r>
      <w:r w:rsidR="008D16D2" w:rsidRPr="004D71F2">
        <w:t xml:space="preserve"> letter</w:t>
      </w:r>
      <w:r w:rsidR="00755060" w:rsidRPr="004D71F2">
        <w:t>, the Association Attorney shall take no further action and shall re</w:t>
      </w:r>
      <w:r w:rsidR="008D16D2" w:rsidRPr="004D71F2">
        <w:t>turn</w:t>
      </w:r>
      <w:r w:rsidR="00755060" w:rsidRPr="004D71F2">
        <w:t xml:space="preserve"> the account back to the Association.</w:t>
      </w:r>
    </w:p>
    <w:p w14:paraId="6A48959E" w14:textId="77777777" w:rsidR="00CD69B8" w:rsidRPr="004D71F2" w:rsidRDefault="00CD69B8" w:rsidP="004D71F2">
      <w:pPr>
        <w:widowControl/>
        <w:spacing w:line="272" w:lineRule="exact"/>
        <w:ind w:left="360"/>
      </w:pPr>
    </w:p>
    <w:p w14:paraId="6CB8E3A3" w14:textId="02A4212A" w:rsidR="00A00A30" w:rsidRPr="004D71F2" w:rsidRDefault="00CD69B8" w:rsidP="004D71F2">
      <w:pPr>
        <w:widowControl/>
        <w:numPr>
          <w:ilvl w:val="0"/>
          <w:numId w:val="1"/>
        </w:numPr>
        <w:tabs>
          <w:tab w:val="clear" w:pos="1080"/>
        </w:tabs>
        <w:spacing w:line="272" w:lineRule="exact"/>
        <w:ind w:left="0" w:firstLine="360"/>
      </w:pPr>
      <w:r w:rsidRPr="004D71F2">
        <w:rPr>
          <w:b/>
          <w:bCs/>
        </w:rPr>
        <w:t>Action After Attorney Demand Letter – Delinquency Not Cured</w:t>
      </w:r>
      <w:r w:rsidR="004442B5" w:rsidRPr="004D71F2">
        <w:rPr>
          <w:b/>
          <w:bCs/>
        </w:rPr>
        <w:t xml:space="preserve"> - Lawsuits</w:t>
      </w:r>
      <w:r w:rsidRPr="004D71F2">
        <w:rPr>
          <w:b/>
          <w:bCs/>
        </w:rPr>
        <w:t>.</w:t>
      </w:r>
      <w:r w:rsidRPr="004D71F2">
        <w:t xml:space="preserve"> </w:t>
      </w:r>
      <w:r w:rsidR="00755060" w:rsidRPr="004D71F2">
        <w:t xml:space="preserve">If the Owner fails to timely pay the full amount set forth in the initial demand letter, the Association Attorney may file a lawsuit </w:t>
      </w:r>
      <w:r w:rsidRPr="004D71F2">
        <w:t xml:space="preserve">in County Court or District Court </w:t>
      </w:r>
      <w:r w:rsidR="00755060" w:rsidRPr="004D71F2">
        <w:t xml:space="preserve">against </w:t>
      </w:r>
      <w:r w:rsidRPr="004D71F2">
        <w:t>the Owner</w:t>
      </w:r>
      <w:r w:rsidR="009757D4" w:rsidRPr="004D71F2">
        <w:t xml:space="preserve">. </w:t>
      </w:r>
      <w:r w:rsidR="00313D63" w:rsidRPr="004D71F2">
        <w:t>In the alternative</w:t>
      </w:r>
      <w:r w:rsidR="008D16D2" w:rsidRPr="004D71F2">
        <w:t>,</w:t>
      </w:r>
      <w:r w:rsidR="00313D63" w:rsidRPr="004D71F2">
        <w:t xml:space="preserve"> or in addition thereto, the Association Attorney may also pursue the</w:t>
      </w:r>
      <w:r w:rsidR="003657F3" w:rsidRPr="004D71F2">
        <w:t xml:space="preserve"> other</w:t>
      </w:r>
      <w:r w:rsidR="00313D63" w:rsidRPr="004D71F2">
        <w:t xml:space="preserve"> remedies set forth </w:t>
      </w:r>
      <w:r w:rsidR="008D16D2" w:rsidRPr="004D71F2">
        <w:t xml:space="preserve">above </w:t>
      </w:r>
      <w:r w:rsidR="00313D63" w:rsidRPr="004D71F2">
        <w:t xml:space="preserve">in </w:t>
      </w:r>
      <w:r w:rsidR="00736A98" w:rsidRPr="004D71F2">
        <w:t xml:space="preserve">Article IV </w:t>
      </w:r>
      <w:r w:rsidR="008D16D2" w:rsidRPr="004D71F2">
        <w:t>(</w:t>
      </w:r>
      <w:r w:rsidR="00313D63" w:rsidRPr="004D71F2">
        <w:t>Remedies</w:t>
      </w:r>
      <w:r w:rsidR="008D16D2" w:rsidRPr="004D71F2">
        <w:t>)</w:t>
      </w:r>
      <w:r w:rsidR="00313D63" w:rsidRPr="004D71F2">
        <w:t>.</w:t>
      </w:r>
      <w:r w:rsidR="00755060" w:rsidRPr="004D71F2">
        <w:t xml:space="preserve"> </w:t>
      </w:r>
      <w:r w:rsidR="00A00A30" w:rsidRPr="004D71F2">
        <w:t>L</w:t>
      </w:r>
      <w:r w:rsidR="00755060" w:rsidRPr="004D71F2">
        <w:t>awsuit</w:t>
      </w:r>
      <w:r w:rsidR="00A00A30" w:rsidRPr="004D71F2">
        <w:t>s</w:t>
      </w:r>
      <w:r w:rsidR="00755060" w:rsidRPr="004D71F2">
        <w:t xml:space="preserve"> shall set forth the </w:t>
      </w:r>
      <w:r w:rsidR="008D16D2" w:rsidRPr="004D71F2">
        <w:t xml:space="preserve">sum of </w:t>
      </w:r>
      <w:r w:rsidR="00755060" w:rsidRPr="004D71F2">
        <w:t>alleged delinquent assessment</w:t>
      </w:r>
      <w:r w:rsidR="00990E76" w:rsidRPr="004D71F2">
        <w:t>s</w:t>
      </w:r>
      <w:r w:rsidR="00755060" w:rsidRPr="004D71F2">
        <w:t>, late fees, costs of collection, attorney fees, court costs, and any other expenses due as of the approximate date of the lawsuit.</w:t>
      </w:r>
      <w:r w:rsidR="00A00A30" w:rsidRPr="004D71F2">
        <w:t xml:space="preserve"> Lawsuit</w:t>
      </w:r>
      <w:r w:rsidR="00416585" w:rsidRPr="004D71F2">
        <w:t>s</w:t>
      </w:r>
      <w:r w:rsidR="00A00A30" w:rsidRPr="004D71F2">
        <w:t xml:space="preserve"> shall be prosecuted as the Association Attorney deem</w:t>
      </w:r>
      <w:r w:rsidR="00990E76" w:rsidRPr="004D71F2">
        <w:t>s</w:t>
      </w:r>
      <w:r w:rsidR="00A00A30" w:rsidRPr="004D71F2">
        <w:t xml:space="preserve"> appropriate.</w:t>
      </w:r>
    </w:p>
    <w:p w14:paraId="73CCF31C" w14:textId="77777777" w:rsidR="00A00A30" w:rsidRPr="004D71F2" w:rsidRDefault="00A00A30" w:rsidP="004D71F2">
      <w:pPr>
        <w:widowControl/>
        <w:spacing w:line="272" w:lineRule="exact"/>
      </w:pPr>
    </w:p>
    <w:p w14:paraId="791D3C8E" w14:textId="77777777" w:rsidR="001E2E6B" w:rsidRPr="004D71F2" w:rsidRDefault="009757D4" w:rsidP="004D71F2">
      <w:pPr>
        <w:widowControl/>
        <w:numPr>
          <w:ilvl w:val="0"/>
          <w:numId w:val="1"/>
        </w:numPr>
        <w:tabs>
          <w:tab w:val="clear" w:pos="1080"/>
        </w:tabs>
        <w:spacing w:line="272" w:lineRule="exact"/>
        <w:ind w:left="0" w:firstLine="360"/>
      </w:pPr>
      <w:r w:rsidRPr="004D71F2">
        <w:t xml:space="preserve"> </w:t>
      </w:r>
      <w:r w:rsidR="004442B5" w:rsidRPr="004D71F2">
        <w:rPr>
          <w:b/>
          <w:bCs/>
        </w:rPr>
        <w:t xml:space="preserve">Attorney Fees. </w:t>
      </w:r>
      <w:r w:rsidR="005B1FCA" w:rsidRPr="004D71F2">
        <w:t>Except to the extent limited by Colorado law, t</w:t>
      </w:r>
      <w:r w:rsidR="004442B5" w:rsidRPr="004D71F2">
        <w:t xml:space="preserve">he Association is entitled to costs and reasonable attorney fees that the Association incurs in collecting a delinquency under this Policy. </w:t>
      </w:r>
    </w:p>
    <w:p w14:paraId="71A919A1" w14:textId="4B3D5C0D" w:rsidR="001E2E6B" w:rsidRPr="004D71F2" w:rsidRDefault="001E2E6B" w:rsidP="004D71F2">
      <w:pPr>
        <w:pStyle w:val="ListParagraph"/>
        <w:widowControl/>
        <w:rPr>
          <w:b/>
          <w:bCs/>
        </w:rPr>
      </w:pPr>
    </w:p>
    <w:p w14:paraId="1D9A291B" w14:textId="77777777" w:rsidR="001E2E6B" w:rsidRPr="004D71F2" w:rsidRDefault="001E2E6B" w:rsidP="004D71F2">
      <w:pPr>
        <w:keepNext/>
        <w:widowControl/>
        <w:jc w:val="center"/>
        <w:rPr>
          <w:b/>
          <w:bCs/>
        </w:rPr>
      </w:pPr>
      <w:r w:rsidRPr="004D71F2">
        <w:rPr>
          <w:b/>
          <w:bCs/>
        </w:rPr>
        <w:lastRenderedPageBreak/>
        <w:t>ARTICLE VII</w:t>
      </w:r>
    </w:p>
    <w:p w14:paraId="0C014B4C" w14:textId="3E27BE82" w:rsidR="001E2E6B" w:rsidRPr="004D71F2" w:rsidRDefault="001E2E6B" w:rsidP="004D71F2">
      <w:pPr>
        <w:pStyle w:val="ListParagraph"/>
        <w:keepNext/>
        <w:widowControl/>
        <w:ind w:left="0"/>
        <w:jc w:val="center"/>
        <w:rPr>
          <w:b/>
          <w:bCs/>
        </w:rPr>
      </w:pPr>
      <w:r w:rsidRPr="004D71F2">
        <w:t xml:space="preserve">(Application of Payments, Restrictive Endorsement, Accord and Satisfaction, </w:t>
      </w:r>
      <w:r w:rsidRPr="004D71F2">
        <w:br/>
        <w:t>Returned-Check Charge, No Setoff, and Miscellaneous)</w:t>
      </w:r>
    </w:p>
    <w:p w14:paraId="5DBFAE9A" w14:textId="77777777" w:rsidR="001E2E6B" w:rsidRPr="004D71F2" w:rsidRDefault="001E2E6B" w:rsidP="004D71F2">
      <w:pPr>
        <w:pStyle w:val="ListParagraph"/>
        <w:keepNext/>
        <w:widowControl/>
        <w:rPr>
          <w:b/>
          <w:bCs/>
        </w:rPr>
      </w:pPr>
    </w:p>
    <w:p w14:paraId="1EF5D5F1" w14:textId="18D6A081" w:rsidR="00755060" w:rsidRPr="004D71F2" w:rsidRDefault="005E570E" w:rsidP="004D71F2">
      <w:pPr>
        <w:widowControl/>
        <w:numPr>
          <w:ilvl w:val="0"/>
          <w:numId w:val="1"/>
        </w:numPr>
        <w:tabs>
          <w:tab w:val="clear" w:pos="1080"/>
        </w:tabs>
        <w:spacing w:line="272" w:lineRule="exact"/>
        <w:ind w:left="0" w:firstLine="360"/>
      </w:pPr>
      <w:r w:rsidRPr="004D71F2">
        <w:rPr>
          <w:b/>
          <w:bCs/>
        </w:rPr>
        <w:t xml:space="preserve">Application of Payments. </w:t>
      </w:r>
      <w:r w:rsidR="00755060" w:rsidRPr="004D71F2">
        <w:t>Payments received by the Association or the Association Attorney shall be applied in the followi</w:t>
      </w:r>
      <w:r w:rsidR="00477B2F" w:rsidRPr="004D71F2">
        <w:t>ng order, as may be applicable:</w:t>
      </w:r>
    </w:p>
    <w:p w14:paraId="581D34CC" w14:textId="77777777" w:rsidR="00755060" w:rsidRPr="004D71F2" w:rsidRDefault="00755060" w:rsidP="004D71F2">
      <w:pPr>
        <w:widowControl/>
        <w:tabs>
          <w:tab w:val="left" w:pos="204"/>
        </w:tabs>
        <w:spacing w:line="272" w:lineRule="exact"/>
        <w:ind w:left="360"/>
      </w:pPr>
    </w:p>
    <w:p w14:paraId="4948CFFF" w14:textId="7EBB2168" w:rsidR="00755FD0" w:rsidRPr="004D71F2" w:rsidRDefault="00755FD0" w:rsidP="004D71F2">
      <w:pPr>
        <w:pStyle w:val="ListParagraph"/>
        <w:widowControl/>
        <w:numPr>
          <w:ilvl w:val="1"/>
          <w:numId w:val="1"/>
        </w:numPr>
        <w:tabs>
          <w:tab w:val="left" w:pos="204"/>
        </w:tabs>
        <w:spacing w:line="272" w:lineRule="exact"/>
      </w:pPr>
      <w:r w:rsidRPr="004D71F2">
        <w:t xml:space="preserve">To the </w:t>
      </w:r>
      <w:r w:rsidR="00941897" w:rsidRPr="004D71F2">
        <w:t>regular a</w:t>
      </w:r>
      <w:r w:rsidRPr="004D71F2">
        <w:t>ssessments owed</w:t>
      </w:r>
      <w:r w:rsidR="00941897" w:rsidRPr="004D71F2">
        <w:t>,</w:t>
      </w:r>
      <w:r w:rsidR="008D1A14" w:rsidRPr="004D71F2">
        <w:t xml:space="preserve"> with partial payments being applied </w:t>
      </w:r>
      <w:r w:rsidR="00990E76" w:rsidRPr="004D71F2">
        <w:t xml:space="preserve">first to </w:t>
      </w:r>
      <w:r w:rsidR="008D1A14" w:rsidRPr="004D71F2">
        <w:t xml:space="preserve">the oldest delinquent assessment and </w:t>
      </w:r>
      <w:r w:rsidR="00990E76" w:rsidRPr="004D71F2">
        <w:t xml:space="preserve">then </w:t>
      </w:r>
      <w:r w:rsidR="008D1A14" w:rsidRPr="004D71F2">
        <w:t>continuing until the most recent assessment is paid</w:t>
      </w:r>
      <w:r w:rsidRPr="004D71F2">
        <w:t>;</w:t>
      </w:r>
    </w:p>
    <w:p w14:paraId="6AC1CB5F" w14:textId="77777777" w:rsidR="001C1A6A" w:rsidRPr="004D71F2" w:rsidRDefault="001C1A6A" w:rsidP="004D71F2">
      <w:pPr>
        <w:widowControl/>
        <w:tabs>
          <w:tab w:val="left" w:pos="204"/>
        </w:tabs>
        <w:spacing w:line="272" w:lineRule="exact"/>
        <w:ind w:left="1440"/>
        <w:rPr>
          <w:highlight w:val="green"/>
        </w:rPr>
      </w:pPr>
    </w:p>
    <w:p w14:paraId="2DA11C5A" w14:textId="673F6AAF" w:rsidR="001C1A6A" w:rsidRPr="004D71F2" w:rsidRDefault="001C1A6A" w:rsidP="004D71F2">
      <w:pPr>
        <w:widowControl/>
        <w:numPr>
          <w:ilvl w:val="1"/>
          <w:numId w:val="1"/>
        </w:numPr>
        <w:tabs>
          <w:tab w:val="left" w:pos="204"/>
        </w:tabs>
        <w:spacing w:line="272" w:lineRule="exact"/>
      </w:pPr>
      <w:r w:rsidRPr="004D71F2">
        <w:t>To any special assessments levied</w:t>
      </w:r>
      <w:r w:rsidR="00941897" w:rsidRPr="004D71F2">
        <w:t xml:space="preserve"> and owed</w:t>
      </w:r>
      <w:r w:rsidRPr="004D71F2">
        <w:t>;</w:t>
      </w:r>
    </w:p>
    <w:p w14:paraId="4CEF9228" w14:textId="77777777" w:rsidR="00755FD0" w:rsidRPr="004D71F2" w:rsidRDefault="00755FD0" w:rsidP="004D71F2">
      <w:pPr>
        <w:widowControl/>
        <w:tabs>
          <w:tab w:val="left" w:pos="204"/>
        </w:tabs>
        <w:spacing w:line="272" w:lineRule="exact"/>
        <w:ind w:left="1440"/>
      </w:pPr>
    </w:p>
    <w:p w14:paraId="737F636D" w14:textId="32D7D06A" w:rsidR="00755060" w:rsidRPr="004D71F2" w:rsidRDefault="00755060" w:rsidP="004D71F2">
      <w:pPr>
        <w:widowControl/>
        <w:numPr>
          <w:ilvl w:val="1"/>
          <w:numId w:val="1"/>
        </w:numPr>
        <w:tabs>
          <w:tab w:val="left" w:pos="204"/>
        </w:tabs>
        <w:spacing w:line="272" w:lineRule="exact"/>
      </w:pPr>
      <w:r w:rsidRPr="004D71F2">
        <w:t>To attorney fees and legal costs and expenses;</w:t>
      </w:r>
    </w:p>
    <w:p w14:paraId="79164D52" w14:textId="77777777" w:rsidR="00755060" w:rsidRPr="004D71F2" w:rsidRDefault="00755060" w:rsidP="004D71F2">
      <w:pPr>
        <w:widowControl/>
        <w:tabs>
          <w:tab w:val="left" w:pos="204"/>
        </w:tabs>
        <w:spacing w:line="272" w:lineRule="exact"/>
        <w:ind w:left="1080"/>
      </w:pPr>
    </w:p>
    <w:p w14:paraId="67A14563" w14:textId="77777777" w:rsidR="00755060" w:rsidRPr="004D71F2" w:rsidRDefault="00755060" w:rsidP="004D71F2">
      <w:pPr>
        <w:widowControl/>
        <w:numPr>
          <w:ilvl w:val="1"/>
          <w:numId w:val="1"/>
        </w:numPr>
        <w:tabs>
          <w:tab w:val="left" w:pos="204"/>
        </w:tabs>
        <w:spacing w:line="272" w:lineRule="exact"/>
      </w:pPr>
      <w:r w:rsidRPr="004D71F2">
        <w:t>To the Association’s other out-of-pocket costs, expenses and charges associated with the delinquency;</w:t>
      </w:r>
    </w:p>
    <w:p w14:paraId="30EFD7E2" w14:textId="77777777" w:rsidR="00755060" w:rsidRPr="004D71F2" w:rsidRDefault="00755060" w:rsidP="004D71F2">
      <w:pPr>
        <w:widowControl/>
        <w:tabs>
          <w:tab w:val="left" w:pos="204"/>
        </w:tabs>
        <w:spacing w:line="272" w:lineRule="exact"/>
      </w:pPr>
    </w:p>
    <w:p w14:paraId="7C39C8AC" w14:textId="77777777" w:rsidR="00755060" w:rsidRPr="004D71F2" w:rsidRDefault="00755060" w:rsidP="004D71F2">
      <w:pPr>
        <w:widowControl/>
        <w:numPr>
          <w:ilvl w:val="1"/>
          <w:numId w:val="1"/>
        </w:numPr>
        <w:tabs>
          <w:tab w:val="left" w:pos="204"/>
        </w:tabs>
        <w:spacing w:line="272" w:lineRule="exact"/>
      </w:pPr>
      <w:r w:rsidRPr="004D71F2">
        <w:t>To fines levied by the Association with regard to the delinquency or other violations of the Association’s governing documents, regardless of when incurred;</w:t>
      </w:r>
    </w:p>
    <w:p w14:paraId="4FD46AF1" w14:textId="77777777" w:rsidR="00755060" w:rsidRPr="004D71F2" w:rsidRDefault="00755060" w:rsidP="004D71F2">
      <w:pPr>
        <w:widowControl/>
        <w:tabs>
          <w:tab w:val="left" w:pos="204"/>
        </w:tabs>
        <w:spacing w:line="272" w:lineRule="exact"/>
        <w:ind w:left="1080"/>
      </w:pPr>
    </w:p>
    <w:p w14:paraId="23176E27" w14:textId="269DA9DE" w:rsidR="00755060" w:rsidRPr="004D71F2" w:rsidRDefault="00755060" w:rsidP="004D71F2">
      <w:pPr>
        <w:widowControl/>
        <w:numPr>
          <w:ilvl w:val="1"/>
          <w:numId w:val="1"/>
        </w:numPr>
        <w:tabs>
          <w:tab w:val="left" w:pos="204"/>
        </w:tabs>
        <w:spacing w:line="272" w:lineRule="exact"/>
      </w:pPr>
      <w:r w:rsidRPr="004D71F2">
        <w:t>To late fees;</w:t>
      </w:r>
      <w:r w:rsidR="001C1A6A" w:rsidRPr="004D71F2">
        <w:t xml:space="preserve"> and</w:t>
      </w:r>
    </w:p>
    <w:p w14:paraId="54E99666" w14:textId="77777777" w:rsidR="00755060" w:rsidRPr="004D71F2" w:rsidRDefault="00755060" w:rsidP="004D71F2">
      <w:pPr>
        <w:widowControl/>
        <w:tabs>
          <w:tab w:val="left" w:pos="204"/>
        </w:tabs>
        <w:spacing w:line="272" w:lineRule="exact"/>
      </w:pPr>
    </w:p>
    <w:p w14:paraId="03CFB424" w14:textId="4F02D827" w:rsidR="001C1A6A" w:rsidRPr="004D71F2" w:rsidRDefault="00755060" w:rsidP="004D71F2">
      <w:pPr>
        <w:widowControl/>
        <w:numPr>
          <w:ilvl w:val="1"/>
          <w:numId w:val="1"/>
        </w:numPr>
        <w:tabs>
          <w:tab w:val="left" w:pos="204"/>
        </w:tabs>
        <w:spacing w:line="272" w:lineRule="exact"/>
      </w:pPr>
      <w:r w:rsidRPr="004D71F2">
        <w:t>To interest</w:t>
      </w:r>
      <w:r w:rsidR="001C1A6A" w:rsidRPr="004D71F2">
        <w:t>.</w:t>
      </w:r>
    </w:p>
    <w:p w14:paraId="6E1CDF39" w14:textId="77777777" w:rsidR="004A5743" w:rsidRPr="004D71F2" w:rsidRDefault="004A5743" w:rsidP="004D71F2">
      <w:pPr>
        <w:pStyle w:val="ListParagraph"/>
        <w:widowControl/>
      </w:pPr>
    </w:p>
    <w:p w14:paraId="65CF1401" w14:textId="77777777" w:rsidR="001E2E6B" w:rsidRPr="004D71F2" w:rsidRDefault="001E7472" w:rsidP="004D71F2">
      <w:pPr>
        <w:widowControl/>
        <w:numPr>
          <w:ilvl w:val="0"/>
          <w:numId w:val="1"/>
        </w:numPr>
        <w:spacing w:line="272" w:lineRule="exact"/>
        <w:ind w:left="0" w:firstLine="360"/>
      </w:pPr>
      <w:r w:rsidRPr="004D71F2">
        <w:rPr>
          <w:b/>
          <w:bCs/>
        </w:rPr>
        <w:t xml:space="preserve">Restrictive </w:t>
      </w:r>
      <w:r w:rsidR="00416585" w:rsidRPr="004D71F2">
        <w:rPr>
          <w:b/>
          <w:bCs/>
        </w:rPr>
        <w:t>E</w:t>
      </w:r>
      <w:r w:rsidRPr="004D71F2">
        <w:rPr>
          <w:b/>
          <w:bCs/>
        </w:rPr>
        <w:t>ndorsement.</w:t>
      </w:r>
      <w:r w:rsidRPr="004D71F2">
        <w:t xml:space="preserve"> </w:t>
      </w:r>
      <w:r w:rsidR="00310C1E" w:rsidRPr="004D71F2">
        <w:t xml:space="preserve">If an </w:t>
      </w:r>
      <w:r w:rsidR="009458F5" w:rsidRPr="004D71F2">
        <w:t>O</w:t>
      </w:r>
      <w:r w:rsidR="00310C1E" w:rsidRPr="004D71F2">
        <w:t xml:space="preserve">wner intends to satisfy the entire debt of the Association by restrictive </w:t>
      </w:r>
      <w:r w:rsidR="005B4EC1" w:rsidRPr="004D71F2">
        <w:t>i</w:t>
      </w:r>
      <w:r w:rsidR="00310C1E" w:rsidRPr="004D71F2">
        <w:t xml:space="preserve">ndorsement on a check or money order for an amount less than the full balance then due on the </w:t>
      </w:r>
      <w:r w:rsidR="00C746B9" w:rsidRPr="004D71F2">
        <w:t>O</w:t>
      </w:r>
      <w:r w:rsidR="00310C1E" w:rsidRPr="004D71F2">
        <w:t xml:space="preserve">wner’s </w:t>
      </w:r>
      <w:r w:rsidR="008C22D9" w:rsidRPr="004D71F2">
        <w:t xml:space="preserve">delinquent </w:t>
      </w:r>
      <w:r w:rsidR="00310C1E" w:rsidRPr="004D71F2">
        <w:t xml:space="preserve">account, that check or money order must be delivered to the Association </w:t>
      </w:r>
      <w:r w:rsidR="00E01578" w:rsidRPr="004D71F2">
        <w:t>Attorney</w:t>
      </w:r>
      <w:r w:rsidR="00310C1E" w:rsidRPr="004D71F2">
        <w:t xml:space="preserve"> by prepaid certified mail</w:t>
      </w:r>
      <w:r w:rsidR="00DA3AA2" w:rsidRPr="004D71F2">
        <w:t>, return receipt requested.</w:t>
      </w:r>
      <w:r w:rsidR="00416585" w:rsidRPr="004D71F2">
        <w:t xml:space="preserve"> </w:t>
      </w:r>
      <w:r w:rsidR="00755060" w:rsidRPr="004D71F2">
        <w:t>Any payment of less than the outstanding balance that contains a writing that the Association</w:t>
      </w:r>
      <w:r w:rsidR="005B4EC1" w:rsidRPr="004D71F2">
        <w:t>’s representatives, including but not limited to the Association</w:t>
      </w:r>
      <w:r w:rsidR="00755060" w:rsidRPr="004D71F2">
        <w:t xml:space="preserve"> Attorney</w:t>
      </w:r>
      <w:r w:rsidR="005B4EC1" w:rsidRPr="004D71F2">
        <w:t>,</w:t>
      </w:r>
      <w:r w:rsidR="00755060" w:rsidRPr="004D71F2">
        <w:t xml:space="preserve"> believe could be a restrictive </w:t>
      </w:r>
      <w:r w:rsidR="005B4EC1" w:rsidRPr="004D71F2">
        <w:t>e</w:t>
      </w:r>
      <w:r w:rsidR="00755060" w:rsidRPr="004D71F2">
        <w:t>ndorsement or any other restriction</w:t>
      </w:r>
      <w:r w:rsidR="005B4EC1" w:rsidRPr="004D71F2">
        <w:t>, including an accord and satisfaction,</w:t>
      </w:r>
      <w:r w:rsidR="00755060" w:rsidRPr="004D71F2">
        <w:t xml:space="preserve"> on the receipt of the funds, or that is accompanied by any letter, note or other communication that could be considered a restrictive </w:t>
      </w:r>
      <w:r w:rsidR="00416585" w:rsidRPr="004D71F2">
        <w:t>e</w:t>
      </w:r>
      <w:r w:rsidR="00755060" w:rsidRPr="004D71F2">
        <w:t>ndorsement or any other restriction on the receipt of the funds may, at the discretion of the Association Attorney, be returned.</w:t>
      </w:r>
    </w:p>
    <w:p w14:paraId="1D614B73" w14:textId="77777777" w:rsidR="001E2E6B" w:rsidRPr="004D71F2" w:rsidRDefault="001E2E6B" w:rsidP="004D71F2">
      <w:pPr>
        <w:widowControl/>
        <w:spacing w:line="272" w:lineRule="exact"/>
        <w:ind w:left="360"/>
      </w:pPr>
    </w:p>
    <w:p w14:paraId="20C7D9EF" w14:textId="7B18EEE8" w:rsidR="00755060" w:rsidRDefault="005B4EC1" w:rsidP="004D71F2">
      <w:pPr>
        <w:widowControl/>
        <w:numPr>
          <w:ilvl w:val="0"/>
          <w:numId w:val="1"/>
        </w:numPr>
        <w:spacing w:line="272" w:lineRule="exact"/>
        <w:ind w:left="0" w:firstLine="360"/>
      </w:pPr>
      <w:r w:rsidRPr="004D71F2">
        <w:rPr>
          <w:b/>
        </w:rPr>
        <w:t>Returned-Check Charge.</w:t>
      </w:r>
      <w:r w:rsidRPr="004D71F2">
        <w:t xml:space="preserve"> </w:t>
      </w:r>
      <w:r w:rsidR="00755060" w:rsidRPr="004D71F2">
        <w:t>If a check or other instrument tendered to the Association is returned or dishonored for any reason, the Association may charge a returned check fee of</w:t>
      </w:r>
      <w:r w:rsidR="00E2282B" w:rsidRPr="004D71F2">
        <w:t xml:space="preserve"> up to</w:t>
      </w:r>
      <w:r w:rsidR="00755060" w:rsidRPr="004D71F2">
        <w:t xml:space="preserve"> </w:t>
      </w:r>
      <w:r w:rsidR="004E32F8">
        <w:t>$20.00</w:t>
      </w:r>
      <w:r w:rsidR="009757D4" w:rsidRPr="004D71F2">
        <w:t xml:space="preserve">. </w:t>
      </w:r>
      <w:r w:rsidR="00755060" w:rsidRPr="004D71F2">
        <w:t>Additionally</w:t>
      </w:r>
      <w:r w:rsidR="006944D2" w:rsidRPr="004D71F2">
        <w:t>,</w:t>
      </w:r>
      <w:r w:rsidR="00755060" w:rsidRPr="004D71F2">
        <w:t xml:space="preserve"> or in the alternative, the Association may pursue all other remedies available at law that may be applicable, including the right to seek treble damages plus costs and attorneys’ fees.</w:t>
      </w:r>
    </w:p>
    <w:p w14:paraId="0EF73E20" w14:textId="77777777" w:rsidR="009D259D" w:rsidRDefault="009D259D" w:rsidP="009D259D">
      <w:pPr>
        <w:pStyle w:val="ListParagraph"/>
      </w:pPr>
    </w:p>
    <w:p w14:paraId="6A7E6BB7" w14:textId="0EF4D7F6" w:rsidR="009D259D" w:rsidRPr="004D71F2" w:rsidRDefault="009D259D" w:rsidP="004D71F2">
      <w:pPr>
        <w:widowControl/>
        <w:numPr>
          <w:ilvl w:val="0"/>
          <w:numId w:val="1"/>
        </w:numPr>
        <w:spacing w:line="272" w:lineRule="exact"/>
        <w:ind w:left="0" w:firstLine="360"/>
      </w:pPr>
      <w:r>
        <w:rPr>
          <w:b/>
          <w:bCs/>
        </w:rPr>
        <w:t>Collection Costs.</w:t>
      </w:r>
      <w:r>
        <w:t xml:space="preserve"> </w:t>
      </w:r>
      <w:bookmarkStart w:id="1" w:name="_Hlk109824224"/>
      <w:r w:rsidR="008634C5">
        <w:t xml:space="preserve">The Association may require reimbursement of </w:t>
      </w:r>
      <w:bookmarkStart w:id="2" w:name="_Hlk109824234"/>
      <w:bookmarkEnd w:id="1"/>
      <w:r w:rsidR="008634C5">
        <w:t xml:space="preserve">collection costs incurred by the Association as a result of an </w:t>
      </w:r>
      <w:bookmarkEnd w:id="2"/>
      <w:r w:rsidR="008634C5">
        <w:t xml:space="preserve">Owner’s failure to timely pay assessments or any money or sums due to the Association. </w:t>
      </w:r>
      <w:bookmarkStart w:id="3" w:name="_Hlk109824303"/>
      <w:r w:rsidR="008634C5">
        <w:t xml:space="preserve">Collection costs include, but are not limited to, mailing </w:t>
      </w:r>
      <w:r w:rsidR="008634C5">
        <w:lastRenderedPageBreak/>
        <w:t>fees, the cost of posting notice at an Owner’s Lot, and collection services provided by the Association’s agent.</w:t>
      </w:r>
      <w:bookmarkEnd w:id="3"/>
    </w:p>
    <w:p w14:paraId="489F4E7B" w14:textId="77777777" w:rsidR="004A5743" w:rsidRPr="004D71F2" w:rsidRDefault="004A5743" w:rsidP="004D71F2">
      <w:pPr>
        <w:pStyle w:val="ListParagraph"/>
        <w:widowControl/>
      </w:pPr>
    </w:p>
    <w:p w14:paraId="6037BC14" w14:textId="1B1635F7" w:rsidR="00367432" w:rsidRPr="004D71F2" w:rsidRDefault="006E2BD2" w:rsidP="004D71F2">
      <w:pPr>
        <w:widowControl/>
        <w:numPr>
          <w:ilvl w:val="0"/>
          <w:numId w:val="1"/>
        </w:numPr>
        <w:spacing w:line="272" w:lineRule="exact"/>
        <w:ind w:left="0" w:firstLine="360"/>
      </w:pPr>
      <w:r w:rsidRPr="004D71F2">
        <w:rPr>
          <w:b/>
          <w:bCs/>
        </w:rPr>
        <w:t xml:space="preserve">No Setoff. </w:t>
      </w:r>
      <w:r w:rsidR="00755060" w:rsidRPr="004D71F2">
        <w:t xml:space="preserve">In the event of any </w:t>
      </w:r>
      <w:r w:rsidR="006944D2" w:rsidRPr="004D71F2">
        <w:t xml:space="preserve">legal </w:t>
      </w:r>
      <w:r w:rsidR="00755060" w:rsidRPr="004D71F2">
        <w:t xml:space="preserve">action brought to collect delinquent assessments, </w:t>
      </w:r>
      <w:r w:rsidR="006944D2" w:rsidRPr="004D71F2">
        <w:t>an allegation</w:t>
      </w:r>
      <w:r w:rsidR="00755060" w:rsidRPr="004D71F2">
        <w:t xml:space="preserve"> that the Association has failed to comply with the terms of the Association’s governing documents</w:t>
      </w:r>
      <w:r w:rsidR="00191BAC" w:rsidRPr="004D71F2">
        <w:t>, including this Collection Policy,</w:t>
      </w:r>
      <w:r w:rsidR="00755060" w:rsidRPr="004D71F2">
        <w:t xml:space="preserve"> shall not constitute a defense </w:t>
      </w:r>
      <w:r w:rsidR="00191BAC" w:rsidRPr="004D71F2">
        <w:t xml:space="preserve">for non-payment </w:t>
      </w:r>
      <w:r w:rsidR="00755060" w:rsidRPr="004D71F2">
        <w:t>or entitle the Owner to a setoff of any assessments owed.</w:t>
      </w:r>
    </w:p>
    <w:p w14:paraId="553747F2" w14:textId="77777777" w:rsidR="00367432" w:rsidRPr="004D71F2" w:rsidRDefault="00367432" w:rsidP="004D71F2">
      <w:pPr>
        <w:pStyle w:val="ListParagraph"/>
        <w:widowControl/>
        <w:ind w:left="0" w:firstLine="360"/>
      </w:pPr>
    </w:p>
    <w:p w14:paraId="44CFF258" w14:textId="1CE6B8DC" w:rsidR="00755060" w:rsidRPr="004D71F2" w:rsidRDefault="009D259D" w:rsidP="004D71F2">
      <w:pPr>
        <w:widowControl/>
        <w:numPr>
          <w:ilvl w:val="0"/>
          <w:numId w:val="1"/>
        </w:numPr>
        <w:spacing w:line="272" w:lineRule="exact"/>
        <w:ind w:left="0" w:firstLine="360"/>
      </w:pPr>
      <w:r w:rsidRPr="00524607">
        <w:rPr>
          <w:b/>
          <w:bCs/>
        </w:rPr>
        <w:t>Effective Date</w:t>
      </w:r>
      <w:r w:rsidRPr="00524607">
        <w:t>. This Policy shall control the actions of the Association and Owners from the effective date of this Policy and going forward. This policy shall replace all previous policies, rules, and regulations regarding the subject matter of this Policy from the effective date of this Policy and forward, subject to the right of the Board to amend this Policy. Any transactions or conduct that occurred prior to the effective date of this Policy, but which were related to the subject matter of this Policy, shall be controlled by the policy, rule or regulation that was in effect at the time the conduct or transaction occurred or was supposed to occur.</w:t>
      </w:r>
    </w:p>
    <w:p w14:paraId="7890F53A" w14:textId="77777777" w:rsidR="00755060" w:rsidRPr="004D71F2" w:rsidRDefault="00755060" w:rsidP="004D71F2">
      <w:pPr>
        <w:widowControl/>
        <w:spacing w:line="272" w:lineRule="exact"/>
        <w:ind w:firstLine="360"/>
      </w:pPr>
    </w:p>
    <w:p w14:paraId="6C1CBB69" w14:textId="0D187977" w:rsidR="00920A10" w:rsidRPr="004D71F2" w:rsidRDefault="006E2BD2" w:rsidP="004D71F2">
      <w:pPr>
        <w:widowControl/>
        <w:numPr>
          <w:ilvl w:val="0"/>
          <w:numId w:val="1"/>
        </w:numPr>
        <w:spacing w:line="272" w:lineRule="exact"/>
        <w:ind w:left="0" w:firstLine="360"/>
      </w:pPr>
      <w:r w:rsidRPr="004D71F2">
        <w:rPr>
          <w:b/>
          <w:bCs/>
        </w:rPr>
        <w:t xml:space="preserve">Terms. </w:t>
      </w:r>
      <w:r w:rsidR="00920A10" w:rsidRPr="004D71F2">
        <w:t xml:space="preserve">Any terms not identified in this Policy shall have the meaning given them in the </w:t>
      </w:r>
      <w:r w:rsidR="00D153C5" w:rsidRPr="004D71F2">
        <w:t xml:space="preserve">Association’s recorded </w:t>
      </w:r>
      <w:r w:rsidR="00920A10" w:rsidRPr="004D71F2">
        <w:t>Declaration, together with all amendments and supplements thereto</w:t>
      </w:r>
      <w:r w:rsidR="00B4471E" w:rsidRPr="004D71F2">
        <w:t>.</w:t>
      </w:r>
    </w:p>
    <w:p w14:paraId="254EA967" w14:textId="77777777" w:rsidR="00920A10" w:rsidRPr="004D71F2" w:rsidRDefault="00920A10" w:rsidP="004D71F2">
      <w:pPr>
        <w:pStyle w:val="ListParagraph"/>
        <w:widowControl/>
      </w:pPr>
    </w:p>
    <w:p w14:paraId="55C58A71" w14:textId="6764935B" w:rsidR="00755060" w:rsidRPr="004D71F2" w:rsidRDefault="006E2BD2" w:rsidP="004D71F2">
      <w:pPr>
        <w:widowControl/>
        <w:numPr>
          <w:ilvl w:val="0"/>
          <w:numId w:val="1"/>
        </w:numPr>
        <w:spacing w:line="272" w:lineRule="exact"/>
        <w:ind w:left="0" w:firstLine="360"/>
      </w:pPr>
      <w:r w:rsidRPr="004D71F2">
        <w:rPr>
          <w:b/>
          <w:bCs/>
        </w:rPr>
        <w:t>Savings Clause; Reformation.</w:t>
      </w:r>
      <w:r w:rsidRPr="004D71F2">
        <w:t xml:space="preserve"> </w:t>
      </w:r>
      <w:r w:rsidR="00755060" w:rsidRPr="004D71F2">
        <w:t>If a Court finds that any portions of this collection policy unenforceable, the Court shall reform this policy to the least extent necessary to give effect to the intent of this collection policy</w:t>
      </w:r>
      <w:r w:rsidR="009757D4" w:rsidRPr="004D71F2">
        <w:t xml:space="preserve">. </w:t>
      </w:r>
      <w:r w:rsidR="00755060" w:rsidRPr="004D71F2">
        <w:t>In such event, all remaining portions of this collection policy shall remain in force and effect.</w:t>
      </w:r>
    </w:p>
    <w:p w14:paraId="7F023139" w14:textId="77777777" w:rsidR="006E2BD2" w:rsidRPr="004D71F2" w:rsidRDefault="006E2BD2" w:rsidP="004D71F2">
      <w:pPr>
        <w:pStyle w:val="ListParagraph"/>
        <w:widowControl/>
      </w:pPr>
    </w:p>
    <w:p w14:paraId="1875EC98" w14:textId="185A85AB" w:rsidR="006E2BD2" w:rsidRPr="004D71F2" w:rsidRDefault="006E2BD2" w:rsidP="004D71F2">
      <w:pPr>
        <w:widowControl/>
        <w:numPr>
          <w:ilvl w:val="0"/>
          <w:numId w:val="1"/>
        </w:numPr>
        <w:spacing w:line="272" w:lineRule="exact"/>
        <w:ind w:left="0" w:firstLine="360"/>
      </w:pPr>
      <w:r w:rsidRPr="004D71F2">
        <w:rPr>
          <w:b/>
          <w:bCs/>
        </w:rPr>
        <w:t>Headings.</w:t>
      </w:r>
      <w:r w:rsidRPr="004D71F2">
        <w:t xml:space="preserve"> The headings contained in this Agreement are for reference purposes only and shall not affect in any way the meaning or interpretation of this Agreement.</w:t>
      </w:r>
    </w:p>
    <w:p w14:paraId="165CE978" w14:textId="77777777" w:rsidR="00755060" w:rsidRPr="004D71F2" w:rsidRDefault="00755060" w:rsidP="004D71F2">
      <w:pPr>
        <w:widowControl/>
        <w:tabs>
          <w:tab w:val="left" w:pos="204"/>
        </w:tabs>
        <w:spacing w:line="272" w:lineRule="exact"/>
      </w:pPr>
    </w:p>
    <w:p w14:paraId="057560F6" w14:textId="77777777" w:rsidR="00755060" w:rsidRPr="004D71F2" w:rsidRDefault="00755060" w:rsidP="004D71F2">
      <w:pPr>
        <w:pStyle w:val="p7"/>
        <w:keepNext/>
        <w:widowControl/>
        <w:spacing w:line="272" w:lineRule="exact"/>
        <w:ind w:left="0" w:firstLine="720"/>
      </w:pPr>
      <w:r w:rsidRPr="004D71F2">
        <w:t>The undersigned hereby certifies that the foregoing resolution was adopted and made a part of the minutes of the meeting of the Board of Directors of the Association conducted on the______ day of_________________, 20_____.</w:t>
      </w:r>
    </w:p>
    <w:p w14:paraId="031571F9" w14:textId="77777777" w:rsidR="00755060" w:rsidRPr="004D71F2" w:rsidRDefault="00755060" w:rsidP="004D71F2">
      <w:pPr>
        <w:keepNext/>
        <w:widowControl/>
        <w:tabs>
          <w:tab w:val="left" w:pos="714"/>
        </w:tabs>
        <w:spacing w:line="277" w:lineRule="exact"/>
      </w:pPr>
    </w:p>
    <w:p w14:paraId="68C1FE33" w14:textId="344D4809" w:rsidR="00755060" w:rsidRPr="004D71F2" w:rsidRDefault="004E32F8" w:rsidP="004D71F2">
      <w:pPr>
        <w:pStyle w:val="p3"/>
        <w:keepNext/>
        <w:widowControl/>
        <w:tabs>
          <w:tab w:val="left" w:pos="3600"/>
          <w:tab w:val="left" w:pos="4320"/>
        </w:tabs>
        <w:spacing w:line="277" w:lineRule="exact"/>
        <w:ind w:left="3600"/>
      </w:pPr>
      <w:r>
        <w:t>Deer Creek Farm Homeowners Association, Inc.</w:t>
      </w:r>
    </w:p>
    <w:p w14:paraId="7541D2D4" w14:textId="77777777" w:rsidR="00FD302B" w:rsidRPr="004D71F2" w:rsidRDefault="00FD302B" w:rsidP="004D71F2">
      <w:pPr>
        <w:pStyle w:val="p3"/>
        <w:keepNext/>
        <w:widowControl/>
        <w:tabs>
          <w:tab w:val="left" w:pos="3600"/>
          <w:tab w:val="left" w:pos="4320"/>
        </w:tabs>
        <w:spacing w:line="277" w:lineRule="exact"/>
      </w:pPr>
    </w:p>
    <w:p w14:paraId="7941F9DC" w14:textId="77777777" w:rsidR="00755060" w:rsidRPr="004D71F2" w:rsidRDefault="00FD302B" w:rsidP="004D71F2">
      <w:pPr>
        <w:pStyle w:val="p3"/>
        <w:keepNext/>
        <w:widowControl/>
        <w:tabs>
          <w:tab w:val="left" w:pos="3600"/>
          <w:tab w:val="left" w:pos="4320"/>
        </w:tabs>
        <w:spacing w:line="277" w:lineRule="exact"/>
      </w:pPr>
      <w:r w:rsidRPr="004D71F2">
        <w:tab/>
      </w:r>
      <w:r w:rsidRPr="004D71F2">
        <w:tab/>
      </w:r>
      <w:r w:rsidR="0029511C" w:rsidRPr="004D71F2">
        <w:t>By:</w:t>
      </w:r>
      <w:r w:rsidR="0029511C" w:rsidRPr="004D71F2">
        <w:rPr>
          <w:u w:val="single"/>
        </w:rPr>
        <w:tab/>
      </w:r>
      <w:r w:rsidR="0029511C" w:rsidRPr="004D71F2">
        <w:rPr>
          <w:u w:val="single"/>
        </w:rPr>
        <w:tab/>
      </w:r>
      <w:r w:rsidR="0029511C" w:rsidRPr="004D71F2">
        <w:rPr>
          <w:u w:val="single"/>
        </w:rPr>
        <w:tab/>
      </w:r>
      <w:r w:rsidR="0029511C" w:rsidRPr="004D71F2">
        <w:rPr>
          <w:u w:val="single"/>
        </w:rPr>
        <w:tab/>
      </w:r>
      <w:r w:rsidR="0029511C" w:rsidRPr="004D71F2">
        <w:rPr>
          <w:u w:val="single"/>
        </w:rPr>
        <w:tab/>
      </w:r>
      <w:r w:rsidR="0029511C" w:rsidRPr="004D71F2">
        <w:rPr>
          <w:u w:val="single"/>
        </w:rPr>
        <w:tab/>
      </w:r>
      <w:r w:rsidR="0029511C" w:rsidRPr="004D71F2">
        <w:rPr>
          <w:u w:val="single"/>
        </w:rPr>
        <w:tab/>
      </w:r>
      <w:r w:rsidR="0029511C" w:rsidRPr="004D71F2">
        <w:rPr>
          <w:u w:val="single"/>
        </w:rPr>
        <w:tab/>
      </w:r>
      <w:r w:rsidR="00755060" w:rsidRPr="004D71F2">
        <w:t xml:space="preserve"> </w:t>
      </w:r>
    </w:p>
    <w:p w14:paraId="731B6E05" w14:textId="77777777" w:rsidR="00755060" w:rsidRPr="004D71F2" w:rsidRDefault="0029511C" w:rsidP="004D71F2">
      <w:pPr>
        <w:pStyle w:val="p3"/>
        <w:keepNext/>
        <w:widowControl/>
        <w:spacing w:line="277" w:lineRule="exact"/>
      </w:pPr>
      <w:r w:rsidRPr="004D71F2">
        <w:tab/>
      </w:r>
      <w:r w:rsidRPr="004D71F2">
        <w:tab/>
      </w:r>
      <w:r w:rsidRPr="004D71F2">
        <w:tab/>
      </w:r>
      <w:r w:rsidRPr="004D71F2">
        <w:tab/>
      </w:r>
      <w:r w:rsidRPr="004D71F2">
        <w:tab/>
        <w:t xml:space="preserve">      </w:t>
      </w:r>
      <w:r w:rsidRPr="004D71F2">
        <w:rPr>
          <w:u w:val="single"/>
        </w:rPr>
        <w:tab/>
      </w:r>
      <w:r w:rsidRPr="004D71F2">
        <w:rPr>
          <w:u w:val="single"/>
        </w:rPr>
        <w:tab/>
      </w:r>
      <w:r w:rsidRPr="004D71F2">
        <w:rPr>
          <w:u w:val="single"/>
        </w:rPr>
        <w:tab/>
      </w:r>
      <w:r w:rsidRPr="004D71F2">
        <w:rPr>
          <w:u w:val="single"/>
        </w:rPr>
        <w:tab/>
      </w:r>
      <w:r w:rsidRPr="004D71F2">
        <w:rPr>
          <w:u w:val="single"/>
        </w:rPr>
        <w:tab/>
      </w:r>
      <w:r w:rsidRPr="004D71F2">
        <w:t xml:space="preserve">, </w:t>
      </w:r>
      <w:r w:rsidRPr="004D71F2">
        <w:rPr>
          <w:u w:val="single"/>
        </w:rPr>
        <w:tab/>
      </w:r>
      <w:r w:rsidRPr="004D71F2">
        <w:rPr>
          <w:u w:val="single"/>
        </w:rPr>
        <w:tab/>
      </w:r>
      <w:r w:rsidRPr="004D71F2">
        <w:rPr>
          <w:u w:val="single"/>
        </w:rPr>
        <w:tab/>
      </w:r>
    </w:p>
    <w:p w14:paraId="7E58B4D1" w14:textId="0404D9C1" w:rsidR="007405B1" w:rsidRPr="004D71F2" w:rsidRDefault="0029511C" w:rsidP="004D71F2">
      <w:pPr>
        <w:pStyle w:val="p3"/>
        <w:keepNext/>
        <w:widowControl/>
        <w:spacing w:line="277" w:lineRule="exact"/>
        <w:rPr>
          <w:sz w:val="16"/>
          <w:szCs w:val="16"/>
        </w:rPr>
      </w:pPr>
      <w:r w:rsidRPr="004D71F2">
        <w:tab/>
      </w:r>
      <w:r w:rsidRPr="004D71F2">
        <w:tab/>
      </w:r>
      <w:r w:rsidRPr="004D71F2">
        <w:tab/>
      </w:r>
      <w:r w:rsidRPr="004D71F2">
        <w:tab/>
      </w:r>
      <w:r w:rsidRPr="004D71F2">
        <w:tab/>
        <w:t xml:space="preserve">      </w:t>
      </w:r>
      <w:r w:rsidRPr="004D71F2">
        <w:rPr>
          <w:sz w:val="16"/>
          <w:szCs w:val="16"/>
        </w:rPr>
        <w:t>(Print Name)</w:t>
      </w:r>
      <w:r w:rsidRPr="004D71F2">
        <w:rPr>
          <w:sz w:val="16"/>
          <w:szCs w:val="16"/>
        </w:rPr>
        <w:tab/>
      </w:r>
      <w:r w:rsidRPr="004D71F2">
        <w:rPr>
          <w:sz w:val="16"/>
          <w:szCs w:val="16"/>
        </w:rPr>
        <w:tab/>
      </w:r>
      <w:r w:rsidRPr="004D71F2">
        <w:rPr>
          <w:sz w:val="16"/>
          <w:szCs w:val="16"/>
        </w:rPr>
        <w:tab/>
      </w:r>
      <w:r w:rsidRPr="004D71F2">
        <w:rPr>
          <w:sz w:val="16"/>
          <w:szCs w:val="16"/>
        </w:rPr>
        <w:tab/>
        <w:t xml:space="preserve">   (Print Title)</w:t>
      </w:r>
    </w:p>
    <w:p w14:paraId="49226740" w14:textId="77777777" w:rsidR="007405B1" w:rsidRPr="004D71F2" w:rsidRDefault="007405B1" w:rsidP="004D71F2">
      <w:pPr>
        <w:widowControl/>
        <w:autoSpaceDE/>
        <w:autoSpaceDN/>
        <w:adjustRightInd/>
        <w:rPr>
          <w:sz w:val="16"/>
          <w:szCs w:val="16"/>
        </w:rPr>
      </w:pPr>
      <w:r w:rsidRPr="004D71F2">
        <w:rPr>
          <w:sz w:val="16"/>
          <w:szCs w:val="16"/>
        </w:rPr>
        <w:br w:type="page"/>
      </w:r>
    </w:p>
    <w:p w14:paraId="60540E49" w14:textId="469ACF40" w:rsidR="007405B1" w:rsidRPr="004E32F8" w:rsidRDefault="004E32F8" w:rsidP="004D71F2">
      <w:pPr>
        <w:pStyle w:val="c1"/>
        <w:widowControl/>
        <w:tabs>
          <w:tab w:val="left" w:pos="7097"/>
        </w:tabs>
        <w:spacing w:line="240" w:lineRule="auto"/>
        <w:rPr>
          <w:b/>
          <w:bCs/>
        </w:rPr>
      </w:pPr>
      <w:r w:rsidRPr="004E32F8">
        <w:rPr>
          <w:b/>
          <w:bCs/>
        </w:rPr>
        <w:lastRenderedPageBreak/>
        <w:t xml:space="preserve">DEER CREEK FARM </w:t>
      </w:r>
      <w:proofErr w:type="gramStart"/>
      <w:r w:rsidRPr="004E32F8">
        <w:rPr>
          <w:b/>
          <w:bCs/>
        </w:rPr>
        <w:t>HOMEOWNERS</w:t>
      </w:r>
      <w:proofErr w:type="gramEnd"/>
      <w:r w:rsidRPr="004E32F8">
        <w:rPr>
          <w:b/>
          <w:bCs/>
        </w:rPr>
        <w:t xml:space="preserve"> ASSOCIATION, INC.</w:t>
      </w:r>
    </w:p>
    <w:p w14:paraId="09BF1E94" w14:textId="79DB58EF" w:rsidR="0029511C" w:rsidRPr="004D71F2" w:rsidRDefault="00462AD8" w:rsidP="004D71F2">
      <w:pPr>
        <w:pStyle w:val="p3"/>
        <w:widowControl/>
        <w:spacing w:line="277" w:lineRule="exact"/>
        <w:jc w:val="center"/>
        <w:rPr>
          <w:b/>
        </w:rPr>
      </w:pPr>
      <w:r w:rsidRPr="004D71F2">
        <w:rPr>
          <w:b/>
        </w:rPr>
        <w:t xml:space="preserve">Addendum to </w:t>
      </w:r>
      <w:r w:rsidR="007405B1" w:rsidRPr="004D71F2">
        <w:rPr>
          <w:b/>
        </w:rPr>
        <w:t>Collection Policy</w:t>
      </w:r>
    </w:p>
    <w:p w14:paraId="366334BE" w14:textId="30BB6EBA" w:rsidR="007405B1" w:rsidRPr="004D71F2" w:rsidRDefault="007405B1" w:rsidP="004D71F2">
      <w:pPr>
        <w:pStyle w:val="p3"/>
        <w:widowControl/>
        <w:spacing w:line="277" w:lineRule="exact"/>
        <w:jc w:val="center"/>
        <w:rPr>
          <w:bCs/>
        </w:rPr>
      </w:pPr>
      <w:r w:rsidRPr="004D71F2">
        <w:rPr>
          <w:b/>
        </w:rPr>
        <w:t>Designated Contact</w:t>
      </w:r>
      <w:r w:rsidR="00247E67" w:rsidRPr="004D71F2">
        <w:rPr>
          <w:b/>
        </w:rPr>
        <w:t xml:space="preserve"> for Delinquent Account</w:t>
      </w:r>
      <w:r w:rsidRPr="004D71F2">
        <w:rPr>
          <w:b/>
        </w:rPr>
        <w:t xml:space="preserve"> Form</w:t>
      </w:r>
    </w:p>
    <w:p w14:paraId="78CD01ED" w14:textId="5B8FE60C" w:rsidR="007405B1" w:rsidRPr="004D71F2" w:rsidRDefault="007405B1" w:rsidP="004D71F2">
      <w:pPr>
        <w:pStyle w:val="p3"/>
        <w:widowControl/>
        <w:spacing w:line="277" w:lineRule="exact"/>
        <w:rPr>
          <w:bCs/>
        </w:rPr>
      </w:pPr>
    </w:p>
    <w:p w14:paraId="3A794AD4" w14:textId="4D813145" w:rsidR="007405B1" w:rsidRPr="004D71F2" w:rsidRDefault="007405B1" w:rsidP="004D71F2">
      <w:pPr>
        <w:pStyle w:val="p3"/>
        <w:widowControl/>
        <w:spacing w:line="277" w:lineRule="exact"/>
      </w:pPr>
      <w:r w:rsidRPr="004D71F2">
        <w:t>An Owner may identify another person to serve as a designated contact for the Owner to be contacted on the Owner</w:t>
      </w:r>
      <w:r w:rsidR="004A5743" w:rsidRPr="004D71F2">
        <w:t>’</w:t>
      </w:r>
      <w:r w:rsidRPr="004D71F2">
        <w:t>s behalf for purposes of contact related to delinquency. If an Owner has identified a designated contact, the Owner and the Owner</w:t>
      </w:r>
      <w:r w:rsidR="004A5743" w:rsidRPr="004D71F2">
        <w:t>’</w:t>
      </w:r>
      <w:r w:rsidRPr="004D71F2">
        <w:t xml:space="preserve">s designated contact must receive the same correspondence and notices anytime communications are sent out. To identify a designated contact, an Owner must complete this Designated Contact Form and return it to the Association by certified mail, return receipt requested. </w:t>
      </w:r>
      <w:r w:rsidR="00BA33C5" w:rsidRPr="004D71F2">
        <w:t>Such notice is required due to the increased cost a designated contact imposes upon the Association.</w:t>
      </w:r>
    </w:p>
    <w:p w14:paraId="129E2AF5" w14:textId="4ACD54FC" w:rsidR="007405B1" w:rsidRPr="004D71F2" w:rsidRDefault="007405B1" w:rsidP="004D71F2">
      <w:pPr>
        <w:pStyle w:val="p3"/>
        <w:widowControl/>
        <w:spacing w:line="277" w:lineRule="exact"/>
      </w:pPr>
    </w:p>
    <w:tbl>
      <w:tblPr>
        <w:tblStyle w:val="TableGrid"/>
        <w:tblW w:w="0" w:type="auto"/>
        <w:tblLayout w:type="fixed"/>
        <w:tblLook w:val="04A0" w:firstRow="1" w:lastRow="0" w:firstColumn="1" w:lastColumn="0" w:noHBand="0" w:noVBand="1"/>
      </w:tblPr>
      <w:tblGrid>
        <w:gridCol w:w="4675"/>
        <w:gridCol w:w="4675"/>
      </w:tblGrid>
      <w:tr w:rsidR="007405B1" w:rsidRPr="004D71F2" w14:paraId="79637A33" w14:textId="77777777" w:rsidTr="009018D7">
        <w:tc>
          <w:tcPr>
            <w:tcW w:w="4675" w:type="dxa"/>
          </w:tcPr>
          <w:p w14:paraId="6CEE9E87" w14:textId="7E31EE54" w:rsidR="007405B1" w:rsidRPr="004D71F2" w:rsidRDefault="007405B1" w:rsidP="004D71F2">
            <w:pPr>
              <w:pStyle w:val="p3"/>
              <w:widowControl/>
              <w:spacing w:line="277" w:lineRule="exact"/>
              <w:jc w:val="center"/>
              <w:rPr>
                <w:b/>
              </w:rPr>
            </w:pPr>
            <w:r w:rsidRPr="004D71F2">
              <w:rPr>
                <w:b/>
              </w:rPr>
              <w:t>Category</w:t>
            </w:r>
          </w:p>
        </w:tc>
        <w:tc>
          <w:tcPr>
            <w:tcW w:w="4675" w:type="dxa"/>
          </w:tcPr>
          <w:p w14:paraId="1944A465" w14:textId="1B413E68" w:rsidR="007405B1" w:rsidRPr="004D71F2" w:rsidRDefault="007405B1" w:rsidP="004D71F2">
            <w:pPr>
              <w:pStyle w:val="p3"/>
              <w:widowControl/>
              <w:spacing w:line="277" w:lineRule="exact"/>
              <w:jc w:val="center"/>
              <w:rPr>
                <w:b/>
              </w:rPr>
            </w:pPr>
            <w:r w:rsidRPr="004D71F2">
              <w:rPr>
                <w:b/>
              </w:rPr>
              <w:t>Information</w:t>
            </w:r>
          </w:p>
        </w:tc>
      </w:tr>
      <w:tr w:rsidR="007405B1" w:rsidRPr="004D71F2" w14:paraId="274BF1E9" w14:textId="77777777" w:rsidTr="009018D7">
        <w:tc>
          <w:tcPr>
            <w:tcW w:w="4675" w:type="dxa"/>
          </w:tcPr>
          <w:p w14:paraId="7853E99D" w14:textId="3F08F293" w:rsidR="007405B1" w:rsidRPr="004D71F2" w:rsidRDefault="007405B1" w:rsidP="004D71F2">
            <w:pPr>
              <w:pStyle w:val="p3"/>
              <w:widowControl/>
              <w:spacing w:line="277" w:lineRule="exact"/>
              <w:rPr>
                <w:bCs/>
              </w:rPr>
            </w:pPr>
            <w:r w:rsidRPr="004D71F2">
              <w:rPr>
                <w:bCs/>
              </w:rPr>
              <w:t>Owner Name</w:t>
            </w:r>
          </w:p>
        </w:tc>
        <w:tc>
          <w:tcPr>
            <w:tcW w:w="4675" w:type="dxa"/>
          </w:tcPr>
          <w:p w14:paraId="46362C3D" w14:textId="77777777" w:rsidR="007405B1" w:rsidRPr="004D71F2" w:rsidRDefault="007405B1" w:rsidP="004D71F2">
            <w:pPr>
              <w:pStyle w:val="p3"/>
              <w:widowControl/>
              <w:spacing w:line="277" w:lineRule="exact"/>
              <w:rPr>
                <w:bCs/>
              </w:rPr>
            </w:pPr>
          </w:p>
        </w:tc>
      </w:tr>
      <w:tr w:rsidR="007405B1" w:rsidRPr="004D71F2" w14:paraId="1FC747B4" w14:textId="77777777" w:rsidTr="009018D7">
        <w:tc>
          <w:tcPr>
            <w:tcW w:w="4675" w:type="dxa"/>
          </w:tcPr>
          <w:p w14:paraId="467D266D" w14:textId="77777777" w:rsidR="007405B1" w:rsidRPr="004D71F2" w:rsidRDefault="007405B1" w:rsidP="004D71F2">
            <w:pPr>
              <w:pStyle w:val="p3"/>
              <w:widowControl/>
              <w:spacing w:line="277" w:lineRule="exact"/>
              <w:rPr>
                <w:bCs/>
              </w:rPr>
            </w:pPr>
            <w:r w:rsidRPr="004D71F2">
              <w:rPr>
                <w:bCs/>
              </w:rPr>
              <w:t xml:space="preserve">Owner </w:t>
            </w:r>
            <w:r w:rsidR="00F35388" w:rsidRPr="004D71F2">
              <w:rPr>
                <w:bCs/>
              </w:rPr>
              <w:t xml:space="preserve">Property </w:t>
            </w:r>
            <w:r w:rsidRPr="004D71F2">
              <w:rPr>
                <w:bCs/>
              </w:rPr>
              <w:t>Address</w:t>
            </w:r>
          </w:p>
          <w:p w14:paraId="1E121A6A" w14:textId="77777777" w:rsidR="00F35388" w:rsidRPr="004D71F2" w:rsidRDefault="00F35388" w:rsidP="004D71F2">
            <w:pPr>
              <w:pStyle w:val="p3"/>
              <w:widowControl/>
              <w:spacing w:line="277" w:lineRule="exact"/>
              <w:rPr>
                <w:bCs/>
              </w:rPr>
            </w:pPr>
          </w:p>
          <w:p w14:paraId="278C31A4" w14:textId="61192E4D" w:rsidR="00F35388" w:rsidRPr="004D71F2" w:rsidRDefault="00F35388" w:rsidP="004D71F2">
            <w:pPr>
              <w:pStyle w:val="p3"/>
              <w:widowControl/>
              <w:spacing w:line="277" w:lineRule="exact"/>
              <w:rPr>
                <w:bCs/>
              </w:rPr>
            </w:pPr>
          </w:p>
        </w:tc>
        <w:tc>
          <w:tcPr>
            <w:tcW w:w="4675" w:type="dxa"/>
          </w:tcPr>
          <w:p w14:paraId="48592AAF" w14:textId="77777777" w:rsidR="007405B1" w:rsidRPr="004D71F2" w:rsidRDefault="007405B1" w:rsidP="004D71F2">
            <w:pPr>
              <w:pStyle w:val="p3"/>
              <w:widowControl/>
              <w:spacing w:line="277" w:lineRule="exact"/>
              <w:rPr>
                <w:bCs/>
              </w:rPr>
            </w:pPr>
          </w:p>
        </w:tc>
      </w:tr>
      <w:tr w:rsidR="007405B1" w:rsidRPr="004D71F2" w14:paraId="329D6191" w14:textId="77777777" w:rsidTr="009018D7">
        <w:tc>
          <w:tcPr>
            <w:tcW w:w="4675" w:type="dxa"/>
          </w:tcPr>
          <w:p w14:paraId="5DEF2A3A" w14:textId="77777777" w:rsidR="007405B1" w:rsidRPr="004D71F2" w:rsidRDefault="007405B1" w:rsidP="004D71F2">
            <w:pPr>
              <w:pStyle w:val="p3"/>
              <w:widowControl/>
              <w:spacing w:line="277" w:lineRule="exact"/>
              <w:rPr>
                <w:bCs/>
              </w:rPr>
            </w:pPr>
            <w:r w:rsidRPr="004D71F2">
              <w:rPr>
                <w:bCs/>
              </w:rPr>
              <w:t xml:space="preserve">Owner Mailing Address </w:t>
            </w:r>
            <w:r w:rsidR="00F35388" w:rsidRPr="004D71F2">
              <w:rPr>
                <w:bCs/>
              </w:rPr>
              <w:t>(if different from Property Address</w:t>
            </w:r>
          </w:p>
          <w:p w14:paraId="349054A7" w14:textId="77777777" w:rsidR="00F35388" w:rsidRPr="004D71F2" w:rsidRDefault="00F35388" w:rsidP="004D71F2">
            <w:pPr>
              <w:pStyle w:val="p3"/>
              <w:widowControl/>
              <w:spacing w:line="277" w:lineRule="exact"/>
              <w:rPr>
                <w:bCs/>
              </w:rPr>
            </w:pPr>
          </w:p>
          <w:p w14:paraId="3B168CD9" w14:textId="1D1E758D" w:rsidR="00F35388" w:rsidRPr="004D71F2" w:rsidRDefault="00F35388" w:rsidP="004D71F2">
            <w:pPr>
              <w:pStyle w:val="p3"/>
              <w:widowControl/>
              <w:spacing w:line="277" w:lineRule="exact"/>
              <w:rPr>
                <w:bCs/>
              </w:rPr>
            </w:pPr>
          </w:p>
        </w:tc>
        <w:tc>
          <w:tcPr>
            <w:tcW w:w="4675" w:type="dxa"/>
          </w:tcPr>
          <w:p w14:paraId="6B262D1B" w14:textId="77777777" w:rsidR="007405B1" w:rsidRPr="004D71F2" w:rsidRDefault="007405B1" w:rsidP="004D71F2">
            <w:pPr>
              <w:pStyle w:val="p3"/>
              <w:widowControl/>
              <w:spacing w:line="277" w:lineRule="exact"/>
              <w:rPr>
                <w:bCs/>
              </w:rPr>
            </w:pPr>
          </w:p>
        </w:tc>
      </w:tr>
      <w:tr w:rsidR="007405B1" w:rsidRPr="004D71F2" w14:paraId="06338D3A" w14:textId="77777777" w:rsidTr="009018D7">
        <w:tc>
          <w:tcPr>
            <w:tcW w:w="4675" w:type="dxa"/>
          </w:tcPr>
          <w:p w14:paraId="73EA0AC0" w14:textId="77777777" w:rsidR="007405B1" w:rsidRPr="004D71F2" w:rsidRDefault="00F35388" w:rsidP="004D71F2">
            <w:pPr>
              <w:pStyle w:val="p3"/>
              <w:widowControl/>
              <w:spacing w:line="277" w:lineRule="exact"/>
              <w:rPr>
                <w:bCs/>
              </w:rPr>
            </w:pPr>
            <w:r w:rsidRPr="004D71F2">
              <w:rPr>
                <w:bCs/>
              </w:rPr>
              <w:t>Owner Telephone Number</w:t>
            </w:r>
          </w:p>
          <w:p w14:paraId="5AB4BBC9" w14:textId="09DD4092" w:rsidR="00F35388" w:rsidRPr="004D71F2" w:rsidRDefault="00F35388" w:rsidP="004D71F2">
            <w:pPr>
              <w:pStyle w:val="p3"/>
              <w:widowControl/>
              <w:spacing w:line="277" w:lineRule="exact"/>
              <w:rPr>
                <w:bCs/>
              </w:rPr>
            </w:pPr>
          </w:p>
        </w:tc>
        <w:tc>
          <w:tcPr>
            <w:tcW w:w="4675" w:type="dxa"/>
          </w:tcPr>
          <w:p w14:paraId="6294EC21" w14:textId="77777777" w:rsidR="007405B1" w:rsidRPr="004D71F2" w:rsidRDefault="007405B1" w:rsidP="004D71F2">
            <w:pPr>
              <w:pStyle w:val="p3"/>
              <w:widowControl/>
              <w:spacing w:line="277" w:lineRule="exact"/>
              <w:rPr>
                <w:bCs/>
              </w:rPr>
            </w:pPr>
          </w:p>
        </w:tc>
      </w:tr>
      <w:tr w:rsidR="007405B1" w:rsidRPr="004D71F2" w14:paraId="087F1159" w14:textId="77777777" w:rsidTr="009018D7">
        <w:tc>
          <w:tcPr>
            <w:tcW w:w="4675" w:type="dxa"/>
          </w:tcPr>
          <w:p w14:paraId="02BD9861" w14:textId="5B066CF6" w:rsidR="007405B1" w:rsidRPr="004D71F2" w:rsidRDefault="00F35388" w:rsidP="004D71F2">
            <w:pPr>
              <w:pStyle w:val="p3"/>
              <w:widowControl/>
              <w:spacing w:line="277" w:lineRule="exact"/>
              <w:rPr>
                <w:bCs/>
              </w:rPr>
            </w:pPr>
            <w:r w:rsidRPr="004D71F2">
              <w:rPr>
                <w:bCs/>
              </w:rPr>
              <w:t xml:space="preserve">Owner E-mail </w:t>
            </w:r>
            <w:r w:rsidR="00CD71C0" w:rsidRPr="004D71F2">
              <w:rPr>
                <w:bCs/>
              </w:rPr>
              <w:t>Address</w:t>
            </w:r>
          </w:p>
        </w:tc>
        <w:tc>
          <w:tcPr>
            <w:tcW w:w="4675" w:type="dxa"/>
          </w:tcPr>
          <w:p w14:paraId="3E8B7E75" w14:textId="77777777" w:rsidR="007405B1" w:rsidRPr="004D71F2" w:rsidRDefault="007405B1" w:rsidP="004D71F2">
            <w:pPr>
              <w:pStyle w:val="p3"/>
              <w:widowControl/>
              <w:spacing w:line="277" w:lineRule="exact"/>
              <w:rPr>
                <w:bCs/>
              </w:rPr>
            </w:pPr>
          </w:p>
        </w:tc>
      </w:tr>
      <w:tr w:rsidR="007405B1" w:rsidRPr="004D71F2" w14:paraId="02A29382" w14:textId="77777777" w:rsidTr="009018D7">
        <w:tc>
          <w:tcPr>
            <w:tcW w:w="4675" w:type="dxa"/>
          </w:tcPr>
          <w:p w14:paraId="0DC9285A" w14:textId="019CB51D" w:rsidR="007405B1" w:rsidRPr="004D71F2" w:rsidRDefault="00CD71C0" w:rsidP="004D71F2">
            <w:pPr>
              <w:pStyle w:val="p3"/>
              <w:widowControl/>
              <w:spacing w:line="277" w:lineRule="exact"/>
              <w:rPr>
                <w:bCs/>
              </w:rPr>
            </w:pPr>
            <w:r w:rsidRPr="004D71F2">
              <w:rPr>
                <w:bCs/>
              </w:rPr>
              <w:t>Designated Contact Name</w:t>
            </w:r>
          </w:p>
        </w:tc>
        <w:tc>
          <w:tcPr>
            <w:tcW w:w="4675" w:type="dxa"/>
          </w:tcPr>
          <w:p w14:paraId="791DADD4" w14:textId="77777777" w:rsidR="007405B1" w:rsidRPr="004D71F2" w:rsidRDefault="007405B1" w:rsidP="004D71F2">
            <w:pPr>
              <w:pStyle w:val="p3"/>
              <w:widowControl/>
              <w:spacing w:line="277" w:lineRule="exact"/>
              <w:rPr>
                <w:bCs/>
              </w:rPr>
            </w:pPr>
          </w:p>
        </w:tc>
      </w:tr>
      <w:tr w:rsidR="00CD71C0" w:rsidRPr="004D71F2" w14:paraId="0C8B679A" w14:textId="77777777" w:rsidTr="007405B1">
        <w:tc>
          <w:tcPr>
            <w:tcW w:w="4675" w:type="dxa"/>
          </w:tcPr>
          <w:p w14:paraId="7A904D02" w14:textId="77777777" w:rsidR="00CD71C0" w:rsidRPr="004D71F2" w:rsidRDefault="00CD71C0" w:rsidP="004D71F2">
            <w:pPr>
              <w:pStyle w:val="p3"/>
              <w:widowControl/>
              <w:spacing w:line="277" w:lineRule="exact"/>
              <w:rPr>
                <w:bCs/>
              </w:rPr>
            </w:pPr>
            <w:r w:rsidRPr="004D71F2">
              <w:rPr>
                <w:bCs/>
              </w:rPr>
              <w:t>Designated Contact Mailing Address</w:t>
            </w:r>
          </w:p>
          <w:p w14:paraId="386BC880" w14:textId="77777777" w:rsidR="00CD71C0" w:rsidRPr="004D71F2" w:rsidRDefault="00CD71C0" w:rsidP="004D71F2">
            <w:pPr>
              <w:pStyle w:val="p3"/>
              <w:widowControl/>
              <w:spacing w:line="277" w:lineRule="exact"/>
              <w:rPr>
                <w:bCs/>
              </w:rPr>
            </w:pPr>
          </w:p>
          <w:p w14:paraId="0BE84582" w14:textId="327B1F48" w:rsidR="00CD71C0" w:rsidRPr="004D71F2" w:rsidRDefault="00CD71C0" w:rsidP="004D71F2">
            <w:pPr>
              <w:pStyle w:val="p3"/>
              <w:widowControl/>
              <w:spacing w:line="277" w:lineRule="exact"/>
              <w:rPr>
                <w:bCs/>
              </w:rPr>
            </w:pPr>
          </w:p>
        </w:tc>
        <w:tc>
          <w:tcPr>
            <w:tcW w:w="4675" w:type="dxa"/>
          </w:tcPr>
          <w:p w14:paraId="68BF4372" w14:textId="77777777" w:rsidR="00CD71C0" w:rsidRPr="004D71F2" w:rsidRDefault="00CD71C0" w:rsidP="004D71F2">
            <w:pPr>
              <w:pStyle w:val="p3"/>
              <w:widowControl/>
              <w:spacing w:line="277" w:lineRule="exact"/>
              <w:rPr>
                <w:bCs/>
              </w:rPr>
            </w:pPr>
          </w:p>
        </w:tc>
      </w:tr>
      <w:tr w:rsidR="00CD71C0" w:rsidRPr="004D71F2" w14:paraId="22FC3A61" w14:textId="77777777" w:rsidTr="007405B1">
        <w:tc>
          <w:tcPr>
            <w:tcW w:w="4675" w:type="dxa"/>
          </w:tcPr>
          <w:p w14:paraId="21C00367" w14:textId="77A335F3" w:rsidR="00CD71C0" w:rsidRPr="004D71F2" w:rsidRDefault="00CD71C0" w:rsidP="004D71F2">
            <w:pPr>
              <w:pStyle w:val="p3"/>
              <w:widowControl/>
              <w:spacing w:line="277" w:lineRule="exact"/>
              <w:rPr>
                <w:bCs/>
              </w:rPr>
            </w:pPr>
            <w:r w:rsidRPr="004D71F2">
              <w:rPr>
                <w:bCs/>
              </w:rPr>
              <w:t>Designated Contact Telephone Number</w:t>
            </w:r>
          </w:p>
        </w:tc>
        <w:tc>
          <w:tcPr>
            <w:tcW w:w="4675" w:type="dxa"/>
          </w:tcPr>
          <w:p w14:paraId="5E4F4AFA" w14:textId="77777777" w:rsidR="00CD71C0" w:rsidRPr="004D71F2" w:rsidRDefault="00CD71C0" w:rsidP="004D71F2">
            <w:pPr>
              <w:pStyle w:val="p3"/>
              <w:widowControl/>
              <w:spacing w:line="277" w:lineRule="exact"/>
              <w:rPr>
                <w:bCs/>
              </w:rPr>
            </w:pPr>
          </w:p>
        </w:tc>
      </w:tr>
      <w:tr w:rsidR="00CD71C0" w:rsidRPr="004D71F2" w14:paraId="5800C1BD" w14:textId="77777777" w:rsidTr="007405B1">
        <w:tc>
          <w:tcPr>
            <w:tcW w:w="4675" w:type="dxa"/>
          </w:tcPr>
          <w:p w14:paraId="67AEFB32" w14:textId="7319272D" w:rsidR="00CD71C0" w:rsidRPr="004D71F2" w:rsidRDefault="00CD71C0" w:rsidP="004D71F2">
            <w:pPr>
              <w:pStyle w:val="p3"/>
              <w:widowControl/>
              <w:spacing w:line="277" w:lineRule="exact"/>
              <w:rPr>
                <w:bCs/>
              </w:rPr>
            </w:pPr>
            <w:r w:rsidRPr="004D71F2">
              <w:rPr>
                <w:bCs/>
              </w:rPr>
              <w:t>Designated Contact E-mail Address</w:t>
            </w:r>
          </w:p>
        </w:tc>
        <w:tc>
          <w:tcPr>
            <w:tcW w:w="4675" w:type="dxa"/>
          </w:tcPr>
          <w:p w14:paraId="3EE7A70F" w14:textId="77777777" w:rsidR="00CD71C0" w:rsidRPr="004D71F2" w:rsidRDefault="00CD71C0" w:rsidP="004D71F2">
            <w:pPr>
              <w:pStyle w:val="p3"/>
              <w:widowControl/>
              <w:spacing w:line="277" w:lineRule="exact"/>
              <w:rPr>
                <w:bCs/>
              </w:rPr>
            </w:pPr>
          </w:p>
        </w:tc>
      </w:tr>
    </w:tbl>
    <w:p w14:paraId="42422B47" w14:textId="2C3C664E" w:rsidR="007405B1" w:rsidRPr="004D71F2" w:rsidRDefault="007405B1" w:rsidP="004D71F2">
      <w:pPr>
        <w:pStyle w:val="p3"/>
        <w:widowControl/>
        <w:spacing w:line="277" w:lineRule="exact"/>
        <w:rPr>
          <w:bCs/>
        </w:rPr>
      </w:pPr>
    </w:p>
    <w:p w14:paraId="242D8A17" w14:textId="22EBC96F" w:rsidR="00CD71C0" w:rsidRPr="004D71F2" w:rsidRDefault="00CD71C0" w:rsidP="004D71F2">
      <w:pPr>
        <w:pStyle w:val="p3"/>
        <w:widowControl/>
        <w:spacing w:line="277" w:lineRule="exact"/>
      </w:pPr>
      <w:r w:rsidRPr="004D71F2">
        <w:rPr>
          <w:bCs/>
        </w:rPr>
        <w:t xml:space="preserve">By and through this Designated Contact Form, the Owner identifies the Designated Contact </w:t>
      </w:r>
      <w:r w:rsidR="002F22AD" w:rsidRPr="004D71F2">
        <w:rPr>
          <w:bCs/>
        </w:rPr>
        <w:t xml:space="preserve">set forth above </w:t>
      </w:r>
      <w:r w:rsidRPr="004D71F2">
        <w:t>to be contacted by the Association</w:t>
      </w:r>
      <w:r w:rsidR="002F22AD" w:rsidRPr="004D71F2">
        <w:t>, its agents, and representatives,</w:t>
      </w:r>
      <w:r w:rsidRPr="004D71F2">
        <w:t xml:space="preserve"> on the Owner’s behalf for purposes of contact related to delinquency.</w:t>
      </w:r>
    </w:p>
    <w:p w14:paraId="4A9B6391" w14:textId="4D16822C" w:rsidR="002F22AD" w:rsidRPr="004D71F2" w:rsidRDefault="002F22AD" w:rsidP="004D71F2">
      <w:pPr>
        <w:pStyle w:val="p3"/>
        <w:widowControl/>
        <w:spacing w:line="277" w:lineRule="exact"/>
      </w:pPr>
    </w:p>
    <w:p w14:paraId="738CACA5" w14:textId="7144815D" w:rsidR="002F22AD" w:rsidRPr="004D71F2" w:rsidRDefault="002F22AD" w:rsidP="004D71F2">
      <w:pPr>
        <w:pStyle w:val="p3"/>
        <w:widowControl/>
        <w:spacing w:line="277" w:lineRule="exact"/>
      </w:pPr>
      <w:r w:rsidRPr="004D71F2">
        <w:t>Date:</w:t>
      </w:r>
      <w:r w:rsidRPr="004D71F2">
        <w:rPr>
          <w:u w:val="single"/>
        </w:rPr>
        <w:tab/>
      </w:r>
      <w:r w:rsidRPr="004D71F2">
        <w:rPr>
          <w:u w:val="single"/>
        </w:rPr>
        <w:tab/>
      </w:r>
      <w:r w:rsidRPr="004D71F2">
        <w:rPr>
          <w:u w:val="single"/>
        </w:rPr>
        <w:tab/>
      </w:r>
      <w:r w:rsidRPr="004D71F2">
        <w:rPr>
          <w:u w:val="single"/>
        </w:rPr>
        <w:tab/>
      </w:r>
      <w:r w:rsidRPr="004D71F2">
        <w:rPr>
          <w:u w:val="single"/>
        </w:rPr>
        <w:tab/>
      </w:r>
    </w:p>
    <w:p w14:paraId="658FCF50" w14:textId="6421C466" w:rsidR="002F22AD" w:rsidRPr="004D71F2" w:rsidRDefault="002F22AD" w:rsidP="004D71F2">
      <w:pPr>
        <w:pStyle w:val="p3"/>
        <w:widowControl/>
        <w:spacing w:line="277" w:lineRule="exact"/>
      </w:pPr>
    </w:p>
    <w:p w14:paraId="7E786520" w14:textId="6324B399" w:rsidR="002F22AD" w:rsidRPr="004D71F2" w:rsidRDefault="002F22AD" w:rsidP="004D71F2">
      <w:pPr>
        <w:pStyle w:val="p3"/>
        <w:widowControl/>
        <w:spacing w:line="277" w:lineRule="exact"/>
        <w:rPr>
          <w:u w:val="single"/>
        </w:rPr>
      </w:pPr>
      <w:r w:rsidRPr="004D71F2">
        <w:t>Signature:</w:t>
      </w:r>
      <w:r w:rsidRPr="004D71F2">
        <w:rPr>
          <w:u w:val="single"/>
        </w:rPr>
        <w:tab/>
      </w:r>
      <w:r w:rsidRPr="004D71F2">
        <w:rPr>
          <w:u w:val="single"/>
        </w:rPr>
        <w:tab/>
      </w:r>
      <w:r w:rsidRPr="004D71F2">
        <w:rPr>
          <w:u w:val="single"/>
        </w:rPr>
        <w:tab/>
      </w:r>
      <w:r w:rsidRPr="004D71F2">
        <w:rPr>
          <w:u w:val="single"/>
        </w:rPr>
        <w:tab/>
      </w:r>
    </w:p>
    <w:p w14:paraId="27525C62" w14:textId="2D8C42F5" w:rsidR="00BA33C5" w:rsidRPr="004D71F2" w:rsidRDefault="00BA33C5" w:rsidP="004D71F2">
      <w:pPr>
        <w:widowControl/>
        <w:autoSpaceDE/>
        <w:autoSpaceDN/>
        <w:adjustRightInd/>
      </w:pPr>
    </w:p>
    <w:sectPr w:rsidR="00BA33C5" w:rsidRPr="004D71F2" w:rsidSect="0075506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68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2D5C7" w14:textId="77777777" w:rsidR="0024773F" w:rsidRDefault="0024773F">
      <w:r>
        <w:separator/>
      </w:r>
    </w:p>
  </w:endnote>
  <w:endnote w:type="continuationSeparator" w:id="0">
    <w:p w14:paraId="2F0CA70D" w14:textId="77777777" w:rsidR="0024773F" w:rsidRDefault="0024773F">
      <w:r>
        <w:continuationSeparator/>
      </w:r>
    </w:p>
  </w:endnote>
  <w:endnote w:type="continuationNotice" w:id="1">
    <w:p w14:paraId="0019429D" w14:textId="77777777" w:rsidR="0024773F" w:rsidRDefault="00247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font>
  <w:font w:name="Calibri">
    <w:panose1 w:val="020F0502020204030204"/>
    <w:charset w:val="00"/>
    <w:family w:val="swiss"/>
    <w:pitch w:val="variable"/>
    <w:sig w:usb0="E4002EFF" w:usb1="C000247B" w:usb2="00000009" w:usb3="00000000" w:csb0="000001FF" w:csb1="00000000"/>
  </w:font>
  <w:font w:name="Dutch Roman 12pt">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1140" w14:textId="77777777" w:rsidR="00604794" w:rsidRDefault="00604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6246" w14:textId="77777777" w:rsidR="005F5E78" w:rsidRDefault="005F5E78">
    <w:pPr>
      <w:pStyle w:val="Footer"/>
      <w:jc w:val="center"/>
    </w:pPr>
    <w:r>
      <w:fldChar w:fldCharType="begin"/>
    </w:r>
    <w:r>
      <w:instrText xml:space="preserve"> PAGE   \* MERGEFORMAT </w:instrText>
    </w:r>
    <w:r>
      <w:fldChar w:fldCharType="separate"/>
    </w:r>
    <w:r w:rsidR="00C00523">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0C7B" w14:textId="77777777" w:rsidR="00604794" w:rsidRDefault="00604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703A" w14:textId="77777777" w:rsidR="0024773F" w:rsidRDefault="0024773F">
      <w:r>
        <w:separator/>
      </w:r>
    </w:p>
  </w:footnote>
  <w:footnote w:type="continuationSeparator" w:id="0">
    <w:p w14:paraId="43947941" w14:textId="77777777" w:rsidR="0024773F" w:rsidRDefault="0024773F">
      <w:r>
        <w:continuationSeparator/>
      </w:r>
    </w:p>
  </w:footnote>
  <w:footnote w:type="continuationNotice" w:id="1">
    <w:p w14:paraId="3EA566D5" w14:textId="77777777" w:rsidR="0024773F" w:rsidRDefault="002477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3E95" w14:textId="77777777" w:rsidR="00604794" w:rsidRDefault="00604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5E13" w14:textId="054641AE" w:rsidR="00204858" w:rsidRDefault="00204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287A" w14:textId="77777777" w:rsidR="00604794" w:rsidRDefault="00604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BAE"/>
    <w:multiLevelType w:val="hybridMultilevel"/>
    <w:tmpl w:val="553AE2F4"/>
    <w:lvl w:ilvl="0" w:tplc="D03288CA">
      <w:start w:val="1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377FC"/>
    <w:multiLevelType w:val="hybridMultilevel"/>
    <w:tmpl w:val="B5F655C6"/>
    <w:lvl w:ilvl="0" w:tplc="51D82156">
      <w:start w:val="1"/>
      <w:numFmt w:val="lowerLetter"/>
      <w:lvlText w:val="%1."/>
      <w:lvlJc w:val="left"/>
      <w:pPr>
        <w:ind w:left="144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66D9E"/>
    <w:multiLevelType w:val="hybridMultilevel"/>
    <w:tmpl w:val="138C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B7AEC"/>
    <w:multiLevelType w:val="hybridMultilevel"/>
    <w:tmpl w:val="7422E166"/>
    <w:lvl w:ilvl="0" w:tplc="52C4BD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E5EAA"/>
    <w:multiLevelType w:val="hybridMultilevel"/>
    <w:tmpl w:val="E012A92C"/>
    <w:lvl w:ilvl="0" w:tplc="20769634">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864CA"/>
    <w:multiLevelType w:val="multilevel"/>
    <w:tmpl w:val="266AFE38"/>
    <w:lvl w:ilvl="0">
      <w:start w:val="1"/>
      <w:numFmt w:val="decimal"/>
      <w:lvlRestart w:val="0"/>
      <w:lvlText w:val="%1."/>
      <w:lvlJc w:val="left"/>
      <w:pPr>
        <w:tabs>
          <w:tab w:val="num" w:pos="547"/>
        </w:tabs>
        <w:ind w:left="547" w:hanging="547"/>
      </w:pPr>
      <w:rPr>
        <w:rFonts w:ascii="Times New Roman" w:hAnsi="Times New Roman" w:cs="Times New Roman" w:hint="default"/>
        <w:b w:val="0"/>
        <w:i w:val="0"/>
        <w:spacing w:val="0"/>
        <w:w w:val="100"/>
        <w:kern w:val="0"/>
        <w:position w:val="0"/>
        <w:sz w:val="24"/>
        <w:szCs w:val="24"/>
      </w:rPr>
    </w:lvl>
    <w:lvl w:ilvl="1">
      <w:start w:val="1"/>
      <w:numFmt w:val="upperLetter"/>
      <w:lvlText w:val="%2."/>
      <w:lvlJc w:val="left"/>
      <w:pPr>
        <w:tabs>
          <w:tab w:val="num" w:pos="1094"/>
        </w:tabs>
        <w:ind w:left="1094" w:hanging="547"/>
      </w:pPr>
      <w:rPr>
        <w:rFonts w:ascii="Times New Roman" w:hAnsi="Times New Roman" w:cs="Times New Roman" w:hint="default"/>
        <w:b w:val="0"/>
        <w:i w:val="0"/>
        <w:sz w:val="24"/>
        <w:szCs w:val="24"/>
      </w:rPr>
    </w:lvl>
    <w:lvl w:ilvl="2">
      <w:start w:val="1"/>
      <w:numFmt w:val="decimal"/>
      <w:lvlText w:val="%3."/>
      <w:lvlJc w:val="left"/>
      <w:pPr>
        <w:tabs>
          <w:tab w:val="num" w:pos="1642"/>
        </w:tabs>
        <w:ind w:left="1642" w:hanging="548"/>
      </w:pPr>
      <w:rPr>
        <w:rFonts w:ascii="Times New Roman" w:hAnsi="Times New Roman" w:cs="Times New Roman" w:hint="default"/>
        <w:b w:val="0"/>
        <w:i w:val="0"/>
        <w:sz w:val="24"/>
        <w:szCs w:val="24"/>
      </w:rPr>
    </w:lvl>
    <w:lvl w:ilvl="3">
      <w:start w:val="1"/>
      <w:numFmt w:val="lowerLetter"/>
      <w:lvlText w:val="%4."/>
      <w:lvlJc w:val="left"/>
      <w:pPr>
        <w:tabs>
          <w:tab w:val="num" w:pos="2189"/>
        </w:tabs>
        <w:ind w:left="2189" w:hanging="547"/>
      </w:pPr>
      <w:rPr>
        <w:rFonts w:ascii="Times New Roman" w:hAnsi="Times New Roman" w:cs="Times New Roman" w:hint="default"/>
        <w:b w:val="0"/>
        <w:i w:val="0"/>
        <w:sz w:val="24"/>
        <w:szCs w:val="24"/>
      </w:rPr>
    </w:lvl>
    <w:lvl w:ilvl="4">
      <w:start w:val="1"/>
      <w:numFmt w:val="lowerRoman"/>
      <w:lvlText w:val="%5."/>
      <w:lvlJc w:val="left"/>
      <w:pPr>
        <w:tabs>
          <w:tab w:val="num" w:pos="2736"/>
        </w:tabs>
        <w:ind w:left="2736" w:hanging="547"/>
      </w:pPr>
      <w:rPr>
        <w:rFonts w:ascii="Times New Roman" w:hAnsi="Times New Roman" w:cs="Times New Roman" w:hint="default"/>
        <w:b w:val="0"/>
        <w:i w:val="0"/>
        <w:sz w:val="24"/>
        <w:szCs w:val="24"/>
      </w:rPr>
    </w:lvl>
    <w:lvl w:ilvl="5">
      <w:start w:val="1"/>
      <w:numFmt w:val="upperLetter"/>
      <w:lvlText w:val="%6."/>
      <w:lvlJc w:val="left"/>
      <w:pPr>
        <w:tabs>
          <w:tab w:val="num" w:pos="3283"/>
        </w:tabs>
        <w:ind w:left="3283" w:hanging="547"/>
      </w:pPr>
      <w:rPr>
        <w:rFonts w:ascii="Times New Roman" w:hAnsi="Times New Roman" w:cs="Times New Roman" w:hint="default"/>
        <w:b w:val="0"/>
        <w:i w:val="0"/>
        <w:sz w:val="24"/>
        <w:szCs w:val="24"/>
      </w:rPr>
    </w:lvl>
    <w:lvl w:ilvl="6">
      <w:start w:val="1"/>
      <w:numFmt w:val="decimal"/>
      <w:lvlText w:val="%7."/>
      <w:lvlJc w:val="left"/>
      <w:pPr>
        <w:tabs>
          <w:tab w:val="num" w:pos="3830"/>
        </w:tabs>
        <w:ind w:left="3830" w:hanging="547"/>
      </w:pPr>
      <w:rPr>
        <w:rFonts w:ascii="Times New Roman" w:hAnsi="Times New Roman" w:cs="Times New Roman" w:hint="default"/>
        <w:b w:val="0"/>
        <w:i w:val="0"/>
        <w:sz w:val="24"/>
        <w:szCs w:val="24"/>
      </w:rPr>
    </w:lvl>
    <w:lvl w:ilvl="7">
      <w:start w:val="1"/>
      <w:numFmt w:val="lowerLetter"/>
      <w:lvlText w:val="%8."/>
      <w:lvlJc w:val="left"/>
      <w:pPr>
        <w:tabs>
          <w:tab w:val="num" w:pos="4378"/>
        </w:tabs>
        <w:ind w:left="4378" w:hanging="548"/>
      </w:pPr>
      <w:rPr>
        <w:rFonts w:ascii="Times New Roman" w:hAnsi="Times New Roman" w:cs="Times New Roman" w:hint="default"/>
        <w:b w:val="0"/>
        <w:i w:val="0"/>
        <w:sz w:val="24"/>
        <w:szCs w:val="24"/>
      </w:rPr>
    </w:lvl>
    <w:lvl w:ilvl="8">
      <w:start w:val="1"/>
      <w:numFmt w:val="lowerRoman"/>
      <w:lvlText w:val="%9."/>
      <w:lvlJc w:val="left"/>
      <w:pPr>
        <w:tabs>
          <w:tab w:val="num" w:pos="4925"/>
        </w:tabs>
        <w:ind w:left="4925" w:hanging="547"/>
      </w:pPr>
      <w:rPr>
        <w:rFonts w:ascii="Times New Roman" w:hAnsi="Times New Roman" w:cs="Times New Roman" w:hint="default"/>
        <w:b w:val="0"/>
        <w:i w:val="0"/>
        <w:sz w:val="24"/>
        <w:szCs w:val="24"/>
      </w:rPr>
    </w:lvl>
  </w:abstractNum>
  <w:abstractNum w:abstractNumId="6" w15:restartNumberingAfterBreak="0">
    <w:nsid w:val="32046E59"/>
    <w:multiLevelType w:val="hybridMultilevel"/>
    <w:tmpl w:val="5F745CC2"/>
    <w:lvl w:ilvl="0" w:tplc="D69E07EC">
      <w:start w:val="1"/>
      <w:numFmt w:val="decimal"/>
      <w:lvlText w:val="%1."/>
      <w:lvlJc w:val="left"/>
      <w:pPr>
        <w:ind w:left="1440" w:hanging="360"/>
      </w:pPr>
      <w:rPr>
        <w:rFonts w:cs="Times New Roman" w:hint="default"/>
      </w:rPr>
    </w:lvl>
    <w:lvl w:ilvl="1" w:tplc="9DC2B5B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716F7"/>
    <w:multiLevelType w:val="hybridMultilevel"/>
    <w:tmpl w:val="702EF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765C9"/>
    <w:multiLevelType w:val="hybridMultilevel"/>
    <w:tmpl w:val="BBA0A024"/>
    <w:lvl w:ilvl="0" w:tplc="D69E07EC">
      <w:start w:val="1"/>
      <w:numFmt w:val="decimal"/>
      <w:lvlText w:val="%1."/>
      <w:lvlJc w:val="left"/>
      <w:pPr>
        <w:tabs>
          <w:tab w:val="num" w:pos="1080"/>
        </w:tabs>
        <w:ind w:left="1080" w:hanging="720"/>
      </w:pPr>
      <w:rPr>
        <w:rFonts w:cs="Times New Roman" w:hint="default"/>
      </w:rPr>
    </w:lvl>
    <w:lvl w:ilvl="1" w:tplc="3D7C1628">
      <w:start w:val="1"/>
      <w:numFmt w:val="lowerLetter"/>
      <w:lvlText w:val="%2."/>
      <w:lvlJc w:val="left"/>
      <w:pPr>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FEB60B0"/>
    <w:multiLevelType w:val="hybridMultilevel"/>
    <w:tmpl w:val="FAC275FA"/>
    <w:lvl w:ilvl="0" w:tplc="1C52BD7A">
      <w:start w:val="28"/>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37C1A"/>
    <w:multiLevelType w:val="hybridMultilevel"/>
    <w:tmpl w:val="16CA818A"/>
    <w:lvl w:ilvl="0" w:tplc="9124BF0E">
      <w:start w:val="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B6359"/>
    <w:multiLevelType w:val="hybridMultilevel"/>
    <w:tmpl w:val="15FCD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401F00"/>
    <w:multiLevelType w:val="hybridMultilevel"/>
    <w:tmpl w:val="FDA067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D66DE2"/>
    <w:multiLevelType w:val="hybridMultilevel"/>
    <w:tmpl w:val="3038268E"/>
    <w:lvl w:ilvl="0" w:tplc="D06ECCFA">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55FD4"/>
    <w:multiLevelType w:val="hybridMultilevel"/>
    <w:tmpl w:val="20A830AA"/>
    <w:lvl w:ilvl="0" w:tplc="F56AAB82">
      <w:start w:val="2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4F0826"/>
    <w:multiLevelType w:val="hybridMultilevel"/>
    <w:tmpl w:val="B390266C"/>
    <w:lvl w:ilvl="0" w:tplc="3C2E226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175A62"/>
    <w:multiLevelType w:val="hybridMultilevel"/>
    <w:tmpl w:val="42A8B390"/>
    <w:lvl w:ilvl="0" w:tplc="9124BF0E">
      <w:start w:val="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F3855"/>
    <w:multiLevelType w:val="hybridMultilevel"/>
    <w:tmpl w:val="E2D822F8"/>
    <w:lvl w:ilvl="0" w:tplc="82CE86E8">
      <w:start w:val="2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847EAB"/>
    <w:multiLevelType w:val="hybridMultilevel"/>
    <w:tmpl w:val="648CCFF0"/>
    <w:lvl w:ilvl="0" w:tplc="AFACC548">
      <w:start w:val="1"/>
      <w:numFmt w:val="upperLetter"/>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080B6D"/>
    <w:multiLevelType w:val="hybridMultilevel"/>
    <w:tmpl w:val="E91C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550FFC"/>
    <w:multiLevelType w:val="hybridMultilevel"/>
    <w:tmpl w:val="9CD62724"/>
    <w:lvl w:ilvl="0" w:tplc="F422531A">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698273">
    <w:abstractNumId w:val="8"/>
  </w:num>
  <w:num w:numId="2" w16cid:durableId="1963681930">
    <w:abstractNumId w:val="11"/>
  </w:num>
  <w:num w:numId="3" w16cid:durableId="456720405">
    <w:abstractNumId w:val="5"/>
  </w:num>
  <w:num w:numId="4" w16cid:durableId="1112096078">
    <w:abstractNumId w:val="1"/>
  </w:num>
  <w:num w:numId="5" w16cid:durableId="444081272">
    <w:abstractNumId w:val="6"/>
  </w:num>
  <w:num w:numId="6" w16cid:durableId="763306716">
    <w:abstractNumId w:val="9"/>
  </w:num>
  <w:num w:numId="7" w16cid:durableId="1555386390">
    <w:abstractNumId w:val="10"/>
  </w:num>
  <w:num w:numId="8" w16cid:durableId="146439989">
    <w:abstractNumId w:val="16"/>
  </w:num>
  <w:num w:numId="9" w16cid:durableId="1168137606">
    <w:abstractNumId w:val="0"/>
  </w:num>
  <w:num w:numId="10" w16cid:durableId="1557547359">
    <w:abstractNumId w:val="3"/>
  </w:num>
  <w:num w:numId="11" w16cid:durableId="1212158098">
    <w:abstractNumId w:val="15"/>
  </w:num>
  <w:num w:numId="12" w16cid:durableId="1837109697">
    <w:abstractNumId w:val="2"/>
  </w:num>
  <w:num w:numId="13" w16cid:durableId="50009637">
    <w:abstractNumId w:val="19"/>
  </w:num>
  <w:num w:numId="14" w16cid:durableId="505172527">
    <w:abstractNumId w:val="13"/>
  </w:num>
  <w:num w:numId="15" w16cid:durableId="223371589">
    <w:abstractNumId w:val="20"/>
  </w:num>
  <w:num w:numId="16" w16cid:durableId="347341875">
    <w:abstractNumId w:val="4"/>
  </w:num>
  <w:num w:numId="17" w16cid:durableId="1070493778">
    <w:abstractNumId w:val="14"/>
  </w:num>
  <w:num w:numId="18" w16cid:durableId="755369465">
    <w:abstractNumId w:val="17"/>
  </w:num>
  <w:num w:numId="19" w16cid:durableId="42025711">
    <w:abstractNumId w:val="12"/>
  </w:num>
  <w:num w:numId="20" w16cid:durableId="1070616293">
    <w:abstractNumId w:val="7"/>
  </w:num>
  <w:num w:numId="21" w16cid:durableId="19648418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7C67058-1192-482D-9E13-DB67D3652FEA}"/>
    <w:docVar w:name="dgnword-eventsink" w:val="2299143871824"/>
  </w:docVars>
  <w:rsids>
    <w:rsidRoot w:val="008F17BA"/>
    <w:rsid w:val="00020814"/>
    <w:rsid w:val="00020A2D"/>
    <w:rsid w:val="00026FBB"/>
    <w:rsid w:val="00031ECD"/>
    <w:rsid w:val="0004427A"/>
    <w:rsid w:val="00054A34"/>
    <w:rsid w:val="000634CA"/>
    <w:rsid w:val="00080C62"/>
    <w:rsid w:val="00083D89"/>
    <w:rsid w:val="0008608A"/>
    <w:rsid w:val="000A03B2"/>
    <w:rsid w:val="000C14CF"/>
    <w:rsid w:val="000C1C6F"/>
    <w:rsid w:val="000C6318"/>
    <w:rsid w:val="000D3885"/>
    <w:rsid w:val="000E23D7"/>
    <w:rsid w:val="000F23EC"/>
    <w:rsid w:val="000F257E"/>
    <w:rsid w:val="0013547C"/>
    <w:rsid w:val="001522A7"/>
    <w:rsid w:val="0016156C"/>
    <w:rsid w:val="00163DBD"/>
    <w:rsid w:val="00177A9C"/>
    <w:rsid w:val="00181C78"/>
    <w:rsid w:val="0018345D"/>
    <w:rsid w:val="00191BAC"/>
    <w:rsid w:val="00194DF1"/>
    <w:rsid w:val="00195350"/>
    <w:rsid w:val="00197A1E"/>
    <w:rsid w:val="001A6C3A"/>
    <w:rsid w:val="001B2B49"/>
    <w:rsid w:val="001B3781"/>
    <w:rsid w:val="001C1A6A"/>
    <w:rsid w:val="001C2A74"/>
    <w:rsid w:val="001C49ED"/>
    <w:rsid w:val="001D3394"/>
    <w:rsid w:val="001E0A12"/>
    <w:rsid w:val="001E2E6B"/>
    <w:rsid w:val="001E3AEF"/>
    <w:rsid w:val="001E4C1F"/>
    <w:rsid w:val="001E68E2"/>
    <w:rsid w:val="001E7472"/>
    <w:rsid w:val="001F09C0"/>
    <w:rsid w:val="001F411A"/>
    <w:rsid w:val="001F7D43"/>
    <w:rsid w:val="0020453C"/>
    <w:rsid w:val="00204858"/>
    <w:rsid w:val="00205AF8"/>
    <w:rsid w:val="00210A09"/>
    <w:rsid w:val="00213F68"/>
    <w:rsid w:val="002207B2"/>
    <w:rsid w:val="002218D3"/>
    <w:rsid w:val="00225179"/>
    <w:rsid w:val="002339D1"/>
    <w:rsid w:val="00233E38"/>
    <w:rsid w:val="00237B0A"/>
    <w:rsid w:val="0024127A"/>
    <w:rsid w:val="00246904"/>
    <w:rsid w:val="0024773F"/>
    <w:rsid w:val="00247E67"/>
    <w:rsid w:val="00252749"/>
    <w:rsid w:val="00254A67"/>
    <w:rsid w:val="0026711C"/>
    <w:rsid w:val="00273EB1"/>
    <w:rsid w:val="002810BA"/>
    <w:rsid w:val="00294205"/>
    <w:rsid w:val="0029511C"/>
    <w:rsid w:val="002A62D2"/>
    <w:rsid w:val="002B2C82"/>
    <w:rsid w:val="002B5F1A"/>
    <w:rsid w:val="002C2DB0"/>
    <w:rsid w:val="002C7F94"/>
    <w:rsid w:val="002D20B3"/>
    <w:rsid w:val="002D3FAC"/>
    <w:rsid w:val="002D7B74"/>
    <w:rsid w:val="002E6C41"/>
    <w:rsid w:val="002F22AD"/>
    <w:rsid w:val="00310C1E"/>
    <w:rsid w:val="00313D63"/>
    <w:rsid w:val="00313E6E"/>
    <w:rsid w:val="003173ED"/>
    <w:rsid w:val="00321CA6"/>
    <w:rsid w:val="00331B5A"/>
    <w:rsid w:val="00332FD4"/>
    <w:rsid w:val="00344E07"/>
    <w:rsid w:val="00350C93"/>
    <w:rsid w:val="00354639"/>
    <w:rsid w:val="0035783E"/>
    <w:rsid w:val="00357EE1"/>
    <w:rsid w:val="00362FA8"/>
    <w:rsid w:val="003657F3"/>
    <w:rsid w:val="00366585"/>
    <w:rsid w:val="00367432"/>
    <w:rsid w:val="00367A4A"/>
    <w:rsid w:val="0037471E"/>
    <w:rsid w:val="003960E2"/>
    <w:rsid w:val="003A02BD"/>
    <w:rsid w:val="003A1A44"/>
    <w:rsid w:val="003A1FC0"/>
    <w:rsid w:val="003A6C70"/>
    <w:rsid w:val="003B5F8B"/>
    <w:rsid w:val="003C1CFC"/>
    <w:rsid w:val="003C1D35"/>
    <w:rsid w:val="003C2E1C"/>
    <w:rsid w:val="003C5AC1"/>
    <w:rsid w:val="003C7430"/>
    <w:rsid w:val="003E55C2"/>
    <w:rsid w:val="003F10A6"/>
    <w:rsid w:val="004019B3"/>
    <w:rsid w:val="004020F1"/>
    <w:rsid w:val="00405C8C"/>
    <w:rsid w:val="00415A15"/>
    <w:rsid w:val="00416585"/>
    <w:rsid w:val="00426F4A"/>
    <w:rsid w:val="00426F89"/>
    <w:rsid w:val="00431ADF"/>
    <w:rsid w:val="00435153"/>
    <w:rsid w:val="004370DA"/>
    <w:rsid w:val="004442B5"/>
    <w:rsid w:val="004456F0"/>
    <w:rsid w:val="004560DF"/>
    <w:rsid w:val="00460573"/>
    <w:rsid w:val="00462AD8"/>
    <w:rsid w:val="004724CA"/>
    <w:rsid w:val="0047327C"/>
    <w:rsid w:val="0047620D"/>
    <w:rsid w:val="00477B2F"/>
    <w:rsid w:val="00482E7C"/>
    <w:rsid w:val="00487F87"/>
    <w:rsid w:val="00497B5C"/>
    <w:rsid w:val="004A5743"/>
    <w:rsid w:val="004B276C"/>
    <w:rsid w:val="004C49B1"/>
    <w:rsid w:val="004C57A2"/>
    <w:rsid w:val="004D32CE"/>
    <w:rsid w:val="004D415B"/>
    <w:rsid w:val="004D4AA5"/>
    <w:rsid w:val="004D71F2"/>
    <w:rsid w:val="004E32F8"/>
    <w:rsid w:val="004E65BB"/>
    <w:rsid w:val="004E7EE9"/>
    <w:rsid w:val="00525977"/>
    <w:rsid w:val="0052629B"/>
    <w:rsid w:val="00530DE3"/>
    <w:rsid w:val="00535E2A"/>
    <w:rsid w:val="0056624B"/>
    <w:rsid w:val="00571BF3"/>
    <w:rsid w:val="005816AA"/>
    <w:rsid w:val="00585EA6"/>
    <w:rsid w:val="00587F13"/>
    <w:rsid w:val="005A3C77"/>
    <w:rsid w:val="005B1FCA"/>
    <w:rsid w:val="005B4EC1"/>
    <w:rsid w:val="005C191A"/>
    <w:rsid w:val="005C38F0"/>
    <w:rsid w:val="005C519A"/>
    <w:rsid w:val="005C64CF"/>
    <w:rsid w:val="005C7F49"/>
    <w:rsid w:val="005D1D1D"/>
    <w:rsid w:val="005D60FD"/>
    <w:rsid w:val="005E2BE1"/>
    <w:rsid w:val="005E5037"/>
    <w:rsid w:val="005E570E"/>
    <w:rsid w:val="005E59B4"/>
    <w:rsid w:val="005E7562"/>
    <w:rsid w:val="005F5E78"/>
    <w:rsid w:val="005F721B"/>
    <w:rsid w:val="00601855"/>
    <w:rsid w:val="00604794"/>
    <w:rsid w:val="00614D67"/>
    <w:rsid w:val="00614F10"/>
    <w:rsid w:val="00621E09"/>
    <w:rsid w:val="0062508E"/>
    <w:rsid w:val="00626E89"/>
    <w:rsid w:val="006342EF"/>
    <w:rsid w:val="00635F5A"/>
    <w:rsid w:val="00641D97"/>
    <w:rsid w:val="0064404B"/>
    <w:rsid w:val="00644E9E"/>
    <w:rsid w:val="00646091"/>
    <w:rsid w:val="006561D9"/>
    <w:rsid w:val="006612D5"/>
    <w:rsid w:val="00663947"/>
    <w:rsid w:val="00673789"/>
    <w:rsid w:val="006746F9"/>
    <w:rsid w:val="00674AC1"/>
    <w:rsid w:val="00680E98"/>
    <w:rsid w:val="006910F9"/>
    <w:rsid w:val="0069246D"/>
    <w:rsid w:val="006931F8"/>
    <w:rsid w:val="006937B3"/>
    <w:rsid w:val="006944D2"/>
    <w:rsid w:val="006A2EF6"/>
    <w:rsid w:val="006A3C86"/>
    <w:rsid w:val="006A50E3"/>
    <w:rsid w:val="006A515E"/>
    <w:rsid w:val="006A7F18"/>
    <w:rsid w:val="006B11DD"/>
    <w:rsid w:val="006B35D9"/>
    <w:rsid w:val="006B4454"/>
    <w:rsid w:val="006B61FD"/>
    <w:rsid w:val="006C0135"/>
    <w:rsid w:val="006C2B9D"/>
    <w:rsid w:val="006C57C6"/>
    <w:rsid w:val="006D0545"/>
    <w:rsid w:val="006D4F6D"/>
    <w:rsid w:val="006E039F"/>
    <w:rsid w:val="006E2BD2"/>
    <w:rsid w:val="006E4CE6"/>
    <w:rsid w:val="006E7A84"/>
    <w:rsid w:val="006F2020"/>
    <w:rsid w:val="0070302D"/>
    <w:rsid w:val="0070504C"/>
    <w:rsid w:val="00715BF9"/>
    <w:rsid w:val="00716EC3"/>
    <w:rsid w:val="0071791A"/>
    <w:rsid w:val="00720934"/>
    <w:rsid w:val="0072630A"/>
    <w:rsid w:val="00733FE1"/>
    <w:rsid w:val="00736A98"/>
    <w:rsid w:val="00736D74"/>
    <w:rsid w:val="007372D4"/>
    <w:rsid w:val="00737B1C"/>
    <w:rsid w:val="007405B1"/>
    <w:rsid w:val="00755060"/>
    <w:rsid w:val="00755FD0"/>
    <w:rsid w:val="007635FB"/>
    <w:rsid w:val="00763F4E"/>
    <w:rsid w:val="007646FF"/>
    <w:rsid w:val="00772E0E"/>
    <w:rsid w:val="00780B44"/>
    <w:rsid w:val="00786955"/>
    <w:rsid w:val="007B52C0"/>
    <w:rsid w:val="007C487F"/>
    <w:rsid w:val="007C7064"/>
    <w:rsid w:val="007D7A14"/>
    <w:rsid w:val="007D7BFB"/>
    <w:rsid w:val="007E30AD"/>
    <w:rsid w:val="007F29AF"/>
    <w:rsid w:val="00800B7D"/>
    <w:rsid w:val="00802ED9"/>
    <w:rsid w:val="008035C7"/>
    <w:rsid w:val="00804B68"/>
    <w:rsid w:val="00810777"/>
    <w:rsid w:val="00810F6C"/>
    <w:rsid w:val="0081257B"/>
    <w:rsid w:val="00813D48"/>
    <w:rsid w:val="00814EE2"/>
    <w:rsid w:val="00827F9D"/>
    <w:rsid w:val="00844533"/>
    <w:rsid w:val="00853E50"/>
    <w:rsid w:val="008605E5"/>
    <w:rsid w:val="008634C5"/>
    <w:rsid w:val="008662AB"/>
    <w:rsid w:val="00871DA5"/>
    <w:rsid w:val="00871F0E"/>
    <w:rsid w:val="00872814"/>
    <w:rsid w:val="0087709B"/>
    <w:rsid w:val="008820F2"/>
    <w:rsid w:val="00882292"/>
    <w:rsid w:val="008827DD"/>
    <w:rsid w:val="00890BC9"/>
    <w:rsid w:val="008913FB"/>
    <w:rsid w:val="008B5421"/>
    <w:rsid w:val="008B56AC"/>
    <w:rsid w:val="008C22D9"/>
    <w:rsid w:val="008D16D2"/>
    <w:rsid w:val="008D1A14"/>
    <w:rsid w:val="008D4A5E"/>
    <w:rsid w:val="008D64D9"/>
    <w:rsid w:val="008E0207"/>
    <w:rsid w:val="008F17BA"/>
    <w:rsid w:val="008F2391"/>
    <w:rsid w:val="008F3E8F"/>
    <w:rsid w:val="009018D7"/>
    <w:rsid w:val="00901BD2"/>
    <w:rsid w:val="009030B5"/>
    <w:rsid w:val="00903A42"/>
    <w:rsid w:val="0090556F"/>
    <w:rsid w:val="009116ED"/>
    <w:rsid w:val="00914075"/>
    <w:rsid w:val="009205B2"/>
    <w:rsid w:val="00920A10"/>
    <w:rsid w:val="00926257"/>
    <w:rsid w:val="00926AB9"/>
    <w:rsid w:val="00930656"/>
    <w:rsid w:val="009348CE"/>
    <w:rsid w:val="00941897"/>
    <w:rsid w:val="009458F5"/>
    <w:rsid w:val="009464A8"/>
    <w:rsid w:val="0096034E"/>
    <w:rsid w:val="0096036B"/>
    <w:rsid w:val="00960556"/>
    <w:rsid w:val="009611F2"/>
    <w:rsid w:val="00963717"/>
    <w:rsid w:val="0096605B"/>
    <w:rsid w:val="009726B2"/>
    <w:rsid w:val="00973454"/>
    <w:rsid w:val="009757D4"/>
    <w:rsid w:val="009769BF"/>
    <w:rsid w:val="00990E76"/>
    <w:rsid w:val="00994A4C"/>
    <w:rsid w:val="009A1089"/>
    <w:rsid w:val="009B16C0"/>
    <w:rsid w:val="009B3C24"/>
    <w:rsid w:val="009B3D7A"/>
    <w:rsid w:val="009B7074"/>
    <w:rsid w:val="009C39BE"/>
    <w:rsid w:val="009D259D"/>
    <w:rsid w:val="009D56BD"/>
    <w:rsid w:val="009E5D16"/>
    <w:rsid w:val="009F14EE"/>
    <w:rsid w:val="009F2FD1"/>
    <w:rsid w:val="00A00A30"/>
    <w:rsid w:val="00A17F30"/>
    <w:rsid w:val="00A35021"/>
    <w:rsid w:val="00A36294"/>
    <w:rsid w:val="00A5373D"/>
    <w:rsid w:val="00A54CDE"/>
    <w:rsid w:val="00A55317"/>
    <w:rsid w:val="00A5770A"/>
    <w:rsid w:val="00A577E3"/>
    <w:rsid w:val="00A61A49"/>
    <w:rsid w:val="00A63A41"/>
    <w:rsid w:val="00A65C8A"/>
    <w:rsid w:val="00A766BE"/>
    <w:rsid w:val="00A83E6B"/>
    <w:rsid w:val="00AA1870"/>
    <w:rsid w:val="00AA4872"/>
    <w:rsid w:val="00AB69FE"/>
    <w:rsid w:val="00AC48B4"/>
    <w:rsid w:val="00AC4F0F"/>
    <w:rsid w:val="00AC7327"/>
    <w:rsid w:val="00AD26DD"/>
    <w:rsid w:val="00AD54C6"/>
    <w:rsid w:val="00AE4B01"/>
    <w:rsid w:val="00AF1738"/>
    <w:rsid w:val="00AF49B7"/>
    <w:rsid w:val="00AF6448"/>
    <w:rsid w:val="00AF71CF"/>
    <w:rsid w:val="00B00EE9"/>
    <w:rsid w:val="00B04B7B"/>
    <w:rsid w:val="00B11DFD"/>
    <w:rsid w:val="00B154BB"/>
    <w:rsid w:val="00B43C09"/>
    <w:rsid w:val="00B4471E"/>
    <w:rsid w:val="00B47957"/>
    <w:rsid w:val="00B514D9"/>
    <w:rsid w:val="00B62295"/>
    <w:rsid w:val="00B65D99"/>
    <w:rsid w:val="00B67E2A"/>
    <w:rsid w:val="00B7283E"/>
    <w:rsid w:val="00B74191"/>
    <w:rsid w:val="00B75405"/>
    <w:rsid w:val="00B77976"/>
    <w:rsid w:val="00B86DF0"/>
    <w:rsid w:val="00B900B1"/>
    <w:rsid w:val="00B93328"/>
    <w:rsid w:val="00B96629"/>
    <w:rsid w:val="00B97BFF"/>
    <w:rsid w:val="00BA33C5"/>
    <w:rsid w:val="00BA5F85"/>
    <w:rsid w:val="00BA6E83"/>
    <w:rsid w:val="00BB40C6"/>
    <w:rsid w:val="00BC0337"/>
    <w:rsid w:val="00BC5440"/>
    <w:rsid w:val="00BE163E"/>
    <w:rsid w:val="00BE6F48"/>
    <w:rsid w:val="00BE6F70"/>
    <w:rsid w:val="00BF047D"/>
    <w:rsid w:val="00BF55D3"/>
    <w:rsid w:val="00BF6B0D"/>
    <w:rsid w:val="00C00523"/>
    <w:rsid w:val="00C10BB6"/>
    <w:rsid w:val="00C2437F"/>
    <w:rsid w:val="00C3326F"/>
    <w:rsid w:val="00C37B82"/>
    <w:rsid w:val="00C42083"/>
    <w:rsid w:val="00C4717D"/>
    <w:rsid w:val="00C52AA5"/>
    <w:rsid w:val="00C57624"/>
    <w:rsid w:val="00C746B9"/>
    <w:rsid w:val="00C81FB7"/>
    <w:rsid w:val="00C85806"/>
    <w:rsid w:val="00C86025"/>
    <w:rsid w:val="00C900C7"/>
    <w:rsid w:val="00C918BC"/>
    <w:rsid w:val="00C92DEA"/>
    <w:rsid w:val="00C935CC"/>
    <w:rsid w:val="00C95508"/>
    <w:rsid w:val="00CA13C0"/>
    <w:rsid w:val="00CA160A"/>
    <w:rsid w:val="00CA370E"/>
    <w:rsid w:val="00CB4797"/>
    <w:rsid w:val="00CB4E74"/>
    <w:rsid w:val="00CC39A5"/>
    <w:rsid w:val="00CD03A6"/>
    <w:rsid w:val="00CD69B8"/>
    <w:rsid w:val="00CD71C0"/>
    <w:rsid w:val="00CE6BA9"/>
    <w:rsid w:val="00CE74D8"/>
    <w:rsid w:val="00CF291F"/>
    <w:rsid w:val="00D01E24"/>
    <w:rsid w:val="00D10D5E"/>
    <w:rsid w:val="00D153C5"/>
    <w:rsid w:val="00D21C85"/>
    <w:rsid w:val="00D2208F"/>
    <w:rsid w:val="00D27DC0"/>
    <w:rsid w:val="00D31224"/>
    <w:rsid w:val="00D41477"/>
    <w:rsid w:val="00D434F5"/>
    <w:rsid w:val="00D453EA"/>
    <w:rsid w:val="00D46373"/>
    <w:rsid w:val="00D5258C"/>
    <w:rsid w:val="00D537F9"/>
    <w:rsid w:val="00D64B21"/>
    <w:rsid w:val="00D67C6A"/>
    <w:rsid w:val="00D72185"/>
    <w:rsid w:val="00D80B47"/>
    <w:rsid w:val="00D8721C"/>
    <w:rsid w:val="00D910B4"/>
    <w:rsid w:val="00D936B8"/>
    <w:rsid w:val="00D95CA8"/>
    <w:rsid w:val="00DA3AA2"/>
    <w:rsid w:val="00DA3DB5"/>
    <w:rsid w:val="00DC14AE"/>
    <w:rsid w:val="00DC46B7"/>
    <w:rsid w:val="00DD0BAF"/>
    <w:rsid w:val="00DD3977"/>
    <w:rsid w:val="00DD5D5B"/>
    <w:rsid w:val="00DE27EB"/>
    <w:rsid w:val="00DF1E8B"/>
    <w:rsid w:val="00E00800"/>
    <w:rsid w:val="00E01578"/>
    <w:rsid w:val="00E01A94"/>
    <w:rsid w:val="00E03F7E"/>
    <w:rsid w:val="00E2282B"/>
    <w:rsid w:val="00E34860"/>
    <w:rsid w:val="00E37E40"/>
    <w:rsid w:val="00E47E97"/>
    <w:rsid w:val="00E52EBB"/>
    <w:rsid w:val="00E57DB2"/>
    <w:rsid w:val="00E624B8"/>
    <w:rsid w:val="00E633F1"/>
    <w:rsid w:val="00E63890"/>
    <w:rsid w:val="00E64499"/>
    <w:rsid w:val="00E709C9"/>
    <w:rsid w:val="00E71283"/>
    <w:rsid w:val="00E84FD5"/>
    <w:rsid w:val="00E85150"/>
    <w:rsid w:val="00EA3BD1"/>
    <w:rsid w:val="00EB494B"/>
    <w:rsid w:val="00EC02F4"/>
    <w:rsid w:val="00EC0756"/>
    <w:rsid w:val="00EC0858"/>
    <w:rsid w:val="00EC2116"/>
    <w:rsid w:val="00EC2CA5"/>
    <w:rsid w:val="00EC4E6E"/>
    <w:rsid w:val="00EC5F58"/>
    <w:rsid w:val="00EC67BA"/>
    <w:rsid w:val="00ED35E4"/>
    <w:rsid w:val="00ED6B8F"/>
    <w:rsid w:val="00EE19DB"/>
    <w:rsid w:val="00EE3DFE"/>
    <w:rsid w:val="00EF2F9E"/>
    <w:rsid w:val="00EF3FFE"/>
    <w:rsid w:val="00EF6019"/>
    <w:rsid w:val="00F03EF0"/>
    <w:rsid w:val="00F061E5"/>
    <w:rsid w:val="00F106D9"/>
    <w:rsid w:val="00F26272"/>
    <w:rsid w:val="00F27480"/>
    <w:rsid w:val="00F35388"/>
    <w:rsid w:val="00F35584"/>
    <w:rsid w:val="00F43AD7"/>
    <w:rsid w:val="00F4503D"/>
    <w:rsid w:val="00F556EB"/>
    <w:rsid w:val="00F56841"/>
    <w:rsid w:val="00F66783"/>
    <w:rsid w:val="00F67716"/>
    <w:rsid w:val="00F77B1D"/>
    <w:rsid w:val="00F77D6B"/>
    <w:rsid w:val="00F84FE2"/>
    <w:rsid w:val="00F86B1C"/>
    <w:rsid w:val="00F8737E"/>
    <w:rsid w:val="00F95EDB"/>
    <w:rsid w:val="00FA15B9"/>
    <w:rsid w:val="00FA7AF9"/>
    <w:rsid w:val="00FB42EA"/>
    <w:rsid w:val="00FB75CB"/>
    <w:rsid w:val="00FC7C81"/>
    <w:rsid w:val="00FD1874"/>
    <w:rsid w:val="00FD302B"/>
    <w:rsid w:val="00FE3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9486610"/>
  <w15:docId w15:val="{630CE02E-8AF7-4837-A0C1-D2452A9D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pPr>
      <w:spacing w:line="240" w:lineRule="atLeast"/>
      <w:jc w:val="center"/>
    </w:pPr>
  </w:style>
  <w:style w:type="paragraph" w:customStyle="1" w:styleId="p2">
    <w:name w:val="p2"/>
    <w:basedOn w:val="Normal"/>
    <w:uiPriority w:val="99"/>
    <w:pPr>
      <w:tabs>
        <w:tab w:val="left" w:pos="204"/>
      </w:tabs>
      <w:spacing w:line="272" w:lineRule="atLeast"/>
    </w:pPr>
  </w:style>
  <w:style w:type="paragraph" w:customStyle="1" w:styleId="p3">
    <w:name w:val="p3"/>
    <w:basedOn w:val="Normal"/>
    <w:uiPriority w:val="99"/>
    <w:pPr>
      <w:tabs>
        <w:tab w:val="left" w:pos="878"/>
      </w:tabs>
      <w:spacing w:line="272" w:lineRule="atLeast"/>
    </w:pPr>
  </w:style>
  <w:style w:type="paragraph" w:customStyle="1" w:styleId="p4">
    <w:name w:val="p4"/>
    <w:basedOn w:val="Normal"/>
    <w:uiPriority w:val="99"/>
    <w:pPr>
      <w:tabs>
        <w:tab w:val="left" w:pos="878"/>
        <w:tab w:val="left" w:pos="1422"/>
      </w:tabs>
      <w:spacing w:line="272" w:lineRule="atLeast"/>
      <w:ind w:firstLine="878"/>
    </w:pPr>
  </w:style>
  <w:style w:type="paragraph" w:customStyle="1" w:styleId="p5">
    <w:name w:val="p5"/>
    <w:basedOn w:val="Normal"/>
    <w:uiPriority w:val="99"/>
    <w:pPr>
      <w:tabs>
        <w:tab w:val="left" w:pos="720"/>
        <w:tab w:val="left" w:pos="1422"/>
      </w:tabs>
      <w:spacing w:line="272" w:lineRule="atLeast"/>
      <w:ind w:firstLine="720"/>
    </w:pPr>
  </w:style>
  <w:style w:type="paragraph" w:customStyle="1" w:styleId="p6">
    <w:name w:val="p6"/>
    <w:basedOn w:val="Normal"/>
    <w:uiPriority w:val="99"/>
    <w:pPr>
      <w:tabs>
        <w:tab w:val="left" w:pos="204"/>
      </w:tabs>
      <w:spacing w:line="240" w:lineRule="atLeast"/>
    </w:pPr>
  </w:style>
  <w:style w:type="paragraph" w:customStyle="1" w:styleId="p7">
    <w:name w:val="p7"/>
    <w:basedOn w:val="Normal"/>
    <w:uiPriority w:val="99"/>
    <w:pPr>
      <w:tabs>
        <w:tab w:val="left" w:pos="1422"/>
        <w:tab w:val="left" w:pos="2125"/>
      </w:tabs>
      <w:spacing w:line="272" w:lineRule="atLeast"/>
      <w:ind w:left="2126" w:hanging="703"/>
    </w:pPr>
  </w:style>
  <w:style w:type="paragraph" w:customStyle="1" w:styleId="t8">
    <w:name w:val="t8"/>
    <w:basedOn w:val="Normal"/>
    <w:uiPriority w:val="99"/>
    <w:pPr>
      <w:spacing w:line="240" w:lineRule="atLeast"/>
    </w:pPr>
  </w:style>
  <w:style w:type="paragraph" w:customStyle="1" w:styleId="t9">
    <w:name w:val="t9"/>
    <w:basedOn w:val="Normal"/>
    <w:uiPriority w:val="99"/>
    <w:pPr>
      <w:spacing w:line="240" w:lineRule="atLeast"/>
    </w:pPr>
  </w:style>
  <w:style w:type="paragraph" w:customStyle="1" w:styleId="p10">
    <w:name w:val="p10"/>
    <w:basedOn w:val="Normal"/>
    <w:uiPriority w:val="99"/>
    <w:pPr>
      <w:tabs>
        <w:tab w:val="left" w:pos="4949"/>
      </w:tabs>
      <w:spacing w:line="240" w:lineRule="atLeast"/>
      <w:ind w:left="3424"/>
    </w:pPr>
  </w:style>
  <w:style w:type="paragraph" w:customStyle="1" w:styleId="p11">
    <w:name w:val="p11"/>
    <w:basedOn w:val="Normal"/>
    <w:uiPriority w:val="99"/>
    <w:pPr>
      <w:tabs>
        <w:tab w:val="left" w:pos="5340"/>
      </w:tabs>
      <w:spacing w:line="272" w:lineRule="atLeast"/>
      <w:ind w:left="8623" w:hanging="3674"/>
    </w:pPr>
  </w:style>
  <w:style w:type="paragraph" w:customStyle="1" w:styleId="p12">
    <w:name w:val="p12"/>
    <w:basedOn w:val="Normal"/>
    <w:uiPriority w:val="99"/>
    <w:pPr>
      <w:tabs>
        <w:tab w:val="left" w:pos="3537"/>
      </w:tabs>
      <w:spacing w:line="240" w:lineRule="atLeast"/>
      <w:ind w:left="2012"/>
    </w:pPr>
  </w:style>
  <w:style w:type="paragraph" w:customStyle="1" w:styleId="p13">
    <w:name w:val="p13"/>
    <w:basedOn w:val="Normal"/>
    <w:uiPriority w:val="99"/>
    <w:pPr>
      <w:tabs>
        <w:tab w:val="left" w:pos="720"/>
      </w:tabs>
      <w:spacing w:line="240" w:lineRule="atLeast"/>
      <w:ind w:left="805"/>
    </w:pPr>
  </w:style>
  <w:style w:type="paragraph" w:customStyle="1" w:styleId="p14">
    <w:name w:val="p14"/>
    <w:basedOn w:val="Normal"/>
    <w:uiPriority w:val="99"/>
    <w:pPr>
      <w:tabs>
        <w:tab w:val="left" w:pos="8305"/>
      </w:tabs>
      <w:spacing w:line="240" w:lineRule="atLeast"/>
      <w:ind w:left="6780"/>
    </w:pPr>
  </w:style>
  <w:style w:type="paragraph" w:customStyle="1" w:styleId="p15">
    <w:name w:val="p15"/>
    <w:basedOn w:val="Normal"/>
    <w:uiPriority w:val="99"/>
    <w:pPr>
      <w:tabs>
        <w:tab w:val="left" w:pos="8622"/>
      </w:tabs>
      <w:spacing w:line="240" w:lineRule="atLeast"/>
      <w:ind w:left="7098"/>
    </w:pPr>
  </w:style>
  <w:style w:type="paragraph" w:customStyle="1" w:styleId="t16">
    <w:name w:val="t16"/>
    <w:basedOn w:val="Normal"/>
    <w:uiPriority w:val="99"/>
    <w:pPr>
      <w:spacing w:line="240" w:lineRule="atLeast"/>
    </w:pPr>
  </w:style>
  <w:style w:type="paragraph" w:customStyle="1" w:styleId="t17">
    <w:name w:val="t17"/>
    <w:basedOn w:val="Normal"/>
    <w:uiPriority w:val="99"/>
    <w:pPr>
      <w:spacing w:line="240" w:lineRule="atLeast"/>
    </w:pPr>
  </w:style>
  <w:style w:type="paragraph" w:styleId="Header">
    <w:name w:val="header"/>
    <w:basedOn w:val="Normal"/>
    <w:link w:val="HeaderChar"/>
    <w:uiPriority w:val="99"/>
    <w:rsid w:val="0020222F"/>
    <w:pPr>
      <w:tabs>
        <w:tab w:val="center" w:pos="4320"/>
        <w:tab w:val="right" w:pos="8640"/>
      </w:tabs>
    </w:p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20222F"/>
    <w:pPr>
      <w:tabs>
        <w:tab w:val="center" w:pos="4320"/>
        <w:tab w:val="right" w:pos="8640"/>
      </w:tabs>
    </w:pPr>
  </w:style>
  <w:style w:type="character" w:customStyle="1" w:styleId="FooterChar">
    <w:name w:val="Footer Char"/>
    <w:link w:val="Footer"/>
    <w:uiPriority w:val="99"/>
    <w:rPr>
      <w:sz w:val="24"/>
      <w:szCs w:val="24"/>
    </w:rPr>
  </w:style>
  <w:style w:type="paragraph" w:customStyle="1" w:styleId="p17">
    <w:name w:val="p17"/>
    <w:basedOn w:val="Normal"/>
    <w:uiPriority w:val="99"/>
    <w:rsid w:val="00763997"/>
    <w:pPr>
      <w:tabs>
        <w:tab w:val="left" w:pos="8628"/>
      </w:tabs>
      <w:spacing w:line="240" w:lineRule="atLeast"/>
      <w:ind w:left="7116"/>
    </w:pPr>
  </w:style>
  <w:style w:type="paragraph" w:styleId="BalloonText">
    <w:name w:val="Balloon Text"/>
    <w:basedOn w:val="Normal"/>
    <w:semiHidden/>
    <w:rsid w:val="008C3CF2"/>
    <w:rPr>
      <w:rFonts w:ascii="Lucida Grande" w:hAnsi="Lucida Grande"/>
      <w:sz w:val="18"/>
      <w:szCs w:val="18"/>
    </w:rPr>
  </w:style>
  <w:style w:type="character" w:styleId="CommentReference">
    <w:name w:val="annotation reference"/>
    <w:uiPriority w:val="99"/>
    <w:rsid w:val="008C3CF2"/>
    <w:rPr>
      <w:rFonts w:cs="Times New Roman"/>
      <w:sz w:val="18"/>
    </w:rPr>
  </w:style>
  <w:style w:type="paragraph" w:styleId="CommentText">
    <w:name w:val="annotation text"/>
    <w:basedOn w:val="Normal"/>
    <w:link w:val="CommentTextChar"/>
    <w:uiPriority w:val="99"/>
    <w:rsid w:val="008C3CF2"/>
    <w:pPr>
      <w:autoSpaceDE/>
      <w:spacing w:after="200" w:line="276" w:lineRule="auto"/>
    </w:pPr>
    <w:rPr>
      <w:rFonts w:ascii="Calibri" w:hAnsi="Calibri" w:cs="Calibri"/>
    </w:rPr>
  </w:style>
  <w:style w:type="paragraph" w:styleId="ListParagraph">
    <w:name w:val="List Paragraph"/>
    <w:basedOn w:val="Normal"/>
    <w:uiPriority w:val="34"/>
    <w:qFormat/>
    <w:rsid w:val="00BE163E"/>
    <w:pPr>
      <w:ind w:left="720"/>
    </w:pPr>
  </w:style>
  <w:style w:type="paragraph" w:customStyle="1" w:styleId="Level1">
    <w:name w:val="Level 1"/>
    <w:rsid w:val="004724CA"/>
    <w:pPr>
      <w:autoSpaceDE w:val="0"/>
      <w:autoSpaceDN w:val="0"/>
      <w:adjustRightInd w:val="0"/>
      <w:ind w:left="720"/>
    </w:pPr>
    <w:rPr>
      <w:rFonts w:ascii="Dutch Roman 12pt" w:hAnsi="Dutch Roman 12pt" w:cs="Dutch Roman 12pt"/>
      <w:sz w:val="24"/>
      <w:szCs w:val="24"/>
    </w:rPr>
  </w:style>
  <w:style w:type="character" w:customStyle="1" w:styleId="CommentTextChar">
    <w:name w:val="Comment Text Char"/>
    <w:link w:val="CommentText"/>
    <w:uiPriority w:val="99"/>
    <w:rsid w:val="004724CA"/>
    <w:rPr>
      <w:rFonts w:ascii="Calibri" w:hAnsi="Calibri" w:cs="Calibri"/>
      <w:sz w:val="24"/>
      <w:szCs w:val="24"/>
    </w:rPr>
  </w:style>
  <w:style w:type="paragraph" w:styleId="Revision">
    <w:name w:val="Revision"/>
    <w:hidden/>
    <w:uiPriority w:val="99"/>
    <w:semiHidden/>
    <w:rsid w:val="00F106D9"/>
    <w:rPr>
      <w:sz w:val="24"/>
      <w:szCs w:val="24"/>
    </w:rPr>
  </w:style>
  <w:style w:type="paragraph" w:styleId="CommentSubject">
    <w:name w:val="annotation subject"/>
    <w:basedOn w:val="CommentText"/>
    <w:next w:val="CommentText"/>
    <w:link w:val="CommentSubjectChar"/>
    <w:uiPriority w:val="99"/>
    <w:semiHidden/>
    <w:unhideWhenUsed/>
    <w:rsid w:val="0070504C"/>
    <w:pPr>
      <w:autoSpaceDE w:val="0"/>
      <w:spacing w:after="0" w:line="240" w:lineRule="auto"/>
    </w:pPr>
    <w:rPr>
      <w:rFonts w:ascii="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70504C"/>
    <w:rPr>
      <w:rFonts w:ascii="Calibri" w:hAnsi="Calibri" w:cs="Calibri"/>
      <w:b/>
      <w:bCs/>
      <w:sz w:val="24"/>
      <w:szCs w:val="24"/>
    </w:rPr>
  </w:style>
  <w:style w:type="table" w:styleId="TableGrid">
    <w:name w:val="Table Grid"/>
    <w:basedOn w:val="TableNormal"/>
    <w:uiPriority w:val="59"/>
    <w:rsid w:val="00740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785133">
      <w:bodyDiv w:val="1"/>
      <w:marLeft w:val="0"/>
      <w:marRight w:val="0"/>
      <w:marTop w:val="0"/>
      <w:marBottom w:val="0"/>
      <w:divBdr>
        <w:top w:val="none" w:sz="0" w:space="0" w:color="auto"/>
        <w:left w:val="none" w:sz="0" w:space="0" w:color="auto"/>
        <w:bottom w:val="none" w:sz="0" w:space="0" w:color="auto"/>
        <w:right w:val="none" w:sz="0" w:space="0" w:color="auto"/>
      </w:divBdr>
      <w:divsChild>
        <w:div w:id="1788936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539BF-1BAB-42A0-846F-5B7F0C80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3721</Words>
  <Characters>19437</Characters>
  <Application>Microsoft Office Word</Application>
  <DocSecurity>0</DocSecurity>
  <Lines>161</Lines>
  <Paragraphs>46</Paragraphs>
  <ScaleCrop>false</ScaleCrop>
  <HeadingPairs>
    <vt:vector size="2" baseType="variant">
      <vt:variant>
        <vt:lpstr>Title</vt:lpstr>
      </vt:variant>
      <vt:variant>
        <vt:i4>1</vt:i4>
      </vt:variant>
    </vt:vector>
  </HeadingPairs>
  <TitlesOfParts>
    <vt:vector size="1" baseType="lpstr">
      <vt:lpstr>Collection Policy</vt:lpstr>
    </vt:vector>
  </TitlesOfParts>
  <Company>Microsoft</Company>
  <LinksUpToDate>false</LinksUpToDate>
  <CharactersWithSpaces>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Policy</dc:title>
  <dc:creator>David Graf</dc:creator>
  <cp:lastModifiedBy>Joe Hinson</cp:lastModifiedBy>
  <cp:revision>2</cp:revision>
  <cp:lastPrinted>2009-12-09T19:02:00Z</cp:lastPrinted>
  <dcterms:created xsi:type="dcterms:W3CDTF">2023-03-31T21:26:00Z</dcterms:created>
  <dcterms:modified xsi:type="dcterms:W3CDTF">2023-03-31T21:26:00Z</dcterms:modified>
</cp:coreProperties>
</file>