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45EF" w14:textId="77777777" w:rsidR="00442616" w:rsidRPr="00442616" w:rsidRDefault="00442616" w:rsidP="00442616">
      <w:pPr>
        <w:pStyle w:val="Heading1"/>
        <w:spacing w:before="0" w:after="0"/>
      </w:pPr>
      <w:r w:rsidRPr="00442616">
        <w:t>Quick Guide to Funding Your Business</w:t>
      </w:r>
    </w:p>
    <w:p w14:paraId="4F19D1B1" w14:textId="16113B39" w:rsid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Starting or growing a business often requires additional capital. The right funding option depends on your goals, financial situation, available collateral, and how much control you want to maintain. Consider the following options as you explore financing for your business. </w:t>
      </w:r>
    </w:p>
    <w:p w14:paraId="056C2898" w14:textId="77777777" w:rsidR="00442616" w:rsidRPr="00442616" w:rsidRDefault="00442616" w:rsidP="00442616">
      <w:pPr>
        <w:spacing w:after="0"/>
        <w:rPr>
          <w:rFonts w:ascii="Open Sans" w:hAnsi="Open Sans" w:cs="Open Sans"/>
          <w:sz w:val="20"/>
          <w:szCs w:val="20"/>
        </w:rPr>
      </w:pPr>
    </w:p>
    <w:p w14:paraId="2C8E5469"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t>Personal Investment (Bootstrapping)</w:t>
      </w:r>
    </w:p>
    <w:p w14:paraId="6B490334" w14:textId="7A62E9F2"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Self-funding uses your own financial resources, such as savings, retirement accounts, or contributions from family and friends. This option allows you to maintain complete ownership and control of your business, but it also means assuming all of the financial risk. Before using retirement funds, consult a financial advisor to understand potential taxes and penalties. </w:t>
      </w:r>
    </w:p>
    <w:p w14:paraId="6B0CD188"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Best For:</w:t>
      </w:r>
    </w:p>
    <w:p w14:paraId="65CF411F" w14:textId="77777777" w:rsidR="00442616" w:rsidRPr="00442616" w:rsidRDefault="00442616" w:rsidP="00442616">
      <w:pPr>
        <w:numPr>
          <w:ilvl w:val="0"/>
          <w:numId w:val="1"/>
        </w:numPr>
        <w:spacing w:after="0"/>
        <w:rPr>
          <w:rFonts w:ascii="Open Sans" w:hAnsi="Open Sans" w:cs="Open Sans"/>
          <w:sz w:val="20"/>
          <w:szCs w:val="20"/>
        </w:rPr>
      </w:pPr>
      <w:r w:rsidRPr="00442616">
        <w:rPr>
          <w:rFonts w:ascii="Open Sans" w:hAnsi="Open Sans" w:cs="Open Sans"/>
          <w:sz w:val="20"/>
          <w:szCs w:val="20"/>
        </w:rPr>
        <w:t>Early-stage startups</w:t>
      </w:r>
    </w:p>
    <w:p w14:paraId="5B021FB2" w14:textId="77777777" w:rsidR="00442616" w:rsidRPr="00442616" w:rsidRDefault="00442616" w:rsidP="00442616">
      <w:pPr>
        <w:numPr>
          <w:ilvl w:val="0"/>
          <w:numId w:val="1"/>
        </w:numPr>
        <w:spacing w:after="0"/>
        <w:rPr>
          <w:rFonts w:ascii="Open Sans" w:hAnsi="Open Sans" w:cs="Open Sans"/>
          <w:sz w:val="20"/>
          <w:szCs w:val="20"/>
        </w:rPr>
      </w:pPr>
      <w:r w:rsidRPr="00442616">
        <w:rPr>
          <w:rFonts w:ascii="Open Sans" w:hAnsi="Open Sans" w:cs="Open Sans"/>
          <w:sz w:val="20"/>
          <w:szCs w:val="20"/>
        </w:rPr>
        <w:t>Businesses with modest startup costs</w:t>
      </w:r>
    </w:p>
    <w:p w14:paraId="7B86DCE8" w14:textId="77777777" w:rsidR="00442616" w:rsidRDefault="00442616" w:rsidP="00442616">
      <w:pPr>
        <w:numPr>
          <w:ilvl w:val="0"/>
          <w:numId w:val="1"/>
        </w:numPr>
        <w:spacing w:after="0"/>
        <w:rPr>
          <w:rFonts w:ascii="Open Sans" w:hAnsi="Open Sans" w:cs="Open Sans"/>
          <w:sz w:val="20"/>
          <w:szCs w:val="20"/>
        </w:rPr>
      </w:pPr>
      <w:r w:rsidRPr="00442616">
        <w:rPr>
          <w:rFonts w:ascii="Open Sans" w:hAnsi="Open Sans" w:cs="Open Sans"/>
          <w:sz w:val="20"/>
          <w:szCs w:val="20"/>
        </w:rPr>
        <w:t>Owners who want full control</w:t>
      </w:r>
    </w:p>
    <w:p w14:paraId="7FDA41A2" w14:textId="77777777" w:rsidR="00442616" w:rsidRPr="00442616" w:rsidRDefault="00442616" w:rsidP="00442616">
      <w:pPr>
        <w:spacing w:after="0"/>
        <w:ind w:left="720"/>
        <w:rPr>
          <w:rFonts w:ascii="Open Sans" w:hAnsi="Open Sans" w:cs="Open Sans"/>
          <w:sz w:val="20"/>
          <w:szCs w:val="20"/>
        </w:rPr>
      </w:pPr>
    </w:p>
    <w:p w14:paraId="7FD5AA09"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t>Traditional Bank Loans</w:t>
      </w:r>
    </w:p>
    <w:p w14:paraId="42E921EA" w14:textId="56D40CE0"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Traditional business loans provide a lump sum that is repaid over a set period with regular payments. Banks often require good credit, collateral, owner investment, and strong financial documentation. Loan approvals can take several weeks or months, but interest rates are often among the most competitive. </w:t>
      </w:r>
    </w:p>
    <w:p w14:paraId="04C6F796"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Best For:</w:t>
      </w:r>
    </w:p>
    <w:p w14:paraId="6014E658" w14:textId="77777777" w:rsidR="00442616" w:rsidRPr="00442616" w:rsidRDefault="00442616" w:rsidP="00442616">
      <w:pPr>
        <w:numPr>
          <w:ilvl w:val="0"/>
          <w:numId w:val="2"/>
        </w:numPr>
        <w:spacing w:after="0"/>
        <w:rPr>
          <w:rFonts w:ascii="Open Sans" w:hAnsi="Open Sans" w:cs="Open Sans"/>
          <w:sz w:val="20"/>
          <w:szCs w:val="20"/>
        </w:rPr>
      </w:pPr>
      <w:r w:rsidRPr="00442616">
        <w:rPr>
          <w:rFonts w:ascii="Open Sans" w:hAnsi="Open Sans" w:cs="Open Sans"/>
          <w:sz w:val="20"/>
          <w:szCs w:val="20"/>
        </w:rPr>
        <w:t>Established businesses</w:t>
      </w:r>
    </w:p>
    <w:p w14:paraId="1CD5A84B" w14:textId="77777777" w:rsidR="00442616" w:rsidRPr="00442616" w:rsidRDefault="00442616" w:rsidP="00442616">
      <w:pPr>
        <w:numPr>
          <w:ilvl w:val="0"/>
          <w:numId w:val="2"/>
        </w:numPr>
        <w:spacing w:after="0"/>
        <w:rPr>
          <w:rFonts w:ascii="Open Sans" w:hAnsi="Open Sans" w:cs="Open Sans"/>
          <w:sz w:val="20"/>
          <w:szCs w:val="20"/>
        </w:rPr>
      </w:pPr>
      <w:r w:rsidRPr="00442616">
        <w:rPr>
          <w:rFonts w:ascii="Open Sans" w:hAnsi="Open Sans" w:cs="Open Sans"/>
          <w:sz w:val="20"/>
          <w:szCs w:val="20"/>
        </w:rPr>
        <w:t>Major equipment purchases</w:t>
      </w:r>
    </w:p>
    <w:p w14:paraId="4BA6156B" w14:textId="77777777" w:rsidR="00442616" w:rsidRPr="00442616" w:rsidRDefault="00442616" w:rsidP="00442616">
      <w:pPr>
        <w:numPr>
          <w:ilvl w:val="0"/>
          <w:numId w:val="2"/>
        </w:numPr>
        <w:spacing w:after="0"/>
        <w:rPr>
          <w:rFonts w:ascii="Open Sans" w:hAnsi="Open Sans" w:cs="Open Sans"/>
          <w:sz w:val="20"/>
          <w:szCs w:val="20"/>
        </w:rPr>
      </w:pPr>
      <w:r w:rsidRPr="00442616">
        <w:rPr>
          <w:rFonts w:ascii="Open Sans" w:hAnsi="Open Sans" w:cs="Open Sans"/>
          <w:sz w:val="20"/>
          <w:szCs w:val="20"/>
        </w:rPr>
        <w:t>Real estate and expansion projects</w:t>
      </w:r>
    </w:p>
    <w:p w14:paraId="3D909159"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Pros:</w:t>
      </w:r>
    </w:p>
    <w:p w14:paraId="6E24D740" w14:textId="77777777" w:rsidR="00442616" w:rsidRPr="00442616" w:rsidRDefault="00442616" w:rsidP="00442616">
      <w:pPr>
        <w:numPr>
          <w:ilvl w:val="0"/>
          <w:numId w:val="3"/>
        </w:numPr>
        <w:spacing w:after="0"/>
        <w:rPr>
          <w:rFonts w:ascii="Open Sans" w:hAnsi="Open Sans" w:cs="Open Sans"/>
          <w:sz w:val="20"/>
          <w:szCs w:val="20"/>
        </w:rPr>
      </w:pPr>
      <w:r w:rsidRPr="00442616">
        <w:rPr>
          <w:rFonts w:ascii="Open Sans" w:hAnsi="Open Sans" w:cs="Open Sans"/>
          <w:sz w:val="20"/>
          <w:szCs w:val="20"/>
        </w:rPr>
        <w:t>Competitive interest rates</w:t>
      </w:r>
    </w:p>
    <w:p w14:paraId="16629CE0" w14:textId="77777777" w:rsidR="00442616" w:rsidRPr="00442616" w:rsidRDefault="00442616" w:rsidP="00442616">
      <w:pPr>
        <w:numPr>
          <w:ilvl w:val="0"/>
          <w:numId w:val="3"/>
        </w:numPr>
        <w:spacing w:after="0"/>
        <w:rPr>
          <w:rFonts w:ascii="Open Sans" w:hAnsi="Open Sans" w:cs="Open Sans"/>
          <w:sz w:val="20"/>
          <w:szCs w:val="20"/>
        </w:rPr>
      </w:pPr>
      <w:r w:rsidRPr="00442616">
        <w:rPr>
          <w:rFonts w:ascii="Open Sans" w:hAnsi="Open Sans" w:cs="Open Sans"/>
          <w:sz w:val="20"/>
          <w:szCs w:val="20"/>
        </w:rPr>
        <w:t>Predictable payments</w:t>
      </w:r>
    </w:p>
    <w:p w14:paraId="60290322" w14:textId="77777777" w:rsidR="00442616" w:rsidRPr="00442616" w:rsidRDefault="00442616" w:rsidP="00442616">
      <w:pPr>
        <w:numPr>
          <w:ilvl w:val="0"/>
          <w:numId w:val="3"/>
        </w:numPr>
        <w:spacing w:after="0"/>
        <w:rPr>
          <w:rFonts w:ascii="Open Sans" w:hAnsi="Open Sans" w:cs="Open Sans"/>
          <w:sz w:val="20"/>
          <w:szCs w:val="20"/>
        </w:rPr>
      </w:pPr>
      <w:r w:rsidRPr="00442616">
        <w:rPr>
          <w:rFonts w:ascii="Open Sans" w:hAnsi="Open Sans" w:cs="Open Sans"/>
          <w:sz w:val="20"/>
          <w:szCs w:val="20"/>
        </w:rPr>
        <w:t>Build business credit</w:t>
      </w:r>
    </w:p>
    <w:p w14:paraId="206A0D50"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Considerations:</w:t>
      </w:r>
    </w:p>
    <w:p w14:paraId="1F8D875D" w14:textId="77777777" w:rsidR="00442616" w:rsidRPr="00442616" w:rsidRDefault="00442616" w:rsidP="00442616">
      <w:pPr>
        <w:numPr>
          <w:ilvl w:val="0"/>
          <w:numId w:val="4"/>
        </w:numPr>
        <w:spacing w:after="0"/>
        <w:rPr>
          <w:rFonts w:ascii="Open Sans" w:hAnsi="Open Sans" w:cs="Open Sans"/>
          <w:sz w:val="20"/>
          <w:szCs w:val="20"/>
        </w:rPr>
      </w:pPr>
      <w:r w:rsidRPr="00442616">
        <w:rPr>
          <w:rFonts w:ascii="Open Sans" w:hAnsi="Open Sans" w:cs="Open Sans"/>
          <w:sz w:val="20"/>
          <w:szCs w:val="20"/>
        </w:rPr>
        <w:t>Extensive application process</w:t>
      </w:r>
    </w:p>
    <w:p w14:paraId="138EB156" w14:textId="77777777" w:rsidR="00442616" w:rsidRDefault="00442616" w:rsidP="00442616">
      <w:pPr>
        <w:numPr>
          <w:ilvl w:val="0"/>
          <w:numId w:val="4"/>
        </w:numPr>
        <w:spacing w:after="0"/>
        <w:rPr>
          <w:rFonts w:ascii="Open Sans" w:hAnsi="Open Sans" w:cs="Open Sans"/>
          <w:sz w:val="20"/>
          <w:szCs w:val="20"/>
        </w:rPr>
      </w:pPr>
      <w:r w:rsidRPr="00442616">
        <w:rPr>
          <w:rFonts w:ascii="Open Sans" w:hAnsi="Open Sans" w:cs="Open Sans"/>
          <w:sz w:val="20"/>
          <w:szCs w:val="20"/>
        </w:rPr>
        <w:t>Credit and collateral requirements</w:t>
      </w:r>
    </w:p>
    <w:p w14:paraId="2CD9CC83" w14:textId="77777777" w:rsidR="00442616" w:rsidRPr="00442616" w:rsidRDefault="00442616" w:rsidP="00442616">
      <w:pPr>
        <w:spacing w:after="0"/>
        <w:rPr>
          <w:rFonts w:ascii="Open Sans" w:hAnsi="Open Sans" w:cs="Open Sans"/>
          <w:sz w:val="20"/>
          <w:szCs w:val="20"/>
        </w:rPr>
      </w:pPr>
    </w:p>
    <w:p w14:paraId="6435ECB5"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t>SBA Loans</w:t>
      </w:r>
    </w:p>
    <w:p w14:paraId="03C6CC00" w14:textId="2270D5E0"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The U.S. Small Business Administration (SBA) works with lenders to guarantee loans, reducing lender risk and improving access to financing. Popular SBA programs include 7(a), 504, and Microloan programs. These loans may offer lower down payments and more flexible requirements than conventional financing. </w:t>
      </w:r>
    </w:p>
    <w:p w14:paraId="7C8CD338"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Best For:</w:t>
      </w:r>
    </w:p>
    <w:p w14:paraId="41900687" w14:textId="77777777" w:rsidR="00442616" w:rsidRPr="00442616" w:rsidRDefault="00442616" w:rsidP="00442616">
      <w:pPr>
        <w:numPr>
          <w:ilvl w:val="0"/>
          <w:numId w:val="5"/>
        </w:numPr>
        <w:spacing w:after="0"/>
        <w:rPr>
          <w:rFonts w:ascii="Open Sans" w:hAnsi="Open Sans" w:cs="Open Sans"/>
          <w:sz w:val="20"/>
          <w:szCs w:val="20"/>
        </w:rPr>
      </w:pPr>
      <w:r w:rsidRPr="00442616">
        <w:rPr>
          <w:rFonts w:ascii="Open Sans" w:hAnsi="Open Sans" w:cs="Open Sans"/>
          <w:sz w:val="20"/>
          <w:szCs w:val="20"/>
        </w:rPr>
        <w:t>Businesses that may not qualify for conventional financing</w:t>
      </w:r>
    </w:p>
    <w:p w14:paraId="4D573432" w14:textId="77777777" w:rsidR="00442616" w:rsidRPr="00442616" w:rsidRDefault="00442616" w:rsidP="00442616">
      <w:pPr>
        <w:numPr>
          <w:ilvl w:val="0"/>
          <w:numId w:val="5"/>
        </w:numPr>
        <w:spacing w:after="0"/>
        <w:rPr>
          <w:rFonts w:ascii="Open Sans" w:hAnsi="Open Sans" w:cs="Open Sans"/>
          <w:sz w:val="20"/>
          <w:szCs w:val="20"/>
        </w:rPr>
      </w:pPr>
      <w:r w:rsidRPr="00442616">
        <w:rPr>
          <w:rFonts w:ascii="Open Sans" w:hAnsi="Open Sans" w:cs="Open Sans"/>
          <w:sz w:val="20"/>
          <w:szCs w:val="20"/>
        </w:rPr>
        <w:lastRenderedPageBreak/>
        <w:t>Startups and expanding businesses</w:t>
      </w:r>
    </w:p>
    <w:p w14:paraId="257A4320" w14:textId="77777777" w:rsidR="00442616" w:rsidRDefault="00442616" w:rsidP="00442616">
      <w:pPr>
        <w:numPr>
          <w:ilvl w:val="0"/>
          <w:numId w:val="5"/>
        </w:numPr>
        <w:spacing w:after="0"/>
        <w:rPr>
          <w:rFonts w:ascii="Open Sans" w:hAnsi="Open Sans" w:cs="Open Sans"/>
          <w:sz w:val="20"/>
          <w:szCs w:val="20"/>
        </w:rPr>
      </w:pPr>
      <w:r w:rsidRPr="00442616">
        <w:rPr>
          <w:rFonts w:ascii="Open Sans" w:hAnsi="Open Sans" w:cs="Open Sans"/>
          <w:sz w:val="20"/>
          <w:szCs w:val="20"/>
        </w:rPr>
        <w:t>Real estate and equipment purchases</w:t>
      </w:r>
    </w:p>
    <w:p w14:paraId="7D537971" w14:textId="77777777" w:rsidR="00442616" w:rsidRPr="00442616" w:rsidRDefault="00442616" w:rsidP="00442616">
      <w:pPr>
        <w:spacing w:after="0"/>
        <w:rPr>
          <w:rFonts w:ascii="Open Sans" w:hAnsi="Open Sans" w:cs="Open Sans"/>
          <w:sz w:val="20"/>
          <w:szCs w:val="20"/>
        </w:rPr>
      </w:pPr>
    </w:p>
    <w:p w14:paraId="5E6DD7BF"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t>Microloans</w:t>
      </w:r>
    </w:p>
    <w:p w14:paraId="36FAB246" w14:textId="705F6B70"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Microloans are smaller loans, often up to $50,000, designed to help startups and small businesses launch or grow. They are commonly offered through nonprofit organizations and community lenders and may be more accessible than traditional bank financing. </w:t>
      </w:r>
    </w:p>
    <w:p w14:paraId="4A95F2E2"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Best For:</w:t>
      </w:r>
    </w:p>
    <w:p w14:paraId="75939E91" w14:textId="77777777" w:rsidR="00442616" w:rsidRPr="00442616" w:rsidRDefault="00442616" w:rsidP="00442616">
      <w:pPr>
        <w:numPr>
          <w:ilvl w:val="0"/>
          <w:numId w:val="6"/>
        </w:numPr>
        <w:spacing w:after="0"/>
        <w:rPr>
          <w:rFonts w:ascii="Open Sans" w:hAnsi="Open Sans" w:cs="Open Sans"/>
          <w:sz w:val="20"/>
          <w:szCs w:val="20"/>
        </w:rPr>
      </w:pPr>
      <w:r w:rsidRPr="00442616">
        <w:rPr>
          <w:rFonts w:ascii="Open Sans" w:hAnsi="Open Sans" w:cs="Open Sans"/>
          <w:sz w:val="20"/>
          <w:szCs w:val="20"/>
        </w:rPr>
        <w:t>New businesses</w:t>
      </w:r>
    </w:p>
    <w:p w14:paraId="3B37120B" w14:textId="77777777" w:rsidR="00442616" w:rsidRPr="00442616" w:rsidRDefault="00442616" w:rsidP="00442616">
      <w:pPr>
        <w:numPr>
          <w:ilvl w:val="0"/>
          <w:numId w:val="6"/>
        </w:numPr>
        <w:spacing w:after="0"/>
        <w:rPr>
          <w:rFonts w:ascii="Open Sans" w:hAnsi="Open Sans" w:cs="Open Sans"/>
          <w:sz w:val="20"/>
          <w:szCs w:val="20"/>
        </w:rPr>
      </w:pPr>
      <w:r w:rsidRPr="00442616">
        <w:rPr>
          <w:rFonts w:ascii="Open Sans" w:hAnsi="Open Sans" w:cs="Open Sans"/>
          <w:sz w:val="20"/>
          <w:szCs w:val="20"/>
        </w:rPr>
        <w:t>Small equipment purchases</w:t>
      </w:r>
    </w:p>
    <w:p w14:paraId="4ABC0317" w14:textId="77777777" w:rsidR="00442616" w:rsidRDefault="00442616" w:rsidP="00442616">
      <w:pPr>
        <w:numPr>
          <w:ilvl w:val="0"/>
          <w:numId w:val="6"/>
        </w:numPr>
        <w:spacing w:after="0"/>
        <w:rPr>
          <w:rFonts w:ascii="Open Sans" w:hAnsi="Open Sans" w:cs="Open Sans"/>
          <w:sz w:val="20"/>
          <w:szCs w:val="20"/>
        </w:rPr>
      </w:pPr>
      <w:r w:rsidRPr="00442616">
        <w:rPr>
          <w:rFonts w:ascii="Open Sans" w:hAnsi="Open Sans" w:cs="Open Sans"/>
          <w:sz w:val="20"/>
          <w:szCs w:val="20"/>
        </w:rPr>
        <w:t>Working capital needs</w:t>
      </w:r>
    </w:p>
    <w:p w14:paraId="340A6677" w14:textId="77777777" w:rsidR="00442616" w:rsidRPr="00442616" w:rsidRDefault="00442616" w:rsidP="00442616">
      <w:pPr>
        <w:spacing w:after="0"/>
        <w:rPr>
          <w:rFonts w:ascii="Open Sans" w:hAnsi="Open Sans" w:cs="Open Sans"/>
          <w:sz w:val="20"/>
          <w:szCs w:val="20"/>
        </w:rPr>
      </w:pPr>
    </w:p>
    <w:p w14:paraId="29CF740E"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t>Crowdfunding</w:t>
      </w:r>
    </w:p>
    <w:p w14:paraId="16A409BE" w14:textId="0255AD1D"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Crowdfunding raises money from a large number of people, typically through online platforms such as Kickstarter, GoFundMe, Kiva, Indiegogo, and others. Depending on the platform, funding may be donation-based, loan-based, or investment-based. </w:t>
      </w:r>
    </w:p>
    <w:p w14:paraId="2E166A88"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Best For:</w:t>
      </w:r>
    </w:p>
    <w:p w14:paraId="2D01B933" w14:textId="77777777" w:rsidR="00442616" w:rsidRPr="00442616" w:rsidRDefault="00442616" w:rsidP="00442616">
      <w:pPr>
        <w:numPr>
          <w:ilvl w:val="0"/>
          <w:numId w:val="7"/>
        </w:numPr>
        <w:spacing w:after="0"/>
        <w:rPr>
          <w:rFonts w:ascii="Open Sans" w:hAnsi="Open Sans" w:cs="Open Sans"/>
          <w:sz w:val="20"/>
          <w:szCs w:val="20"/>
        </w:rPr>
      </w:pPr>
      <w:r w:rsidRPr="00442616">
        <w:rPr>
          <w:rFonts w:ascii="Open Sans" w:hAnsi="Open Sans" w:cs="Open Sans"/>
          <w:sz w:val="20"/>
          <w:szCs w:val="20"/>
        </w:rPr>
        <w:t>Consumer products</w:t>
      </w:r>
    </w:p>
    <w:p w14:paraId="362AB28B" w14:textId="77777777" w:rsidR="00442616" w:rsidRPr="00442616" w:rsidRDefault="00442616" w:rsidP="00442616">
      <w:pPr>
        <w:numPr>
          <w:ilvl w:val="0"/>
          <w:numId w:val="7"/>
        </w:numPr>
        <w:spacing w:after="0"/>
        <w:rPr>
          <w:rFonts w:ascii="Open Sans" w:hAnsi="Open Sans" w:cs="Open Sans"/>
          <w:sz w:val="20"/>
          <w:szCs w:val="20"/>
        </w:rPr>
      </w:pPr>
      <w:r w:rsidRPr="00442616">
        <w:rPr>
          <w:rFonts w:ascii="Open Sans" w:hAnsi="Open Sans" w:cs="Open Sans"/>
          <w:sz w:val="20"/>
          <w:szCs w:val="20"/>
        </w:rPr>
        <w:t>Creative ventures</w:t>
      </w:r>
    </w:p>
    <w:p w14:paraId="1F10503F" w14:textId="77777777" w:rsidR="00442616" w:rsidRDefault="00442616" w:rsidP="00442616">
      <w:pPr>
        <w:numPr>
          <w:ilvl w:val="0"/>
          <w:numId w:val="7"/>
        </w:numPr>
        <w:spacing w:after="0"/>
        <w:rPr>
          <w:rFonts w:ascii="Open Sans" w:hAnsi="Open Sans" w:cs="Open Sans"/>
          <w:sz w:val="20"/>
          <w:szCs w:val="20"/>
        </w:rPr>
      </w:pPr>
      <w:r w:rsidRPr="00442616">
        <w:rPr>
          <w:rFonts w:ascii="Open Sans" w:hAnsi="Open Sans" w:cs="Open Sans"/>
          <w:sz w:val="20"/>
          <w:szCs w:val="20"/>
        </w:rPr>
        <w:t>Businesses with strong marketing stories and community support</w:t>
      </w:r>
    </w:p>
    <w:p w14:paraId="25345DE5" w14:textId="77777777" w:rsidR="00442616" w:rsidRPr="00442616" w:rsidRDefault="00442616" w:rsidP="00442616">
      <w:pPr>
        <w:spacing w:after="0"/>
        <w:rPr>
          <w:rFonts w:ascii="Open Sans" w:hAnsi="Open Sans" w:cs="Open Sans"/>
          <w:sz w:val="20"/>
          <w:szCs w:val="20"/>
        </w:rPr>
      </w:pPr>
    </w:p>
    <w:p w14:paraId="4FE33AE1"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t>Investor or Venture Capital Funding</w:t>
      </w:r>
    </w:p>
    <w:p w14:paraId="5B56BA34" w14:textId="5993BC80"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Investors provide funding in exchange for ownership in the business. This can be an excellent source of growth capital but often requires giving up a portion of ownership and some decision-making authority. </w:t>
      </w:r>
    </w:p>
    <w:p w14:paraId="29324F62"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Best For:</w:t>
      </w:r>
    </w:p>
    <w:p w14:paraId="0A1C2B10" w14:textId="77777777" w:rsidR="00442616" w:rsidRPr="00442616" w:rsidRDefault="00442616" w:rsidP="00442616">
      <w:pPr>
        <w:numPr>
          <w:ilvl w:val="0"/>
          <w:numId w:val="8"/>
        </w:numPr>
        <w:spacing w:after="0"/>
        <w:rPr>
          <w:rFonts w:ascii="Open Sans" w:hAnsi="Open Sans" w:cs="Open Sans"/>
          <w:sz w:val="20"/>
          <w:szCs w:val="20"/>
        </w:rPr>
      </w:pPr>
      <w:r w:rsidRPr="00442616">
        <w:rPr>
          <w:rFonts w:ascii="Open Sans" w:hAnsi="Open Sans" w:cs="Open Sans"/>
          <w:sz w:val="20"/>
          <w:szCs w:val="20"/>
        </w:rPr>
        <w:t>High-growth businesses</w:t>
      </w:r>
    </w:p>
    <w:p w14:paraId="75ACAAB9" w14:textId="77777777" w:rsidR="00442616" w:rsidRPr="00442616" w:rsidRDefault="00442616" w:rsidP="00442616">
      <w:pPr>
        <w:numPr>
          <w:ilvl w:val="0"/>
          <w:numId w:val="8"/>
        </w:numPr>
        <w:spacing w:after="0"/>
        <w:rPr>
          <w:rFonts w:ascii="Open Sans" w:hAnsi="Open Sans" w:cs="Open Sans"/>
          <w:sz w:val="20"/>
          <w:szCs w:val="20"/>
        </w:rPr>
      </w:pPr>
      <w:r w:rsidRPr="00442616">
        <w:rPr>
          <w:rFonts w:ascii="Open Sans" w:hAnsi="Open Sans" w:cs="Open Sans"/>
          <w:sz w:val="20"/>
          <w:szCs w:val="20"/>
        </w:rPr>
        <w:t>Scalable business models</w:t>
      </w:r>
    </w:p>
    <w:p w14:paraId="7C1E77F6" w14:textId="77777777" w:rsidR="00442616" w:rsidRDefault="00442616" w:rsidP="00442616">
      <w:pPr>
        <w:numPr>
          <w:ilvl w:val="0"/>
          <w:numId w:val="8"/>
        </w:numPr>
        <w:spacing w:after="0"/>
        <w:rPr>
          <w:rFonts w:ascii="Open Sans" w:hAnsi="Open Sans" w:cs="Open Sans"/>
          <w:sz w:val="20"/>
          <w:szCs w:val="20"/>
        </w:rPr>
      </w:pPr>
      <w:r w:rsidRPr="00442616">
        <w:rPr>
          <w:rFonts w:ascii="Open Sans" w:hAnsi="Open Sans" w:cs="Open Sans"/>
          <w:sz w:val="20"/>
          <w:szCs w:val="20"/>
        </w:rPr>
        <w:t>Companies seeking significant expansion capital</w:t>
      </w:r>
    </w:p>
    <w:p w14:paraId="3C7592CC" w14:textId="77777777" w:rsidR="00442616" w:rsidRPr="00442616" w:rsidRDefault="00442616" w:rsidP="00442616">
      <w:pPr>
        <w:spacing w:after="0"/>
        <w:rPr>
          <w:rFonts w:ascii="Open Sans" w:hAnsi="Open Sans" w:cs="Open Sans"/>
          <w:sz w:val="20"/>
          <w:szCs w:val="20"/>
        </w:rPr>
      </w:pPr>
    </w:p>
    <w:p w14:paraId="37ED02D7" w14:textId="77777777" w:rsidR="00442616" w:rsidRPr="00442616" w:rsidRDefault="00442616" w:rsidP="00442616">
      <w:pPr>
        <w:pStyle w:val="Heading3"/>
        <w:spacing w:before="0" w:after="0"/>
      </w:pPr>
      <w:r w:rsidRPr="00442616">
        <w:t xml:space="preserve">Gap </w:t>
      </w:r>
      <w:r w:rsidRPr="00442616">
        <w:rPr>
          <w:rFonts w:ascii="Open Sans" w:hAnsi="Open Sans" w:cs="Open Sans"/>
        </w:rPr>
        <w:t>Financing</w:t>
      </w:r>
    </w:p>
    <w:p w14:paraId="1A92D04B" w14:textId="32393568"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Gap financing helps fill the difference between available funds and the total amount needed to complete a project. It is often used alongside bank loans, investor funding, or other financing sources and may cover up to about 20% of a project's financing needs. </w:t>
      </w:r>
    </w:p>
    <w:p w14:paraId="0D4D8D17"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Best For:</w:t>
      </w:r>
    </w:p>
    <w:p w14:paraId="732A558A" w14:textId="77777777" w:rsidR="00442616" w:rsidRPr="00442616" w:rsidRDefault="00442616" w:rsidP="00442616">
      <w:pPr>
        <w:numPr>
          <w:ilvl w:val="0"/>
          <w:numId w:val="9"/>
        </w:numPr>
        <w:spacing w:after="0"/>
        <w:rPr>
          <w:rFonts w:ascii="Open Sans" w:hAnsi="Open Sans" w:cs="Open Sans"/>
          <w:sz w:val="20"/>
          <w:szCs w:val="20"/>
        </w:rPr>
      </w:pPr>
      <w:r w:rsidRPr="00442616">
        <w:rPr>
          <w:rFonts w:ascii="Open Sans" w:hAnsi="Open Sans" w:cs="Open Sans"/>
          <w:sz w:val="20"/>
          <w:szCs w:val="20"/>
        </w:rPr>
        <w:t>Expansion projects</w:t>
      </w:r>
    </w:p>
    <w:p w14:paraId="3A207316" w14:textId="77777777" w:rsidR="00442616" w:rsidRPr="00442616" w:rsidRDefault="00442616" w:rsidP="00442616">
      <w:pPr>
        <w:numPr>
          <w:ilvl w:val="0"/>
          <w:numId w:val="9"/>
        </w:numPr>
        <w:spacing w:after="0"/>
        <w:rPr>
          <w:rFonts w:ascii="Open Sans" w:hAnsi="Open Sans" w:cs="Open Sans"/>
          <w:sz w:val="20"/>
          <w:szCs w:val="20"/>
        </w:rPr>
      </w:pPr>
      <w:r w:rsidRPr="00442616">
        <w:rPr>
          <w:rFonts w:ascii="Open Sans" w:hAnsi="Open Sans" w:cs="Open Sans"/>
          <w:sz w:val="20"/>
          <w:szCs w:val="20"/>
        </w:rPr>
        <w:t>Real estate developments</w:t>
      </w:r>
    </w:p>
    <w:p w14:paraId="09EBF8D3" w14:textId="77777777" w:rsidR="00442616" w:rsidRPr="00442616" w:rsidRDefault="00442616" w:rsidP="00442616">
      <w:pPr>
        <w:numPr>
          <w:ilvl w:val="0"/>
          <w:numId w:val="9"/>
        </w:numPr>
        <w:spacing w:after="0"/>
        <w:rPr>
          <w:rFonts w:ascii="Open Sans" w:hAnsi="Open Sans" w:cs="Open Sans"/>
          <w:sz w:val="20"/>
          <w:szCs w:val="20"/>
        </w:rPr>
      </w:pPr>
      <w:r w:rsidRPr="00442616">
        <w:rPr>
          <w:rFonts w:ascii="Open Sans" w:hAnsi="Open Sans" w:cs="Open Sans"/>
          <w:sz w:val="20"/>
          <w:szCs w:val="20"/>
        </w:rPr>
        <w:t>Businesses needing supplemental financing</w:t>
      </w:r>
    </w:p>
    <w:p w14:paraId="3CB5645C"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lastRenderedPageBreak/>
        <w:t>Grants</w:t>
      </w:r>
    </w:p>
    <w:p w14:paraId="15D7EF9F" w14:textId="6E3BC08F"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 xml:space="preserve">Business grants are funds that do not need to be repaid. Grants may be available from federal, state, local, and private sources. Competition can be strong, and applications often require significant preparation and documentation. </w:t>
      </w:r>
    </w:p>
    <w:p w14:paraId="18106435" w14:textId="77777777" w:rsidR="00442616" w:rsidRPr="00442616" w:rsidRDefault="00442616" w:rsidP="00442616">
      <w:pPr>
        <w:spacing w:after="0"/>
        <w:rPr>
          <w:rFonts w:ascii="Open Sans" w:hAnsi="Open Sans" w:cs="Open Sans"/>
          <w:b/>
          <w:bCs/>
          <w:sz w:val="20"/>
          <w:szCs w:val="20"/>
        </w:rPr>
      </w:pPr>
      <w:r w:rsidRPr="00442616">
        <w:rPr>
          <w:rFonts w:ascii="Open Sans" w:hAnsi="Open Sans" w:cs="Open Sans"/>
          <w:b/>
          <w:bCs/>
          <w:sz w:val="20"/>
          <w:szCs w:val="20"/>
        </w:rPr>
        <w:t>Best For:</w:t>
      </w:r>
    </w:p>
    <w:p w14:paraId="47E0F6A2" w14:textId="77777777" w:rsidR="00442616" w:rsidRPr="00442616" w:rsidRDefault="00442616" w:rsidP="00442616">
      <w:pPr>
        <w:numPr>
          <w:ilvl w:val="0"/>
          <w:numId w:val="10"/>
        </w:numPr>
        <w:spacing w:after="0"/>
        <w:rPr>
          <w:rFonts w:ascii="Open Sans" w:hAnsi="Open Sans" w:cs="Open Sans"/>
          <w:sz w:val="20"/>
          <w:szCs w:val="20"/>
        </w:rPr>
      </w:pPr>
      <w:r w:rsidRPr="00442616">
        <w:rPr>
          <w:rFonts w:ascii="Open Sans" w:hAnsi="Open Sans" w:cs="Open Sans"/>
          <w:sz w:val="20"/>
          <w:szCs w:val="20"/>
        </w:rPr>
        <w:t>Businesses operating in targeted industries</w:t>
      </w:r>
    </w:p>
    <w:p w14:paraId="1C62733B" w14:textId="77777777" w:rsidR="00442616" w:rsidRPr="00442616" w:rsidRDefault="00442616" w:rsidP="00442616">
      <w:pPr>
        <w:numPr>
          <w:ilvl w:val="0"/>
          <w:numId w:val="10"/>
        </w:numPr>
        <w:spacing w:after="0"/>
        <w:rPr>
          <w:rFonts w:ascii="Open Sans" w:hAnsi="Open Sans" w:cs="Open Sans"/>
          <w:sz w:val="20"/>
          <w:szCs w:val="20"/>
        </w:rPr>
      </w:pPr>
      <w:r w:rsidRPr="00442616">
        <w:rPr>
          <w:rFonts w:ascii="Open Sans" w:hAnsi="Open Sans" w:cs="Open Sans"/>
          <w:sz w:val="20"/>
          <w:szCs w:val="20"/>
        </w:rPr>
        <w:t>Innovation and research projects</w:t>
      </w:r>
    </w:p>
    <w:p w14:paraId="07EB51C3" w14:textId="77777777" w:rsidR="00442616" w:rsidRDefault="00442616" w:rsidP="00442616">
      <w:pPr>
        <w:numPr>
          <w:ilvl w:val="0"/>
          <w:numId w:val="10"/>
        </w:numPr>
        <w:spacing w:after="0"/>
        <w:rPr>
          <w:rFonts w:ascii="Open Sans" w:hAnsi="Open Sans" w:cs="Open Sans"/>
          <w:sz w:val="20"/>
          <w:szCs w:val="20"/>
        </w:rPr>
      </w:pPr>
      <w:r w:rsidRPr="00442616">
        <w:rPr>
          <w:rFonts w:ascii="Open Sans" w:hAnsi="Open Sans" w:cs="Open Sans"/>
          <w:sz w:val="20"/>
          <w:szCs w:val="20"/>
        </w:rPr>
        <w:t>Businesses meeting specific grant criteria</w:t>
      </w:r>
    </w:p>
    <w:p w14:paraId="1BED7FBE" w14:textId="77777777" w:rsidR="00442616" w:rsidRPr="00442616" w:rsidRDefault="00442616" w:rsidP="00442616">
      <w:pPr>
        <w:spacing w:after="0"/>
        <w:rPr>
          <w:rFonts w:ascii="Open Sans" w:hAnsi="Open Sans" w:cs="Open Sans"/>
          <w:sz w:val="20"/>
          <w:szCs w:val="20"/>
        </w:rPr>
      </w:pPr>
    </w:p>
    <w:p w14:paraId="69AC6993"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t>Additional Minnesota Funding Resources</w:t>
      </w:r>
    </w:p>
    <w:p w14:paraId="165B0E09" w14:textId="77777777"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Entrepreneurs may also explore financing through:</w:t>
      </w:r>
    </w:p>
    <w:p w14:paraId="3E363CBF" w14:textId="2A1E0600" w:rsidR="00442616" w:rsidRPr="00442616" w:rsidRDefault="00442616" w:rsidP="00442616">
      <w:pPr>
        <w:numPr>
          <w:ilvl w:val="0"/>
          <w:numId w:val="11"/>
        </w:numPr>
        <w:spacing w:after="0"/>
        <w:rPr>
          <w:rFonts w:ascii="Open Sans" w:hAnsi="Open Sans" w:cs="Open Sans"/>
          <w:sz w:val="20"/>
          <w:szCs w:val="20"/>
        </w:rPr>
      </w:pPr>
      <w:hyperlink r:id="rId7" w:history="1">
        <w:r w:rsidRPr="004979F4">
          <w:rPr>
            <w:rStyle w:val="Hyperlink"/>
            <w:rFonts w:ascii="Open Sans" w:hAnsi="Open Sans" w:cs="Open Sans"/>
            <w:sz w:val="20"/>
            <w:szCs w:val="20"/>
          </w:rPr>
          <w:t>Local Economic Development Authorities (EDAs)</w:t>
        </w:r>
      </w:hyperlink>
    </w:p>
    <w:p w14:paraId="41C53E2F" w14:textId="79FE45FB" w:rsidR="00442616" w:rsidRPr="00442616" w:rsidRDefault="00442616" w:rsidP="00442616">
      <w:pPr>
        <w:numPr>
          <w:ilvl w:val="0"/>
          <w:numId w:val="11"/>
        </w:numPr>
        <w:spacing w:after="0"/>
        <w:rPr>
          <w:rFonts w:ascii="Open Sans" w:hAnsi="Open Sans" w:cs="Open Sans"/>
          <w:sz w:val="20"/>
          <w:szCs w:val="20"/>
        </w:rPr>
      </w:pPr>
      <w:hyperlink r:id="rId8" w:history="1">
        <w:r w:rsidRPr="00D97943">
          <w:rPr>
            <w:rStyle w:val="Hyperlink"/>
            <w:rFonts w:ascii="Open Sans" w:hAnsi="Open Sans" w:cs="Open Sans"/>
            <w:sz w:val="20"/>
            <w:szCs w:val="20"/>
          </w:rPr>
          <w:t>Minnesota DEED Emerging Entrepreneur Loan Program</w:t>
        </w:r>
      </w:hyperlink>
    </w:p>
    <w:p w14:paraId="46EF5FE6" w14:textId="387FA4C8" w:rsidR="00442616" w:rsidRPr="00442616" w:rsidRDefault="00442616" w:rsidP="00442616">
      <w:pPr>
        <w:numPr>
          <w:ilvl w:val="0"/>
          <w:numId w:val="11"/>
        </w:numPr>
        <w:spacing w:after="0"/>
        <w:rPr>
          <w:rFonts w:ascii="Open Sans" w:hAnsi="Open Sans" w:cs="Open Sans"/>
          <w:sz w:val="20"/>
          <w:szCs w:val="20"/>
        </w:rPr>
      </w:pPr>
      <w:hyperlink r:id="rId9" w:history="1">
        <w:r w:rsidRPr="006768F2">
          <w:rPr>
            <w:rStyle w:val="Hyperlink"/>
            <w:rFonts w:ascii="Open Sans" w:hAnsi="Open Sans" w:cs="Open Sans"/>
            <w:sz w:val="20"/>
            <w:szCs w:val="20"/>
          </w:rPr>
          <w:t>Minnesota Business Finance Corporation (MBFC)</w:t>
        </w:r>
      </w:hyperlink>
    </w:p>
    <w:p w14:paraId="683ED7B0" w14:textId="7467F314" w:rsidR="00442616" w:rsidRPr="00442616" w:rsidRDefault="00442616" w:rsidP="00442616">
      <w:pPr>
        <w:numPr>
          <w:ilvl w:val="0"/>
          <w:numId w:val="11"/>
        </w:numPr>
        <w:spacing w:after="0"/>
        <w:rPr>
          <w:rFonts w:ascii="Open Sans" w:hAnsi="Open Sans" w:cs="Open Sans"/>
          <w:sz w:val="20"/>
          <w:szCs w:val="20"/>
        </w:rPr>
      </w:pPr>
      <w:hyperlink r:id="rId10" w:history="1">
        <w:r w:rsidRPr="008E3601">
          <w:rPr>
            <w:rStyle w:val="Hyperlink"/>
            <w:rFonts w:ascii="Open Sans" w:hAnsi="Open Sans" w:cs="Open Sans"/>
            <w:sz w:val="20"/>
            <w:szCs w:val="20"/>
          </w:rPr>
          <w:t>U.S. Small Business Administration (SBA)</w:t>
        </w:r>
      </w:hyperlink>
    </w:p>
    <w:p w14:paraId="4DE572AC" w14:textId="28451730" w:rsidR="00442616" w:rsidRPr="00442616" w:rsidRDefault="00442616" w:rsidP="00442616">
      <w:pPr>
        <w:numPr>
          <w:ilvl w:val="0"/>
          <w:numId w:val="11"/>
        </w:numPr>
        <w:spacing w:after="0"/>
        <w:rPr>
          <w:rFonts w:ascii="Open Sans" w:hAnsi="Open Sans" w:cs="Open Sans"/>
          <w:sz w:val="20"/>
          <w:szCs w:val="20"/>
        </w:rPr>
      </w:pPr>
      <w:hyperlink r:id="rId11" w:history="1">
        <w:r w:rsidRPr="00FD209F">
          <w:rPr>
            <w:rStyle w:val="Hyperlink"/>
            <w:rFonts w:ascii="Open Sans" w:hAnsi="Open Sans" w:cs="Open Sans"/>
            <w:sz w:val="20"/>
            <w:szCs w:val="20"/>
          </w:rPr>
          <w:t>USDA Rural Development Programs</w:t>
        </w:r>
      </w:hyperlink>
    </w:p>
    <w:p w14:paraId="766D145C" w14:textId="54EBFA40" w:rsidR="00442616" w:rsidRDefault="00442616" w:rsidP="00442616">
      <w:pPr>
        <w:numPr>
          <w:ilvl w:val="0"/>
          <w:numId w:val="11"/>
        </w:numPr>
        <w:spacing w:after="0"/>
        <w:rPr>
          <w:rFonts w:ascii="Open Sans" w:hAnsi="Open Sans" w:cs="Open Sans"/>
          <w:sz w:val="20"/>
          <w:szCs w:val="20"/>
        </w:rPr>
      </w:pPr>
      <w:hyperlink r:id="rId12" w:history="1">
        <w:r w:rsidRPr="00FC7CC0">
          <w:rPr>
            <w:rStyle w:val="Hyperlink"/>
            <w:rFonts w:ascii="Open Sans" w:hAnsi="Open Sans" w:cs="Open Sans"/>
            <w:sz w:val="20"/>
            <w:szCs w:val="20"/>
          </w:rPr>
          <w:t>USDA Farm Loan Programs</w:t>
        </w:r>
      </w:hyperlink>
      <w:r w:rsidRPr="00442616">
        <w:rPr>
          <w:rFonts w:ascii="Open Sans" w:hAnsi="Open Sans" w:cs="Open Sans"/>
          <w:sz w:val="20"/>
          <w:szCs w:val="20"/>
        </w:rPr>
        <w:t xml:space="preserve"> </w:t>
      </w:r>
    </w:p>
    <w:p w14:paraId="1A2F1ACE" w14:textId="77777777" w:rsidR="00442616" w:rsidRPr="00442616" w:rsidRDefault="00442616" w:rsidP="00442616">
      <w:pPr>
        <w:spacing w:after="0"/>
        <w:rPr>
          <w:rFonts w:ascii="Open Sans" w:hAnsi="Open Sans" w:cs="Open Sans"/>
          <w:sz w:val="20"/>
          <w:szCs w:val="20"/>
        </w:rPr>
      </w:pPr>
    </w:p>
    <w:p w14:paraId="51B3127E" w14:textId="77777777" w:rsidR="00442616" w:rsidRPr="00442616" w:rsidRDefault="00442616" w:rsidP="00442616">
      <w:pPr>
        <w:pStyle w:val="Heading3"/>
        <w:spacing w:before="0" w:after="0"/>
        <w:rPr>
          <w:rFonts w:ascii="Open Sans" w:hAnsi="Open Sans" w:cs="Open Sans"/>
        </w:rPr>
      </w:pPr>
      <w:r w:rsidRPr="00442616">
        <w:rPr>
          <w:rFonts w:ascii="Open Sans" w:hAnsi="Open Sans" w:cs="Open Sans"/>
        </w:rPr>
        <w:t>Before You Apply for Funding</w:t>
      </w:r>
    </w:p>
    <w:p w14:paraId="5DD95C64" w14:textId="77777777" w:rsidR="00442616" w:rsidRPr="00442616" w:rsidRDefault="00442616" w:rsidP="00442616">
      <w:pPr>
        <w:spacing w:after="0"/>
        <w:rPr>
          <w:rFonts w:ascii="Open Sans" w:hAnsi="Open Sans" w:cs="Open Sans"/>
          <w:sz w:val="20"/>
          <w:szCs w:val="20"/>
        </w:rPr>
      </w:pPr>
      <w:r w:rsidRPr="00442616">
        <w:rPr>
          <w:rFonts w:ascii="Open Sans" w:hAnsi="Open Sans" w:cs="Open Sans"/>
          <w:sz w:val="20"/>
          <w:szCs w:val="20"/>
        </w:rPr>
        <w:t>Regardless of the funding source, lenders and investors typically want to see:</w:t>
      </w:r>
    </w:p>
    <w:p w14:paraId="76BA4264" w14:textId="77777777" w:rsidR="00442616" w:rsidRPr="00442616" w:rsidRDefault="00442616" w:rsidP="00442616">
      <w:pPr>
        <w:numPr>
          <w:ilvl w:val="0"/>
          <w:numId w:val="12"/>
        </w:numPr>
        <w:spacing w:after="0"/>
        <w:rPr>
          <w:rFonts w:ascii="Open Sans" w:hAnsi="Open Sans" w:cs="Open Sans"/>
          <w:sz w:val="20"/>
          <w:szCs w:val="20"/>
        </w:rPr>
      </w:pPr>
      <w:r w:rsidRPr="00442616">
        <w:rPr>
          <w:rFonts w:ascii="Open Sans" w:hAnsi="Open Sans" w:cs="Open Sans"/>
          <w:sz w:val="20"/>
          <w:szCs w:val="20"/>
        </w:rPr>
        <w:t>A well-developed business plan</w:t>
      </w:r>
    </w:p>
    <w:p w14:paraId="6291DCE7" w14:textId="77777777" w:rsidR="00442616" w:rsidRPr="00442616" w:rsidRDefault="00442616" w:rsidP="00442616">
      <w:pPr>
        <w:numPr>
          <w:ilvl w:val="0"/>
          <w:numId w:val="12"/>
        </w:numPr>
        <w:spacing w:after="0"/>
        <w:rPr>
          <w:rFonts w:ascii="Open Sans" w:hAnsi="Open Sans" w:cs="Open Sans"/>
          <w:sz w:val="20"/>
          <w:szCs w:val="20"/>
        </w:rPr>
      </w:pPr>
      <w:r w:rsidRPr="00442616">
        <w:rPr>
          <w:rFonts w:ascii="Open Sans" w:hAnsi="Open Sans" w:cs="Open Sans"/>
          <w:sz w:val="20"/>
          <w:szCs w:val="20"/>
        </w:rPr>
        <w:t>Realistic financial projections</w:t>
      </w:r>
    </w:p>
    <w:p w14:paraId="10D47D63" w14:textId="77777777" w:rsidR="00442616" w:rsidRPr="00442616" w:rsidRDefault="00442616" w:rsidP="00442616">
      <w:pPr>
        <w:numPr>
          <w:ilvl w:val="0"/>
          <w:numId w:val="12"/>
        </w:numPr>
        <w:spacing w:after="0"/>
        <w:rPr>
          <w:rFonts w:ascii="Open Sans" w:hAnsi="Open Sans" w:cs="Open Sans"/>
          <w:sz w:val="20"/>
          <w:szCs w:val="20"/>
        </w:rPr>
      </w:pPr>
      <w:r w:rsidRPr="00442616">
        <w:rPr>
          <w:rFonts w:ascii="Open Sans" w:hAnsi="Open Sans" w:cs="Open Sans"/>
          <w:sz w:val="20"/>
          <w:szCs w:val="20"/>
        </w:rPr>
        <w:t>Startup cost estimates</w:t>
      </w:r>
    </w:p>
    <w:p w14:paraId="42DAEEEB" w14:textId="77777777" w:rsidR="00442616" w:rsidRPr="00442616" w:rsidRDefault="00442616" w:rsidP="00442616">
      <w:pPr>
        <w:numPr>
          <w:ilvl w:val="0"/>
          <w:numId w:val="12"/>
        </w:numPr>
        <w:spacing w:after="0"/>
        <w:rPr>
          <w:rFonts w:ascii="Open Sans" w:hAnsi="Open Sans" w:cs="Open Sans"/>
          <w:sz w:val="20"/>
          <w:szCs w:val="20"/>
        </w:rPr>
      </w:pPr>
      <w:r w:rsidRPr="00442616">
        <w:rPr>
          <w:rFonts w:ascii="Open Sans" w:hAnsi="Open Sans" w:cs="Open Sans"/>
          <w:sz w:val="20"/>
          <w:szCs w:val="20"/>
        </w:rPr>
        <w:t>Personal and business financial information</w:t>
      </w:r>
    </w:p>
    <w:p w14:paraId="640C90CD" w14:textId="6699BB0C" w:rsidR="00442616" w:rsidRDefault="00442616" w:rsidP="00442616">
      <w:pPr>
        <w:numPr>
          <w:ilvl w:val="0"/>
          <w:numId w:val="12"/>
        </w:numPr>
        <w:spacing w:after="0"/>
        <w:rPr>
          <w:rFonts w:ascii="Open Sans" w:hAnsi="Open Sans" w:cs="Open Sans"/>
          <w:sz w:val="20"/>
          <w:szCs w:val="20"/>
        </w:rPr>
      </w:pPr>
      <w:r w:rsidRPr="00442616">
        <w:rPr>
          <w:rFonts w:ascii="Open Sans" w:hAnsi="Open Sans" w:cs="Open Sans"/>
          <w:sz w:val="20"/>
          <w:szCs w:val="20"/>
        </w:rPr>
        <w:t xml:space="preserve">A clear plan for how funds will be used </w:t>
      </w:r>
    </w:p>
    <w:p w14:paraId="2EA658A4" w14:textId="77777777" w:rsidR="00442616" w:rsidRPr="00442616" w:rsidRDefault="00442616" w:rsidP="00442616">
      <w:pPr>
        <w:spacing w:after="0"/>
        <w:rPr>
          <w:rFonts w:ascii="Open Sans" w:hAnsi="Open Sans" w:cs="Open Sans"/>
          <w:sz w:val="20"/>
          <w:szCs w:val="20"/>
        </w:rPr>
      </w:pPr>
    </w:p>
    <w:p w14:paraId="511BE3BC" w14:textId="2DFFFC16" w:rsidR="00442616" w:rsidRPr="00442616" w:rsidRDefault="00442616" w:rsidP="00442616">
      <w:pPr>
        <w:spacing w:after="0"/>
        <w:rPr>
          <w:rFonts w:ascii="Open Sans" w:hAnsi="Open Sans" w:cs="Open Sans"/>
          <w:sz w:val="20"/>
          <w:szCs w:val="20"/>
        </w:rPr>
      </w:pPr>
      <w:r w:rsidRPr="00442616">
        <w:rPr>
          <w:rFonts w:ascii="Open Sans" w:hAnsi="Open Sans" w:cs="Open Sans"/>
          <w:b/>
          <w:bCs/>
          <w:sz w:val="20"/>
          <w:szCs w:val="20"/>
        </w:rPr>
        <w:t>Need help identifying the best financing strategy?</w:t>
      </w:r>
      <w:r w:rsidRPr="00442616">
        <w:rPr>
          <w:rFonts w:ascii="Open Sans" w:hAnsi="Open Sans" w:cs="Open Sans"/>
          <w:sz w:val="20"/>
          <w:szCs w:val="20"/>
        </w:rPr>
        <w:t xml:space="preserve"> Minnesota SBDC consultants can help you evaluate funding options, prepare financial projections, and connect with local financing resources. </w:t>
      </w:r>
    </w:p>
    <w:p w14:paraId="5687FCD9" w14:textId="77777777" w:rsidR="00846C25" w:rsidRPr="00442616" w:rsidRDefault="00846C25" w:rsidP="00442616">
      <w:pPr>
        <w:spacing w:after="0"/>
        <w:rPr>
          <w:rFonts w:ascii="Open Sans" w:hAnsi="Open Sans" w:cs="Open Sans"/>
          <w:sz w:val="20"/>
          <w:szCs w:val="20"/>
        </w:rPr>
      </w:pPr>
    </w:p>
    <w:sectPr w:rsidR="00846C25" w:rsidRPr="0044261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1483" w14:textId="77777777" w:rsidR="000C20DC" w:rsidRDefault="000C20DC" w:rsidP="00916282">
      <w:pPr>
        <w:spacing w:after="0" w:line="240" w:lineRule="auto"/>
      </w:pPr>
      <w:r>
        <w:separator/>
      </w:r>
    </w:p>
  </w:endnote>
  <w:endnote w:type="continuationSeparator" w:id="0">
    <w:p w14:paraId="6F5E1D52" w14:textId="77777777" w:rsidR="000C20DC" w:rsidRDefault="000C20DC" w:rsidP="0091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49BD" w14:textId="337B1F61" w:rsidR="00916282" w:rsidRPr="00916282" w:rsidRDefault="00916282">
    <w:pPr>
      <w:pStyle w:val="Footer"/>
      <w:rPr>
        <w:rFonts w:ascii="Open Sans" w:hAnsi="Open Sans" w:cs="Open Sans"/>
        <w:sz w:val="12"/>
        <w:szCs w:val="12"/>
      </w:rPr>
    </w:pPr>
    <w:r w:rsidRPr="00916282">
      <w:rPr>
        <w:rFonts w:ascii="Open Sans" w:hAnsi="Open Sans" w:cs="Open Sans"/>
        <w:sz w:val="12"/>
        <w:szCs w:val="12"/>
      </w:rPr>
      <w:t>West Central MN SBDC and the Minnesota SBDC Network is a proud part of the Department of Employment and Economic Development in the State of Minnesota. It is funded in part through a Cooperative Agreement with the U.S. Small Business Administration. All opinions, conclusions, and/or recommendations expressed herein are those of the author(s) and do not necessarily reflect the views of the SBA. Minnesota SBDC is a nationally accredited member of America’s SBDC. To request accommodation or discuss accessibility needs, please contact (218) 299-6605 in advance to allow adequate time for coordination.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8081C" w14:textId="77777777" w:rsidR="000C20DC" w:rsidRDefault="000C20DC" w:rsidP="00916282">
      <w:pPr>
        <w:spacing w:after="0" w:line="240" w:lineRule="auto"/>
      </w:pPr>
      <w:r>
        <w:separator/>
      </w:r>
    </w:p>
  </w:footnote>
  <w:footnote w:type="continuationSeparator" w:id="0">
    <w:p w14:paraId="4C2E57BF" w14:textId="77777777" w:rsidR="000C20DC" w:rsidRDefault="000C20DC" w:rsidP="00916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F8A6C" w14:textId="55F932D3" w:rsidR="00916282" w:rsidRDefault="00916282">
    <w:pPr>
      <w:pStyle w:val="Header"/>
    </w:pPr>
    <w:r>
      <w:rPr>
        <w:noProof/>
      </w:rPr>
      <w:drawing>
        <wp:anchor distT="0" distB="0" distL="114300" distR="114300" simplePos="0" relativeHeight="251660288" behindDoc="1" locked="0" layoutInCell="1" allowOverlap="1" wp14:anchorId="7288A84F" wp14:editId="7BF49EC2">
          <wp:simplePos x="0" y="0"/>
          <wp:positionH relativeFrom="column">
            <wp:posOffset>2181352</wp:posOffset>
          </wp:positionH>
          <wp:positionV relativeFrom="page">
            <wp:posOffset>401955</wp:posOffset>
          </wp:positionV>
          <wp:extent cx="619125" cy="252147"/>
          <wp:effectExtent l="0" t="0" r="0" b="0"/>
          <wp:wrapNone/>
          <wp:docPr id="633079496" name="Picture 3" descr="Minnesota State Community and Technical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79496" name="Picture 3" descr="Minnesota State Community and Technical College logo"/>
                  <pic:cNvPicPr/>
                </pic:nvPicPr>
                <pic:blipFill>
                  <a:blip r:embed="rId1">
                    <a:extLst>
                      <a:ext uri="{28A0092B-C50C-407E-A947-70E740481C1C}">
                        <a14:useLocalDpi xmlns:a14="http://schemas.microsoft.com/office/drawing/2010/main" val="0"/>
                      </a:ext>
                    </a:extLst>
                  </a:blip>
                  <a:stretch>
                    <a:fillRect/>
                  </a:stretch>
                </pic:blipFill>
                <pic:spPr>
                  <a:xfrm>
                    <a:off x="0" y="0"/>
                    <a:ext cx="619125" cy="25214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80443FA" wp14:editId="35B99325">
          <wp:simplePos x="0" y="0"/>
          <wp:positionH relativeFrom="column">
            <wp:posOffset>1180465</wp:posOffset>
          </wp:positionH>
          <wp:positionV relativeFrom="page">
            <wp:posOffset>297180</wp:posOffset>
          </wp:positionV>
          <wp:extent cx="390525" cy="488156"/>
          <wp:effectExtent l="0" t="0" r="0" b="0"/>
          <wp:wrapNone/>
          <wp:docPr id="242171980" name="Picture 2" descr="United States Small Business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71980" name="Picture 2" descr="United States Small Business Administration logo"/>
                  <pic:cNvPicPr/>
                </pic:nvPicPr>
                <pic:blipFill>
                  <a:blip r:embed="rId2">
                    <a:extLst>
                      <a:ext uri="{28A0092B-C50C-407E-A947-70E740481C1C}">
                        <a14:useLocalDpi xmlns:a14="http://schemas.microsoft.com/office/drawing/2010/main" val="0"/>
                      </a:ext>
                    </a:extLst>
                  </a:blip>
                  <a:stretch>
                    <a:fillRect/>
                  </a:stretch>
                </pic:blipFill>
                <pic:spPr>
                  <a:xfrm>
                    <a:off x="0" y="0"/>
                    <a:ext cx="390525" cy="48815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274C58F" wp14:editId="468D7C83">
          <wp:simplePos x="0" y="0"/>
          <wp:positionH relativeFrom="column">
            <wp:posOffset>66675</wp:posOffset>
          </wp:positionH>
          <wp:positionV relativeFrom="page">
            <wp:posOffset>390525</wp:posOffset>
          </wp:positionV>
          <wp:extent cx="438150" cy="259660"/>
          <wp:effectExtent l="0" t="0" r="0" b="7620"/>
          <wp:wrapNone/>
          <wp:docPr id="649446189" name="Picture 1" descr="Minnesota Small Business Development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46189" name="Picture 1" descr="Minnesota Small Business Development Center logo"/>
                  <pic:cNvPicPr/>
                </pic:nvPicPr>
                <pic:blipFill>
                  <a:blip r:embed="rId3">
                    <a:extLst>
                      <a:ext uri="{28A0092B-C50C-407E-A947-70E740481C1C}">
                        <a14:useLocalDpi xmlns:a14="http://schemas.microsoft.com/office/drawing/2010/main" val="0"/>
                      </a:ext>
                    </a:extLst>
                  </a:blip>
                  <a:stretch>
                    <a:fillRect/>
                  </a:stretch>
                </pic:blipFill>
                <pic:spPr>
                  <a:xfrm>
                    <a:off x="0" y="0"/>
                    <a:ext cx="438150" cy="259660"/>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6225"/>
    <w:multiLevelType w:val="multilevel"/>
    <w:tmpl w:val="CD20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91E24"/>
    <w:multiLevelType w:val="multilevel"/>
    <w:tmpl w:val="045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E2D45"/>
    <w:multiLevelType w:val="multilevel"/>
    <w:tmpl w:val="E930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D2F05"/>
    <w:multiLevelType w:val="multilevel"/>
    <w:tmpl w:val="1FB4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25216"/>
    <w:multiLevelType w:val="multilevel"/>
    <w:tmpl w:val="960A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37D91"/>
    <w:multiLevelType w:val="multilevel"/>
    <w:tmpl w:val="FDA8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32869"/>
    <w:multiLevelType w:val="multilevel"/>
    <w:tmpl w:val="14E0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2A17A3"/>
    <w:multiLevelType w:val="multilevel"/>
    <w:tmpl w:val="E1DC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F11C1"/>
    <w:multiLevelType w:val="multilevel"/>
    <w:tmpl w:val="7504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F0589C"/>
    <w:multiLevelType w:val="multilevel"/>
    <w:tmpl w:val="4998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9E0943"/>
    <w:multiLevelType w:val="multilevel"/>
    <w:tmpl w:val="0852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965A66"/>
    <w:multiLevelType w:val="multilevel"/>
    <w:tmpl w:val="9EC2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711290">
    <w:abstractNumId w:val="8"/>
  </w:num>
  <w:num w:numId="2" w16cid:durableId="1959873472">
    <w:abstractNumId w:val="10"/>
  </w:num>
  <w:num w:numId="3" w16cid:durableId="593898436">
    <w:abstractNumId w:val="7"/>
  </w:num>
  <w:num w:numId="4" w16cid:durableId="1699819746">
    <w:abstractNumId w:val="3"/>
  </w:num>
  <w:num w:numId="5" w16cid:durableId="1338772444">
    <w:abstractNumId w:val="1"/>
  </w:num>
  <w:num w:numId="6" w16cid:durableId="53360694">
    <w:abstractNumId w:val="4"/>
  </w:num>
  <w:num w:numId="7" w16cid:durableId="167138664">
    <w:abstractNumId w:val="2"/>
  </w:num>
  <w:num w:numId="8" w16cid:durableId="1003163355">
    <w:abstractNumId w:val="5"/>
  </w:num>
  <w:num w:numId="9" w16cid:durableId="2068070326">
    <w:abstractNumId w:val="0"/>
  </w:num>
  <w:num w:numId="10" w16cid:durableId="1354259320">
    <w:abstractNumId w:val="11"/>
  </w:num>
  <w:num w:numId="11" w16cid:durableId="669335681">
    <w:abstractNumId w:val="6"/>
  </w:num>
  <w:num w:numId="12" w16cid:durableId="13527976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616"/>
    <w:rsid w:val="000B58BB"/>
    <w:rsid w:val="000C20DC"/>
    <w:rsid w:val="003934FC"/>
    <w:rsid w:val="00435516"/>
    <w:rsid w:val="00442616"/>
    <w:rsid w:val="004979F4"/>
    <w:rsid w:val="004E0916"/>
    <w:rsid w:val="006768F2"/>
    <w:rsid w:val="007F3968"/>
    <w:rsid w:val="00846C25"/>
    <w:rsid w:val="00867398"/>
    <w:rsid w:val="008E3601"/>
    <w:rsid w:val="00916282"/>
    <w:rsid w:val="009A1342"/>
    <w:rsid w:val="00A01CBC"/>
    <w:rsid w:val="00AC630C"/>
    <w:rsid w:val="00B16519"/>
    <w:rsid w:val="00D033EC"/>
    <w:rsid w:val="00D71FE0"/>
    <w:rsid w:val="00D97943"/>
    <w:rsid w:val="00DD6B66"/>
    <w:rsid w:val="00FC7CC0"/>
    <w:rsid w:val="00FD2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987A7"/>
  <w15:chartTrackingRefBased/>
  <w15:docId w15:val="{AB09B25A-87C1-4145-8154-BA6301D4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2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2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2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2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616"/>
    <w:rPr>
      <w:rFonts w:eastAsiaTheme="majorEastAsia" w:cstheme="majorBidi"/>
      <w:color w:val="272727" w:themeColor="text1" w:themeTint="D8"/>
    </w:rPr>
  </w:style>
  <w:style w:type="paragraph" w:styleId="Title">
    <w:name w:val="Title"/>
    <w:basedOn w:val="Normal"/>
    <w:next w:val="Normal"/>
    <w:link w:val="TitleChar"/>
    <w:uiPriority w:val="10"/>
    <w:qFormat/>
    <w:rsid w:val="00442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616"/>
    <w:pPr>
      <w:spacing w:before="160"/>
      <w:jc w:val="center"/>
    </w:pPr>
    <w:rPr>
      <w:i/>
      <w:iCs/>
      <w:color w:val="404040" w:themeColor="text1" w:themeTint="BF"/>
    </w:rPr>
  </w:style>
  <w:style w:type="character" w:customStyle="1" w:styleId="QuoteChar">
    <w:name w:val="Quote Char"/>
    <w:basedOn w:val="DefaultParagraphFont"/>
    <w:link w:val="Quote"/>
    <w:uiPriority w:val="29"/>
    <w:rsid w:val="00442616"/>
    <w:rPr>
      <w:i/>
      <w:iCs/>
      <w:color w:val="404040" w:themeColor="text1" w:themeTint="BF"/>
    </w:rPr>
  </w:style>
  <w:style w:type="paragraph" w:styleId="ListParagraph">
    <w:name w:val="List Paragraph"/>
    <w:basedOn w:val="Normal"/>
    <w:uiPriority w:val="34"/>
    <w:qFormat/>
    <w:rsid w:val="00442616"/>
    <w:pPr>
      <w:ind w:left="720"/>
      <w:contextualSpacing/>
    </w:pPr>
  </w:style>
  <w:style w:type="character" w:styleId="IntenseEmphasis">
    <w:name w:val="Intense Emphasis"/>
    <w:basedOn w:val="DefaultParagraphFont"/>
    <w:uiPriority w:val="21"/>
    <w:qFormat/>
    <w:rsid w:val="00442616"/>
    <w:rPr>
      <w:i/>
      <w:iCs/>
      <w:color w:val="0F4761" w:themeColor="accent1" w:themeShade="BF"/>
    </w:rPr>
  </w:style>
  <w:style w:type="paragraph" w:styleId="IntenseQuote">
    <w:name w:val="Intense Quote"/>
    <w:basedOn w:val="Normal"/>
    <w:next w:val="Normal"/>
    <w:link w:val="IntenseQuoteChar"/>
    <w:uiPriority w:val="30"/>
    <w:qFormat/>
    <w:rsid w:val="00442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616"/>
    <w:rPr>
      <w:i/>
      <w:iCs/>
      <w:color w:val="0F4761" w:themeColor="accent1" w:themeShade="BF"/>
    </w:rPr>
  </w:style>
  <w:style w:type="character" w:styleId="IntenseReference">
    <w:name w:val="Intense Reference"/>
    <w:basedOn w:val="DefaultParagraphFont"/>
    <w:uiPriority w:val="32"/>
    <w:qFormat/>
    <w:rsid w:val="00442616"/>
    <w:rPr>
      <w:b/>
      <w:bCs/>
      <w:smallCaps/>
      <w:color w:val="0F4761" w:themeColor="accent1" w:themeShade="BF"/>
      <w:spacing w:val="5"/>
    </w:rPr>
  </w:style>
  <w:style w:type="character" w:styleId="Hyperlink">
    <w:name w:val="Hyperlink"/>
    <w:basedOn w:val="DefaultParagraphFont"/>
    <w:uiPriority w:val="99"/>
    <w:unhideWhenUsed/>
    <w:rsid w:val="00442616"/>
    <w:rPr>
      <w:color w:val="467886" w:themeColor="hyperlink"/>
      <w:u w:val="single"/>
    </w:rPr>
  </w:style>
  <w:style w:type="character" w:styleId="UnresolvedMention">
    <w:name w:val="Unresolved Mention"/>
    <w:basedOn w:val="DefaultParagraphFont"/>
    <w:uiPriority w:val="99"/>
    <w:semiHidden/>
    <w:unhideWhenUsed/>
    <w:rsid w:val="00442616"/>
    <w:rPr>
      <w:color w:val="605E5C"/>
      <w:shd w:val="clear" w:color="auto" w:fill="E1DFDD"/>
    </w:rPr>
  </w:style>
  <w:style w:type="paragraph" w:styleId="Header">
    <w:name w:val="header"/>
    <w:basedOn w:val="Normal"/>
    <w:link w:val="HeaderChar"/>
    <w:uiPriority w:val="99"/>
    <w:unhideWhenUsed/>
    <w:rsid w:val="00916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282"/>
  </w:style>
  <w:style w:type="paragraph" w:styleId="Footer">
    <w:name w:val="footer"/>
    <w:basedOn w:val="Normal"/>
    <w:link w:val="FooterChar"/>
    <w:uiPriority w:val="99"/>
    <w:unhideWhenUsed/>
    <w:rsid w:val="00916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gov/deed/business/financing-business/deed-programs/el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estcentralmnsbdc.com/economic-development" TargetMode="External"/><Relationship Id="rId12" Type="http://schemas.openxmlformats.org/officeDocument/2006/relationships/hyperlink" Target="https://www.fsa.usda.gov/about-fsa/structure-organization/farm-loan-progra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d.usda.gov/programs-services/business-programs/business-and-industry-guaranteed-loa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ba.gov/" TargetMode="External"/><Relationship Id="rId4" Type="http://schemas.openxmlformats.org/officeDocument/2006/relationships/webSettings" Target="webSettings.xml"/><Relationship Id="rId9" Type="http://schemas.openxmlformats.org/officeDocument/2006/relationships/hyperlink" Target="https://mbfc.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729</Words>
  <Characters>4156</Characters>
  <Application>Microsoft Office Word</Application>
  <DocSecurity>0</DocSecurity>
  <Lines>34</Lines>
  <Paragraphs>9</Paragraphs>
  <ScaleCrop>false</ScaleCrop>
  <Company>Minnesota State Community and Technical College</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Amy L</dc:creator>
  <cp:keywords/>
  <dc:description/>
  <cp:lastModifiedBy>Anderson, Amy L</cp:lastModifiedBy>
  <cp:revision>15</cp:revision>
  <dcterms:created xsi:type="dcterms:W3CDTF">2026-08-07T20:22:00Z</dcterms:created>
  <dcterms:modified xsi:type="dcterms:W3CDTF">2026-08-07T20:58:00Z</dcterms:modified>
</cp:coreProperties>
</file>