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C4BE" w14:textId="1C91647C" w:rsidR="00357E5B" w:rsidRPr="000472A7" w:rsidRDefault="000B3E8C" w:rsidP="000B3E8C">
      <w:pPr>
        <w:jc w:val="center"/>
        <w:rPr>
          <w:b/>
          <w:bCs/>
          <w:color w:val="215E99" w:themeColor="text2" w:themeTint="BF"/>
          <w:u w:val="single"/>
        </w:rPr>
      </w:pPr>
      <w:r w:rsidRPr="000472A7">
        <w:rPr>
          <w:b/>
          <w:bCs/>
          <w:color w:val="215E99" w:themeColor="text2" w:themeTint="BF"/>
          <w:u w:val="single"/>
        </w:rPr>
        <w:t>504 DEBT REFINANCE PROGRAM</w:t>
      </w:r>
    </w:p>
    <w:p w14:paraId="16712FD4" w14:textId="77777777" w:rsidR="000B3E8C" w:rsidRDefault="000B3E8C" w:rsidP="000B3E8C">
      <w:pPr>
        <w:rPr>
          <w:b/>
          <w:bCs/>
          <w:color w:val="4C94D8" w:themeColor="text2" w:themeTint="80"/>
          <w:u w:val="single"/>
        </w:rPr>
      </w:pPr>
    </w:p>
    <w:p w14:paraId="54AAE6CE" w14:textId="33439460" w:rsidR="000B3E8C" w:rsidRDefault="000B3E8C" w:rsidP="000B3E8C">
      <w:r w:rsidRPr="000B3E8C">
        <w:t>504 Debt refi Program</w:t>
      </w:r>
      <w:r>
        <w:t xml:space="preserve">’s purposes are to refinance fixed asset debt and then it can also fund </w:t>
      </w:r>
      <w:r w:rsidR="002B577F">
        <w:t>“Business O</w:t>
      </w:r>
      <w:r>
        <w:t xml:space="preserve">perating </w:t>
      </w:r>
      <w:r w:rsidR="002B577F">
        <w:t>E</w:t>
      </w:r>
      <w:r>
        <w:t>xpenditures</w:t>
      </w:r>
      <w:r w:rsidR="002B577F">
        <w:t>”</w:t>
      </w:r>
      <w:r>
        <w:t>.  The general SBA requirements and limitations are:</w:t>
      </w:r>
    </w:p>
    <w:p w14:paraId="1767F2A4" w14:textId="77777777" w:rsidR="000B3E8C" w:rsidRDefault="000B3E8C" w:rsidP="000B3E8C"/>
    <w:p w14:paraId="2BFA9CCE" w14:textId="597FDB5B" w:rsidR="000B3E8C" w:rsidRDefault="000B3E8C" w:rsidP="000B3E8C">
      <w:pPr>
        <w:pStyle w:val="ListParagraph"/>
        <w:numPr>
          <w:ilvl w:val="0"/>
          <w:numId w:val="1"/>
        </w:numPr>
      </w:pPr>
      <w:r w:rsidRPr="000472A7">
        <w:rPr>
          <w:color w:val="215E99" w:themeColor="text2" w:themeTint="BF"/>
        </w:rPr>
        <w:t>Qualified Fixed Asset Debt is always required.</w:t>
      </w:r>
      <w:r>
        <w:t xml:space="preserve"> If Qualified Debt is refinanced, then a limited amount of Business Operating Expenditures can also be financed. General requirements are:</w:t>
      </w:r>
    </w:p>
    <w:p w14:paraId="725C3BCF" w14:textId="26BF5278" w:rsidR="000B3E8C" w:rsidRPr="000472A7" w:rsidRDefault="000B3E8C" w:rsidP="000B3E8C">
      <w:pPr>
        <w:pStyle w:val="ListParagraph"/>
        <w:numPr>
          <w:ilvl w:val="1"/>
          <w:numId w:val="1"/>
        </w:numPr>
        <w:rPr>
          <w:color w:val="215E99" w:themeColor="text2" w:themeTint="BF"/>
        </w:rPr>
      </w:pPr>
      <w:r w:rsidRPr="000472A7">
        <w:rPr>
          <w:color w:val="215E99" w:themeColor="text2" w:themeTint="BF"/>
        </w:rPr>
        <w:t>Qualified Debt:</w:t>
      </w:r>
    </w:p>
    <w:p w14:paraId="5EDC0318" w14:textId="0340DBBF" w:rsidR="000B3E8C" w:rsidRDefault="000B3E8C" w:rsidP="000B3E8C">
      <w:pPr>
        <w:pStyle w:val="ListParagraph"/>
        <w:numPr>
          <w:ilvl w:val="2"/>
          <w:numId w:val="1"/>
        </w:numPr>
      </w:pPr>
      <w:r>
        <w:t xml:space="preserve">75% of the </w:t>
      </w:r>
      <w:r w:rsidRPr="000B3E8C">
        <w:rPr>
          <w:u w:val="single"/>
        </w:rPr>
        <w:t>original</w:t>
      </w:r>
      <w:r>
        <w:t xml:space="preserve"> loan </w:t>
      </w:r>
      <w:r w:rsidR="00F3101C">
        <w:t>proceeds were used to purchase land, building, and/or long-term equipment (no licensed vehicles) used by the small business.</w:t>
      </w:r>
    </w:p>
    <w:p w14:paraId="71F755F0" w14:textId="0DE345AF" w:rsidR="00F3101C" w:rsidRDefault="00F3101C" w:rsidP="000B3E8C">
      <w:pPr>
        <w:pStyle w:val="ListParagraph"/>
        <w:numPr>
          <w:ilvl w:val="2"/>
          <w:numId w:val="1"/>
        </w:numPr>
      </w:pPr>
      <w:r>
        <w:t>Business’ ownership/management has existed/not changed for last 24 months.</w:t>
      </w:r>
    </w:p>
    <w:p w14:paraId="6EFC0547" w14:textId="34DA1F8B" w:rsidR="00F3101C" w:rsidRDefault="00F3101C" w:rsidP="000B3E8C">
      <w:pPr>
        <w:pStyle w:val="ListParagraph"/>
        <w:numPr>
          <w:ilvl w:val="2"/>
          <w:numId w:val="1"/>
        </w:numPr>
      </w:pPr>
      <w:r>
        <w:t>Loan at least 6 months old with no modifications. Term modifications acceptable.</w:t>
      </w:r>
    </w:p>
    <w:p w14:paraId="1CA8E070" w14:textId="1EFDDC73" w:rsidR="00F3101C" w:rsidRDefault="00F3101C" w:rsidP="000B3E8C">
      <w:pPr>
        <w:pStyle w:val="ListParagraph"/>
        <w:numPr>
          <w:ilvl w:val="2"/>
          <w:numId w:val="1"/>
        </w:numPr>
      </w:pPr>
      <w:r>
        <w:t xml:space="preserve">Federally assisted loan requirements:  </w:t>
      </w:r>
      <w:r w:rsidR="00640185" w:rsidRPr="00640185">
        <w:t>the portion of the new installment amount attributable to the debt being refinanced must be less than the existing installment amount(s)</w:t>
      </w:r>
      <w:r w:rsidR="00640185">
        <w:t xml:space="preserve">. </w:t>
      </w:r>
      <w:r>
        <w:t xml:space="preserve"> </w:t>
      </w:r>
      <w:r w:rsidRPr="00F3101C">
        <w:rPr>
          <w:u w:val="single"/>
        </w:rPr>
        <w:t>504 Project Debt</w:t>
      </w:r>
      <w:r>
        <w:t xml:space="preserve"> – both bank &amp; 504 must be refinanced &amp; current.  </w:t>
      </w:r>
    </w:p>
    <w:p w14:paraId="6821813F" w14:textId="61737CDC" w:rsidR="00F3101C" w:rsidRDefault="00F3101C" w:rsidP="000B3E8C">
      <w:pPr>
        <w:pStyle w:val="ListParagraph"/>
        <w:numPr>
          <w:ilvl w:val="2"/>
          <w:numId w:val="1"/>
        </w:numPr>
      </w:pPr>
      <w:r>
        <w:t>Bank and net 504 loans cannot exceed 90% of the collateral value (additional collateral may be added to meet percentages).</w:t>
      </w:r>
    </w:p>
    <w:p w14:paraId="149CB607" w14:textId="53639F90" w:rsidR="00F3101C" w:rsidRPr="00E649A7" w:rsidRDefault="00F3101C" w:rsidP="00F3101C">
      <w:pPr>
        <w:pStyle w:val="ListParagraph"/>
        <w:numPr>
          <w:ilvl w:val="1"/>
          <w:numId w:val="1"/>
        </w:numPr>
        <w:rPr>
          <w:color w:val="215E99" w:themeColor="text2" w:themeTint="BF"/>
        </w:rPr>
      </w:pPr>
      <w:r w:rsidRPr="00E649A7">
        <w:rPr>
          <w:color w:val="215E99" w:themeColor="text2" w:themeTint="BF"/>
        </w:rPr>
        <w:t xml:space="preserve">“Business Operating Expenditures” (business </w:t>
      </w:r>
      <w:r w:rsidR="002B577F">
        <w:rPr>
          <w:color w:val="215E99" w:themeColor="text2" w:themeTint="BF"/>
        </w:rPr>
        <w:t xml:space="preserve">must </w:t>
      </w:r>
      <w:r w:rsidR="004C489E" w:rsidRPr="00E649A7">
        <w:rPr>
          <w:color w:val="215E99" w:themeColor="text2" w:themeTint="BF"/>
        </w:rPr>
        <w:t>retain</w:t>
      </w:r>
      <w:r w:rsidRPr="00E649A7">
        <w:rPr>
          <w:color w:val="215E99" w:themeColor="text2" w:themeTint="BF"/>
        </w:rPr>
        <w:t xml:space="preserve"> documentation):</w:t>
      </w:r>
    </w:p>
    <w:p w14:paraId="5BD5E4C0" w14:textId="3927D600" w:rsidR="00F3101C" w:rsidRDefault="00F3101C" w:rsidP="00F3101C">
      <w:pPr>
        <w:pStyle w:val="ListParagraph"/>
        <w:numPr>
          <w:ilvl w:val="2"/>
          <w:numId w:val="1"/>
        </w:numPr>
      </w:pPr>
      <w:r>
        <w:t xml:space="preserve">Any payments in the next 18 months </w:t>
      </w:r>
      <w:r w:rsidR="002B577F">
        <w:t xml:space="preserve">for </w:t>
      </w:r>
      <w:r>
        <w:t xml:space="preserve">operating </w:t>
      </w:r>
      <w:r w:rsidR="00145895">
        <w:t>expenses</w:t>
      </w:r>
      <w:r>
        <w:t xml:space="preserve"> along with credit lines, balloon </w:t>
      </w:r>
      <w:r w:rsidR="00145895">
        <w:t>payments</w:t>
      </w:r>
      <w:r>
        <w:t>, accounts payable, etc.</w:t>
      </w:r>
    </w:p>
    <w:p w14:paraId="4F195126" w14:textId="54891006" w:rsidR="00640185" w:rsidRDefault="00640185" w:rsidP="00F3101C">
      <w:pPr>
        <w:pStyle w:val="ListParagraph"/>
        <w:numPr>
          <w:ilvl w:val="2"/>
          <w:numId w:val="1"/>
        </w:numPr>
      </w:pPr>
      <w:r>
        <w:t xml:space="preserve">Other Secured Debt </w:t>
      </w:r>
      <w:r w:rsidR="002B577F">
        <w:t xml:space="preserve">with the </w:t>
      </w:r>
      <w:r>
        <w:t>same collateral</w:t>
      </w:r>
      <w:r w:rsidR="002B577F">
        <w:t xml:space="preserve"> securing the “Qualified Debt”</w:t>
      </w:r>
      <w:r>
        <w:t xml:space="preserve">, current for 12 months, and </w:t>
      </w:r>
      <w:r w:rsidR="002B577F">
        <w:t xml:space="preserve">at least </w:t>
      </w:r>
      <w:r>
        <w:t>6 months</w:t>
      </w:r>
      <w:r w:rsidR="002B577F">
        <w:t xml:space="preserve"> old</w:t>
      </w:r>
      <w:r>
        <w:t>.</w:t>
      </w:r>
    </w:p>
    <w:p w14:paraId="121057A8" w14:textId="5C36F18A" w:rsidR="00F3101C" w:rsidRDefault="00F3101C" w:rsidP="00F3101C">
      <w:pPr>
        <w:pStyle w:val="ListParagraph"/>
        <w:numPr>
          <w:ilvl w:val="2"/>
          <w:numId w:val="1"/>
        </w:numPr>
      </w:pPr>
      <w:r>
        <w:t>Bank and Net 504 loans cannot exceed 90% of the appraised value.</w:t>
      </w:r>
    </w:p>
    <w:p w14:paraId="39E15EF2" w14:textId="633418BE" w:rsidR="00F3101C" w:rsidRDefault="00F3101C" w:rsidP="00F3101C">
      <w:pPr>
        <w:pStyle w:val="ListParagraph"/>
        <w:numPr>
          <w:ilvl w:val="0"/>
          <w:numId w:val="1"/>
        </w:numPr>
      </w:pPr>
      <w:r>
        <w:t>The 504 loan is limited to 40% of the fixed asset’s appraised value and cannot exceed the bank’s loan.</w:t>
      </w:r>
    </w:p>
    <w:p w14:paraId="60096EC7" w14:textId="4B23C53F" w:rsidR="00F3101C" w:rsidRPr="000B3E8C" w:rsidRDefault="00F3101C" w:rsidP="00F3101C">
      <w:pPr>
        <w:pStyle w:val="ListParagraph"/>
        <w:numPr>
          <w:ilvl w:val="0"/>
          <w:numId w:val="1"/>
        </w:numPr>
      </w:pPr>
      <w:r>
        <w:t>SBA’s general eligibility requirements: for-profit business, small business size limitations, no previous federal government loan losses, franchise requirements, etc.</w:t>
      </w:r>
    </w:p>
    <w:sectPr w:rsidR="00F3101C" w:rsidRPr="000B3E8C" w:rsidSect="00CD7B7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A1DDE"/>
    <w:multiLevelType w:val="hybridMultilevel"/>
    <w:tmpl w:val="1194B7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389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8C"/>
    <w:rsid w:val="000472A7"/>
    <w:rsid w:val="00060668"/>
    <w:rsid w:val="000827CE"/>
    <w:rsid w:val="000B3E8C"/>
    <w:rsid w:val="00145895"/>
    <w:rsid w:val="002B577F"/>
    <w:rsid w:val="00357E5B"/>
    <w:rsid w:val="00374A62"/>
    <w:rsid w:val="004C489E"/>
    <w:rsid w:val="00611574"/>
    <w:rsid w:val="00640185"/>
    <w:rsid w:val="00B364E7"/>
    <w:rsid w:val="00CD7B76"/>
    <w:rsid w:val="00DE06AD"/>
    <w:rsid w:val="00E52F4E"/>
    <w:rsid w:val="00E649A7"/>
    <w:rsid w:val="00E71724"/>
    <w:rsid w:val="00F3101C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CA9B"/>
  <w15:chartTrackingRefBased/>
  <w15:docId w15:val="{38D48A6A-D3D7-4A52-904B-A1677DE7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E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2392B51C0254CA01F0C85CCB2BF82" ma:contentTypeVersion="17" ma:contentTypeDescription="Create a new document." ma:contentTypeScope="" ma:versionID="2e1d912f5956023e18d691788f6d19d4">
  <xsd:schema xmlns:xsd="http://www.w3.org/2001/XMLSchema" xmlns:xs="http://www.w3.org/2001/XMLSchema" xmlns:p="http://schemas.microsoft.com/office/2006/metadata/properties" xmlns:ns2="74f1f991-e5aa-4143-8cec-9c02df0c0ddf" xmlns:ns3="af0f1074-1119-4d9b-a328-fb504603d1b0" targetNamespace="http://schemas.microsoft.com/office/2006/metadata/properties" ma:root="true" ma:fieldsID="8c90501224420d244da56ac3bba83446" ns2:_="" ns3:_="">
    <xsd:import namespace="74f1f991-e5aa-4143-8cec-9c02df0c0ddf"/>
    <xsd:import namespace="af0f1074-1119-4d9b-a328-fb504603d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f991-e5aa-4143-8cec-9c02df0c0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f55375-37a1-4f81-ad96-69f8821e2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f1074-1119-4d9b-a328-fb504603d1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035d7b-1845-4240-bf12-58a76d340b22}" ma:internalName="TaxCatchAll" ma:showField="CatchAllData" ma:web="af0f1074-1119-4d9b-a328-fb504603d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f1074-1119-4d9b-a328-fb504603d1b0" xsi:nil="true"/>
    <lcf76f155ced4ddcb4097134ff3c332f xmlns="74f1f991-e5aa-4143-8cec-9c02df0c0d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1E184-D820-43F7-9B5D-5435F3DFF8AC}"/>
</file>

<file path=customXml/itemProps2.xml><?xml version="1.0" encoding="utf-8"?>
<ds:datastoreItem xmlns:ds="http://schemas.openxmlformats.org/officeDocument/2006/customXml" ds:itemID="{B6DF9977-565D-4A32-8A83-1BD10A9C3619}"/>
</file>

<file path=customXml/itemProps3.xml><?xml version="1.0" encoding="utf-8"?>
<ds:datastoreItem xmlns:ds="http://schemas.openxmlformats.org/officeDocument/2006/customXml" ds:itemID="{F05F4955-F0BC-4026-BE56-56F8CDDC4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Lee</dc:creator>
  <cp:keywords/>
  <dc:description/>
  <cp:lastModifiedBy>Laura Hart</cp:lastModifiedBy>
  <cp:revision>2</cp:revision>
  <dcterms:created xsi:type="dcterms:W3CDTF">2025-05-09T16:33:00Z</dcterms:created>
  <dcterms:modified xsi:type="dcterms:W3CDTF">2025-05-09T16:33:00Z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0x0101000BA2392B51C0254CA01F0C85CCB2BF82</vt:lpwstr>
  </property>
</Properties>
</file>