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2DE" w:rsidRDefault="00CB2AD8" w:rsidP="004F52F7">
      <w:pPr>
        <w:rPr>
          <w:b/>
        </w:rPr>
      </w:pPr>
      <w:r>
        <w:rPr>
          <w:b/>
        </w:rPr>
        <w:t xml:space="preserve">May </w:t>
      </w:r>
      <w:r w:rsidR="00B94AA0">
        <w:rPr>
          <w:b/>
        </w:rPr>
        <w:t>11,</w:t>
      </w:r>
      <w:r w:rsidR="00613B5C">
        <w:rPr>
          <w:b/>
        </w:rPr>
        <w:t xml:space="preserve"> 2020</w:t>
      </w:r>
    </w:p>
    <w:p w:rsidR="00E752DE" w:rsidRDefault="00E752DE" w:rsidP="004F52F7">
      <w:pPr>
        <w:rPr>
          <w:b/>
        </w:rPr>
      </w:pPr>
    </w:p>
    <w:p w:rsidR="00E752DE" w:rsidRDefault="00E752DE" w:rsidP="004F52F7">
      <w:pPr>
        <w:rPr>
          <w:b/>
        </w:rPr>
      </w:pPr>
    </w:p>
    <w:p w:rsidR="00D673B1" w:rsidRDefault="00D673B1" w:rsidP="00D673B1">
      <w:pPr>
        <w:jc w:val="center"/>
        <w:rPr>
          <w:b/>
        </w:rPr>
      </w:pPr>
      <w:r>
        <w:rPr>
          <w:b/>
        </w:rPr>
        <w:t>FINANCIAL RESOURCES FOR BUSINESSES AFFECTED BY COVID-19</w:t>
      </w:r>
    </w:p>
    <w:p w:rsidR="00D673B1" w:rsidRDefault="00D673B1" w:rsidP="00D673B1">
      <w:pPr>
        <w:jc w:val="center"/>
        <w:rPr>
          <w:b/>
        </w:rPr>
      </w:pPr>
    </w:p>
    <w:p w:rsidR="007C3BA0" w:rsidRDefault="006E4C39" w:rsidP="006E4C39">
      <w:pPr>
        <w:jc w:val="center"/>
        <w:rPr>
          <w:b/>
        </w:rPr>
      </w:pPr>
      <w:r>
        <w:rPr>
          <w:b/>
        </w:rPr>
        <w:t>SMALL BUSINESS ADMINISTRATION</w:t>
      </w:r>
    </w:p>
    <w:p w:rsidR="007C3BA0" w:rsidRDefault="007C3BA0" w:rsidP="004F52F7"/>
    <w:p w:rsidR="00D673B1" w:rsidRDefault="007C3BA0" w:rsidP="004F52F7">
      <w:r w:rsidRPr="006E4C39">
        <w:rPr>
          <w:b/>
          <w:u w:val="single"/>
        </w:rPr>
        <w:t xml:space="preserve">Economic Injury Disaster Loan </w:t>
      </w:r>
      <w:r w:rsidR="001536D5" w:rsidRPr="006E4C39">
        <w:rPr>
          <w:b/>
          <w:u w:val="single"/>
        </w:rPr>
        <w:t>[EIDL</w:t>
      </w:r>
      <w:r w:rsidR="001536D5" w:rsidRPr="00D673B1">
        <w:rPr>
          <w:u w:val="single"/>
        </w:rPr>
        <w:t>]</w:t>
      </w:r>
      <w:r w:rsidR="001536D5">
        <w:t xml:space="preserve"> </w:t>
      </w:r>
      <w:r w:rsidR="00D673B1">
        <w:t>–</w:t>
      </w:r>
    </w:p>
    <w:p w:rsidR="007C3BA0" w:rsidRDefault="00D673B1" w:rsidP="00D673B1">
      <w:pPr>
        <w:pStyle w:val="ListParagraph"/>
        <w:numPr>
          <w:ilvl w:val="0"/>
          <w:numId w:val="14"/>
        </w:numPr>
      </w:pPr>
      <w:r>
        <w:t>Offer</w:t>
      </w:r>
      <w:r w:rsidR="007C3BA0">
        <w:t xml:space="preserve"> up to $2 million in assistance and can provide vital economic </w:t>
      </w:r>
      <w:r w:rsidR="00720185">
        <w:t xml:space="preserve">support </w:t>
      </w:r>
      <w:r>
        <w:t xml:space="preserve">to small businesses, small agricultural cooperatives, small aquaculture businesses </w:t>
      </w:r>
      <w:r w:rsidR="007C3BA0">
        <w:t xml:space="preserve">and </w:t>
      </w:r>
      <w:r>
        <w:t xml:space="preserve">most </w:t>
      </w:r>
      <w:r w:rsidR="007C3BA0">
        <w:t>private non-profits to help overcome the temporary loss of revenue.</w:t>
      </w:r>
      <w:r w:rsidR="00E504DA">
        <w:t xml:space="preserve"> Must have been in operation as of </w:t>
      </w:r>
      <w:r w:rsidR="00EE38D0">
        <w:t>1/31/</w:t>
      </w:r>
      <w:r w:rsidR="00E504DA">
        <w:t>2020.</w:t>
      </w:r>
    </w:p>
    <w:p w:rsidR="00EE38D0" w:rsidRDefault="00EE38D0" w:rsidP="00D673B1">
      <w:pPr>
        <w:pStyle w:val="ListParagraph"/>
        <w:numPr>
          <w:ilvl w:val="0"/>
          <w:numId w:val="14"/>
        </w:numPr>
      </w:pPr>
      <w:r>
        <w:rPr>
          <w:b/>
          <w:color w:val="FF0000"/>
        </w:rPr>
        <w:t>Due to current appropriations, SBA will make initial loan disbursements for 2 months of working capital up to a maximum of $15,000 per applicant.  This is in addition to the Advance.</w:t>
      </w:r>
    </w:p>
    <w:p w:rsidR="00D673B1" w:rsidRDefault="00D673B1" w:rsidP="00D673B1">
      <w:pPr>
        <w:pStyle w:val="ListParagraph"/>
        <w:numPr>
          <w:ilvl w:val="0"/>
          <w:numId w:val="14"/>
        </w:numPr>
      </w:pPr>
      <w:r>
        <w:t>Ineligible applicants – agricultural enterprise, religious organizations, charitable organizations, gambling concerns, casinos and racetracks</w:t>
      </w:r>
      <w:r w:rsidR="00091012">
        <w:t>, and speculative real estate</w:t>
      </w:r>
      <w:r>
        <w:t>.  Depends on the primary activity of the business.</w:t>
      </w:r>
    </w:p>
    <w:p w:rsidR="00091012" w:rsidRDefault="00091012" w:rsidP="00091012">
      <w:pPr>
        <w:pStyle w:val="ListParagraph"/>
        <w:numPr>
          <w:ilvl w:val="0"/>
          <w:numId w:val="14"/>
        </w:numPr>
      </w:pPr>
      <w:r w:rsidRPr="00091012">
        <w:rPr>
          <w:b/>
        </w:rPr>
        <w:t>SBA suggests that all businesses apply</w:t>
      </w:r>
      <w:r w:rsidR="000139A6">
        <w:rPr>
          <w:b/>
        </w:rPr>
        <w:t xml:space="preserve"> for this program</w:t>
      </w:r>
      <w:r w:rsidRPr="00091012">
        <w:rPr>
          <w:b/>
        </w:rPr>
        <w:t>; let the loan officer determine your eligibility</w:t>
      </w:r>
      <w:r>
        <w:t>.</w:t>
      </w:r>
    </w:p>
    <w:p w:rsidR="00091012" w:rsidRPr="007C3BA0" w:rsidRDefault="00091012" w:rsidP="00D673B1">
      <w:pPr>
        <w:pStyle w:val="ListParagraph"/>
        <w:numPr>
          <w:ilvl w:val="0"/>
          <w:numId w:val="14"/>
        </w:numPr>
      </w:pPr>
      <w:r>
        <w:t>Loan is direct from SBA.</w:t>
      </w:r>
    </w:p>
    <w:p w:rsidR="007C3BA0" w:rsidRDefault="007C3BA0" w:rsidP="00D673B1">
      <w:pPr>
        <w:pStyle w:val="ListParagraph"/>
        <w:numPr>
          <w:ilvl w:val="0"/>
          <w:numId w:val="14"/>
        </w:numPr>
      </w:pPr>
      <w:r>
        <w:t>These loans are only intended as working capital loans to assist with the impact caused by the coronavirus emergency.  Loan funds may be used to pay fixed debts, accounts payable and other bills that can’t be paid because of the disaster’s impact.</w:t>
      </w:r>
      <w:r w:rsidR="00D673B1">
        <w:t xml:space="preserve">  Cannot be used to make payments on an existing SBA loan.</w:t>
      </w:r>
    </w:p>
    <w:p w:rsidR="007C3BA0" w:rsidRDefault="007C3BA0" w:rsidP="00D673B1">
      <w:pPr>
        <w:pStyle w:val="ListParagraph"/>
        <w:numPr>
          <w:ilvl w:val="0"/>
          <w:numId w:val="14"/>
        </w:numPr>
      </w:pPr>
      <w:r>
        <w:t xml:space="preserve">Interest rates </w:t>
      </w:r>
      <w:r w:rsidR="00D673B1">
        <w:t>are</w:t>
      </w:r>
      <w:r>
        <w:t xml:space="preserve"> 3.75% for small businesses, and 2.75% for non-profits.</w:t>
      </w:r>
    </w:p>
    <w:p w:rsidR="007C3BA0" w:rsidRDefault="007C3BA0" w:rsidP="00D673B1">
      <w:pPr>
        <w:pStyle w:val="ListParagraph"/>
        <w:numPr>
          <w:ilvl w:val="0"/>
          <w:numId w:val="14"/>
        </w:numPr>
      </w:pPr>
      <w:r>
        <w:t xml:space="preserve">Loans are offered with long-term </w:t>
      </w:r>
      <w:r w:rsidR="006627B2">
        <w:t>repayments</w:t>
      </w:r>
      <w:r>
        <w:t xml:space="preserve"> I order to keep payments affordable; can go up to a maximum of 30 years.  Terms are </w:t>
      </w:r>
      <w:r w:rsidR="006627B2">
        <w:t>determined</w:t>
      </w:r>
      <w:r>
        <w:t xml:space="preserve"> on a case-by-case basis, based upon the borrower’s ability to repay.</w:t>
      </w:r>
    </w:p>
    <w:p w:rsidR="00091012" w:rsidRDefault="00091012" w:rsidP="00D673B1">
      <w:pPr>
        <w:pStyle w:val="ListParagraph"/>
        <w:numPr>
          <w:ilvl w:val="0"/>
          <w:numId w:val="14"/>
        </w:numPr>
      </w:pPr>
      <w:r>
        <w:t>Personal guarantees are required on all loans.</w:t>
      </w:r>
    </w:p>
    <w:p w:rsidR="006627B2" w:rsidRDefault="00D673B1" w:rsidP="00D673B1">
      <w:pPr>
        <w:pStyle w:val="ListParagraph"/>
        <w:numPr>
          <w:ilvl w:val="0"/>
          <w:numId w:val="14"/>
        </w:numPr>
      </w:pPr>
      <w:r>
        <w:t>Collateral required on all loans in excess of $25,000; real estate is preferred; security position does not matter; may involve personal residences.</w:t>
      </w:r>
      <w:r w:rsidR="00091012">
        <w:t xml:space="preserve"> Lack of collateral will not be the sole reason for declining a loan.</w:t>
      </w:r>
    </w:p>
    <w:p w:rsidR="00091012" w:rsidRDefault="00091012" w:rsidP="00D673B1">
      <w:pPr>
        <w:pStyle w:val="ListParagraph"/>
        <w:numPr>
          <w:ilvl w:val="0"/>
          <w:numId w:val="14"/>
        </w:numPr>
      </w:pPr>
      <w:r>
        <w:t>No fees, no cost to apply, no obligation to accept loan if offered.</w:t>
      </w:r>
    </w:p>
    <w:p w:rsidR="00091012" w:rsidRDefault="00091012" w:rsidP="00D673B1">
      <w:pPr>
        <w:pStyle w:val="ListParagraph"/>
        <w:numPr>
          <w:ilvl w:val="0"/>
          <w:numId w:val="14"/>
        </w:numPr>
      </w:pPr>
      <w:r>
        <w:t>Loans payments are deferred for a period of 11 months following the signing of the promissory note.  However, interest will accrue during that period.</w:t>
      </w:r>
    </w:p>
    <w:p w:rsidR="001E0969" w:rsidRDefault="001E0969" w:rsidP="00D673B1">
      <w:pPr>
        <w:pStyle w:val="ListParagraph"/>
        <w:numPr>
          <w:ilvl w:val="0"/>
          <w:numId w:val="14"/>
        </w:numPr>
      </w:pPr>
      <w:r>
        <w:t>Turn Around: 3 – 6 weeks</w:t>
      </w:r>
    </w:p>
    <w:p w:rsidR="00091012" w:rsidRDefault="00091012" w:rsidP="00D673B1">
      <w:pPr>
        <w:pStyle w:val="ListParagraph"/>
        <w:numPr>
          <w:ilvl w:val="0"/>
          <w:numId w:val="14"/>
        </w:numPr>
      </w:pPr>
      <w:r>
        <w:t>No prepayment penalties.</w:t>
      </w:r>
    </w:p>
    <w:p w:rsidR="00BB6E07" w:rsidRDefault="00BB6E07" w:rsidP="00D673B1">
      <w:pPr>
        <w:pStyle w:val="ListParagraph"/>
        <w:numPr>
          <w:ilvl w:val="0"/>
          <w:numId w:val="14"/>
        </w:numPr>
      </w:pPr>
      <w:r>
        <w:t>Loans available through 12/31/2020</w:t>
      </w:r>
    </w:p>
    <w:p w:rsidR="006E4C39" w:rsidRDefault="006E4C39" w:rsidP="00D673B1">
      <w:pPr>
        <w:pStyle w:val="ListParagraph"/>
        <w:numPr>
          <w:ilvl w:val="0"/>
          <w:numId w:val="14"/>
        </w:numPr>
      </w:pPr>
      <w:r w:rsidRPr="006E4C39">
        <w:rPr>
          <w:b/>
        </w:rPr>
        <w:t xml:space="preserve">Apply at: </w:t>
      </w:r>
      <w:hyperlink r:id="rId7" w:anchor="/" w:history="1">
        <w:r w:rsidRPr="006E4C39">
          <w:rPr>
            <w:rStyle w:val="Hyperlink"/>
            <w:b/>
          </w:rPr>
          <w:t>https://covid19relief.sba.gov/#/</w:t>
        </w:r>
      </w:hyperlink>
      <w:r>
        <w:t>.</w:t>
      </w:r>
    </w:p>
    <w:p w:rsidR="007004FE" w:rsidRDefault="007004FE" w:rsidP="00D673B1">
      <w:pPr>
        <w:pStyle w:val="ListParagraph"/>
        <w:numPr>
          <w:ilvl w:val="0"/>
          <w:numId w:val="14"/>
        </w:numPr>
      </w:pPr>
      <w:r>
        <w:rPr>
          <w:b/>
          <w:color w:val="FF0000"/>
        </w:rPr>
        <w:t>Currently, SBA is processing applications received in Round 1.  The only new applications being received at this time are for agricultural enterprises.</w:t>
      </w:r>
    </w:p>
    <w:p w:rsidR="006627B2" w:rsidRDefault="006627B2" w:rsidP="004F52F7"/>
    <w:p w:rsidR="006E4C39" w:rsidRDefault="006E4C39" w:rsidP="004F52F7">
      <w:r w:rsidRPr="006E4C39">
        <w:rPr>
          <w:b/>
          <w:u w:val="single"/>
        </w:rPr>
        <w:t>Emergency Economic Injury Grants [EEIG]</w:t>
      </w:r>
      <w:r>
        <w:t xml:space="preserve"> –</w:t>
      </w:r>
    </w:p>
    <w:p w:rsidR="006E4C39" w:rsidRDefault="006E4C39" w:rsidP="006E4C39">
      <w:pPr>
        <w:pStyle w:val="ListParagraph"/>
        <w:numPr>
          <w:ilvl w:val="0"/>
          <w:numId w:val="19"/>
        </w:numPr>
      </w:pPr>
      <w:r>
        <w:t>Provide an emergency advance to small businesses and private non-profits harmed by COVID-19 within 3 days of applying for an Economic Injury Disaster Loan [EIDL].</w:t>
      </w:r>
    </w:p>
    <w:p w:rsidR="008412D3" w:rsidRDefault="00EE38D0" w:rsidP="006E4C39">
      <w:pPr>
        <w:pStyle w:val="ListParagraph"/>
        <w:numPr>
          <w:ilvl w:val="0"/>
          <w:numId w:val="19"/>
        </w:numPr>
      </w:pPr>
      <w:r>
        <w:rPr>
          <w:b/>
          <w:color w:val="FF0000"/>
        </w:rPr>
        <w:t>A</w:t>
      </w:r>
      <w:r w:rsidR="008412D3">
        <w:rPr>
          <w:b/>
          <w:color w:val="FF0000"/>
        </w:rPr>
        <w:t xml:space="preserve">dvance is limited to $1,000 per </w:t>
      </w:r>
      <w:r>
        <w:rPr>
          <w:b/>
          <w:color w:val="FF0000"/>
        </w:rPr>
        <w:t xml:space="preserve">pre-disaster </w:t>
      </w:r>
      <w:r w:rsidR="008412D3">
        <w:rPr>
          <w:b/>
          <w:color w:val="FF0000"/>
        </w:rPr>
        <w:t>employee</w:t>
      </w:r>
      <w:r>
        <w:rPr>
          <w:b/>
          <w:color w:val="FF0000"/>
        </w:rPr>
        <w:t xml:space="preserve"> [as of 1/31/2020] up to the maximum of $10,000</w:t>
      </w:r>
      <w:r w:rsidR="008412D3">
        <w:rPr>
          <w:b/>
          <w:color w:val="FF0000"/>
        </w:rPr>
        <w:t>.</w:t>
      </w:r>
    </w:p>
    <w:p w:rsidR="00E504DA" w:rsidRDefault="00E504DA" w:rsidP="006E4C39">
      <w:pPr>
        <w:pStyle w:val="ListParagraph"/>
        <w:numPr>
          <w:ilvl w:val="0"/>
          <w:numId w:val="19"/>
        </w:numPr>
      </w:pPr>
      <w:r>
        <w:lastRenderedPageBreak/>
        <w:t>Must have been in operation as of January 31, 2020.</w:t>
      </w:r>
    </w:p>
    <w:p w:rsidR="006E4C39" w:rsidRDefault="006E4C39" w:rsidP="006E4C39">
      <w:pPr>
        <w:pStyle w:val="ListParagraph"/>
        <w:numPr>
          <w:ilvl w:val="0"/>
          <w:numId w:val="19"/>
        </w:numPr>
      </w:pPr>
      <w:r>
        <w:t>To access, you request the advance as part of the EIDL application.</w:t>
      </w:r>
    </w:p>
    <w:p w:rsidR="006E4C39" w:rsidRPr="006E4C39" w:rsidRDefault="006E4C39" w:rsidP="006E4C39">
      <w:pPr>
        <w:pStyle w:val="ListParagraph"/>
        <w:numPr>
          <w:ilvl w:val="0"/>
          <w:numId w:val="19"/>
        </w:numPr>
      </w:pPr>
      <w:r>
        <w:rPr>
          <w:b/>
        </w:rPr>
        <w:t>The advance does not need to be repaid under any circumstances.</w:t>
      </w:r>
    </w:p>
    <w:p w:rsidR="006E4C39" w:rsidRDefault="006E4C39" w:rsidP="006E4C39">
      <w:pPr>
        <w:pStyle w:val="ListParagraph"/>
        <w:numPr>
          <w:ilvl w:val="0"/>
          <w:numId w:val="19"/>
        </w:numPr>
      </w:pPr>
      <w:r>
        <w:t>Advance may be used to keep employees on payroll, pay for sick leave, meet increased production costs due to supply chain disruptions, or pay business obligations including debts, rent and mortgage payments.</w:t>
      </w:r>
    </w:p>
    <w:p w:rsidR="001E0969" w:rsidRDefault="001E0969" w:rsidP="006E4C39">
      <w:pPr>
        <w:pStyle w:val="ListParagraph"/>
        <w:numPr>
          <w:ilvl w:val="0"/>
          <w:numId w:val="19"/>
        </w:numPr>
      </w:pPr>
      <w:r>
        <w:t>Turn Around: 3 days</w:t>
      </w:r>
    </w:p>
    <w:p w:rsidR="00BB6E07" w:rsidRDefault="00BB6E07" w:rsidP="00BB6E07">
      <w:pPr>
        <w:pStyle w:val="ListParagraph"/>
        <w:numPr>
          <w:ilvl w:val="0"/>
          <w:numId w:val="19"/>
        </w:numPr>
      </w:pPr>
      <w:r>
        <w:t>Available through 12/31/2020</w:t>
      </w:r>
    </w:p>
    <w:p w:rsidR="00131CBB" w:rsidRDefault="00BB6E07" w:rsidP="006E4C39">
      <w:pPr>
        <w:pStyle w:val="ListParagraph"/>
        <w:numPr>
          <w:ilvl w:val="0"/>
          <w:numId w:val="19"/>
        </w:numPr>
      </w:pPr>
      <w:r>
        <w:t>A</w:t>
      </w:r>
      <w:r w:rsidR="00131CBB">
        <w:t>vailable even if your EIDL application was declined, or is pending.</w:t>
      </w:r>
    </w:p>
    <w:p w:rsidR="007004FE" w:rsidRDefault="007004FE" w:rsidP="007004FE">
      <w:pPr>
        <w:pStyle w:val="ListParagraph"/>
        <w:numPr>
          <w:ilvl w:val="0"/>
          <w:numId w:val="19"/>
        </w:numPr>
      </w:pPr>
      <w:r>
        <w:rPr>
          <w:b/>
          <w:color w:val="FF0000"/>
        </w:rPr>
        <w:t>Currently, SBA is processing applications received in Round 1.  The only new applications being received at this time are for agricultural enterprises.</w:t>
      </w:r>
    </w:p>
    <w:p w:rsidR="00C47367" w:rsidRDefault="00C47367" w:rsidP="00C47367"/>
    <w:p w:rsidR="00E504DA" w:rsidRDefault="00E504DA" w:rsidP="00F367FE">
      <w:pPr>
        <w:rPr>
          <w:rFonts w:eastAsia="Times New Roman" w:cstheme="minorHAnsi"/>
          <w:b/>
          <w:color w:val="000000"/>
          <w:u w:val="single"/>
        </w:rPr>
      </w:pPr>
      <w:r>
        <w:rPr>
          <w:rFonts w:eastAsia="Times New Roman" w:cstheme="minorHAnsi"/>
          <w:b/>
          <w:color w:val="000000"/>
          <w:u w:val="single"/>
        </w:rPr>
        <w:t>Paycheck Protection Program Loans [PPP]</w:t>
      </w:r>
      <w:r w:rsidRPr="00E504DA">
        <w:rPr>
          <w:rFonts w:eastAsia="Times New Roman" w:cstheme="minorHAnsi"/>
          <w:b/>
          <w:color w:val="000000"/>
        </w:rPr>
        <w:t xml:space="preserve"> </w:t>
      </w:r>
      <w:r>
        <w:rPr>
          <w:rFonts w:eastAsia="Times New Roman" w:cstheme="minorHAnsi"/>
          <w:b/>
          <w:color w:val="000000"/>
        </w:rPr>
        <w:t>–</w:t>
      </w:r>
      <w:r>
        <w:rPr>
          <w:rFonts w:eastAsia="Times New Roman" w:cstheme="minorHAnsi"/>
          <w:b/>
          <w:color w:val="000000"/>
          <w:u w:val="single"/>
        </w:rPr>
        <w:t xml:space="preserve"> </w:t>
      </w:r>
    </w:p>
    <w:p w:rsidR="00E504DA" w:rsidRDefault="00E504DA" w:rsidP="00E504DA">
      <w:pPr>
        <w:pStyle w:val="ListParagraph"/>
        <w:numPr>
          <w:ilvl w:val="0"/>
          <w:numId w:val="21"/>
        </w:numPr>
        <w:rPr>
          <w:rFonts w:eastAsia="Times New Roman" w:cstheme="minorHAnsi"/>
          <w:color w:val="000000"/>
        </w:rPr>
      </w:pPr>
      <w:r>
        <w:rPr>
          <w:rFonts w:eastAsia="Times New Roman" w:cstheme="minorHAnsi"/>
          <w:color w:val="000000"/>
        </w:rPr>
        <w:t>Eligibility includes small business concerns, private nonprofits, veteran’s organizations, and Tribal business concerns with fewer than 500 employees.  Individuals operating as a sole proprietorship or as an independent contract and eligible self-employed individuals.</w:t>
      </w:r>
    </w:p>
    <w:p w:rsidR="00E504DA" w:rsidRDefault="008B7FCB" w:rsidP="00E504DA">
      <w:pPr>
        <w:pStyle w:val="ListParagraph"/>
        <w:numPr>
          <w:ilvl w:val="0"/>
          <w:numId w:val="21"/>
        </w:numPr>
        <w:rPr>
          <w:rFonts w:eastAsia="Times New Roman" w:cstheme="minorHAnsi"/>
          <w:color w:val="000000"/>
        </w:rPr>
      </w:pPr>
      <w:r>
        <w:rPr>
          <w:rFonts w:eastAsia="Times New Roman" w:cstheme="minorHAnsi"/>
          <w:color w:val="000000"/>
        </w:rPr>
        <w:t>Businesses and entities must have been in operation on February 15, 2020.</w:t>
      </w:r>
    </w:p>
    <w:p w:rsidR="008B7FCB" w:rsidRDefault="008B7FCB" w:rsidP="00E504DA">
      <w:pPr>
        <w:pStyle w:val="ListParagraph"/>
        <w:numPr>
          <w:ilvl w:val="0"/>
          <w:numId w:val="21"/>
        </w:numPr>
        <w:rPr>
          <w:rFonts w:eastAsia="Times New Roman" w:cstheme="minorHAnsi"/>
          <w:color w:val="000000"/>
        </w:rPr>
      </w:pPr>
      <w:r>
        <w:rPr>
          <w:rFonts w:eastAsia="Times New Roman" w:cstheme="minorHAnsi"/>
          <w:color w:val="000000"/>
        </w:rPr>
        <w:t>Program directs $349 million towards job retention and business operating expenses.</w:t>
      </w:r>
    </w:p>
    <w:p w:rsidR="008B7FCB" w:rsidRDefault="008B7FCB" w:rsidP="00E504DA">
      <w:pPr>
        <w:pStyle w:val="ListParagraph"/>
        <w:numPr>
          <w:ilvl w:val="0"/>
          <w:numId w:val="21"/>
        </w:numPr>
        <w:rPr>
          <w:rFonts w:eastAsia="Times New Roman" w:cstheme="minorHAnsi"/>
          <w:color w:val="000000"/>
        </w:rPr>
      </w:pPr>
      <w:r>
        <w:rPr>
          <w:rFonts w:eastAsia="Times New Roman" w:cstheme="minorHAnsi"/>
          <w:color w:val="000000"/>
        </w:rPr>
        <w:t>Designed to provide a direct incentives for small businesses to keep their workers on the payroll by providing small business a loan of up to $10 million for payroll and certain other expenses</w:t>
      </w:r>
      <w:r w:rsidR="00C47367">
        <w:rPr>
          <w:rFonts w:eastAsia="Times New Roman" w:cstheme="minorHAnsi"/>
          <w:color w:val="000000"/>
        </w:rPr>
        <w:t>.</w:t>
      </w:r>
    </w:p>
    <w:p w:rsidR="00C47367" w:rsidRDefault="00C47367" w:rsidP="00E504DA">
      <w:pPr>
        <w:pStyle w:val="ListParagraph"/>
        <w:numPr>
          <w:ilvl w:val="0"/>
          <w:numId w:val="21"/>
        </w:numPr>
        <w:rPr>
          <w:rFonts w:eastAsia="Times New Roman" w:cstheme="minorHAnsi"/>
          <w:color w:val="000000"/>
        </w:rPr>
      </w:pPr>
      <w:r>
        <w:rPr>
          <w:rFonts w:eastAsia="Times New Roman" w:cstheme="minorHAnsi"/>
          <w:color w:val="000000"/>
        </w:rPr>
        <w:t>If all employees are kept on payroll for eight weeks, SBA will forgive the portion of the loan used for payroll, rent, mortgage interest, or utilities.  Up to 100% of the loan is forgivable.</w:t>
      </w:r>
    </w:p>
    <w:p w:rsidR="00613B5C" w:rsidRDefault="00613B5C" w:rsidP="00E504DA">
      <w:pPr>
        <w:pStyle w:val="ListParagraph"/>
        <w:numPr>
          <w:ilvl w:val="0"/>
          <w:numId w:val="21"/>
        </w:numPr>
        <w:rPr>
          <w:rFonts w:eastAsia="Times New Roman" w:cstheme="minorHAnsi"/>
          <w:color w:val="000000"/>
        </w:rPr>
      </w:pPr>
      <w:r>
        <w:rPr>
          <w:rFonts w:eastAsia="Times New Roman" w:cstheme="minorHAnsi"/>
          <w:color w:val="000000"/>
        </w:rPr>
        <w:t>Can’t have both an EIDL and a PPP for the same purposes.</w:t>
      </w:r>
    </w:p>
    <w:p w:rsidR="00C47367" w:rsidRDefault="00C47367" w:rsidP="00E504DA">
      <w:pPr>
        <w:pStyle w:val="ListParagraph"/>
        <w:numPr>
          <w:ilvl w:val="0"/>
          <w:numId w:val="21"/>
        </w:numPr>
        <w:rPr>
          <w:rFonts w:eastAsia="Times New Roman" w:cstheme="minorHAnsi"/>
          <w:color w:val="000000"/>
        </w:rPr>
      </w:pPr>
      <w:r>
        <w:rPr>
          <w:rFonts w:eastAsia="Times New Roman" w:cstheme="minorHAnsi"/>
          <w:color w:val="000000"/>
        </w:rPr>
        <w:t>A</w:t>
      </w:r>
      <w:r w:rsidR="00BB6E07">
        <w:rPr>
          <w:rFonts w:eastAsia="Times New Roman" w:cstheme="minorHAnsi"/>
          <w:color w:val="000000"/>
        </w:rPr>
        <w:t xml:space="preserve">pply through any existing </w:t>
      </w:r>
      <w:r>
        <w:rPr>
          <w:rFonts w:eastAsia="Times New Roman" w:cstheme="minorHAnsi"/>
          <w:color w:val="000000"/>
        </w:rPr>
        <w:t>SBA 7[a] lender</w:t>
      </w:r>
      <w:r w:rsidR="00BB6E07">
        <w:rPr>
          <w:rFonts w:eastAsia="Times New Roman" w:cstheme="minorHAnsi"/>
          <w:color w:val="000000"/>
        </w:rPr>
        <w:t xml:space="preserve"> or through any federally insured depository institution, federally insured credit </w:t>
      </w:r>
      <w:r w:rsidR="00613B5C">
        <w:rPr>
          <w:rFonts w:eastAsia="Times New Roman" w:cstheme="minorHAnsi"/>
          <w:color w:val="000000"/>
        </w:rPr>
        <w:t>union</w:t>
      </w:r>
      <w:r w:rsidR="00BB6E07">
        <w:rPr>
          <w:rFonts w:eastAsia="Times New Roman" w:cstheme="minorHAnsi"/>
          <w:color w:val="000000"/>
        </w:rPr>
        <w:t xml:space="preserve">, and Farm Credit System that is </w:t>
      </w:r>
      <w:r w:rsidR="00613B5C">
        <w:rPr>
          <w:rFonts w:eastAsia="Times New Roman" w:cstheme="minorHAnsi"/>
          <w:color w:val="000000"/>
        </w:rPr>
        <w:t xml:space="preserve">participating.  </w:t>
      </w:r>
      <w:r>
        <w:rPr>
          <w:rFonts w:eastAsia="Times New Roman" w:cstheme="minorHAnsi"/>
          <w:color w:val="000000"/>
        </w:rPr>
        <w:t>New lenders may be approved by the Department of Treasury.</w:t>
      </w:r>
      <w:r w:rsidR="00613B5C">
        <w:rPr>
          <w:rFonts w:eastAsia="Times New Roman" w:cstheme="minorHAnsi"/>
          <w:color w:val="000000"/>
        </w:rPr>
        <w:t xml:space="preserve">  Consult with your local lender.</w:t>
      </w:r>
    </w:p>
    <w:p w:rsidR="00613B5C" w:rsidRDefault="00613B5C" w:rsidP="00E504DA">
      <w:pPr>
        <w:pStyle w:val="ListParagraph"/>
        <w:numPr>
          <w:ilvl w:val="0"/>
          <w:numId w:val="21"/>
        </w:numPr>
        <w:rPr>
          <w:rFonts w:eastAsia="Times New Roman" w:cstheme="minorHAnsi"/>
          <w:color w:val="000000"/>
        </w:rPr>
      </w:pPr>
      <w:r>
        <w:rPr>
          <w:rFonts w:eastAsia="Times New Roman" w:cstheme="minorHAnsi"/>
          <w:color w:val="000000"/>
        </w:rPr>
        <w:t>Lenders may begin processing loan applications as soon as April 3, 2020.</w:t>
      </w:r>
    </w:p>
    <w:p w:rsidR="00BB6E07" w:rsidRDefault="00BB6E07" w:rsidP="00E504DA">
      <w:pPr>
        <w:pStyle w:val="ListParagraph"/>
        <w:numPr>
          <w:ilvl w:val="0"/>
          <w:numId w:val="21"/>
        </w:numPr>
        <w:rPr>
          <w:rFonts w:eastAsia="Times New Roman" w:cstheme="minorHAnsi"/>
          <w:color w:val="000000"/>
        </w:rPr>
      </w:pPr>
      <w:r>
        <w:rPr>
          <w:rFonts w:eastAsia="Times New Roman" w:cstheme="minorHAnsi"/>
          <w:color w:val="000000"/>
        </w:rPr>
        <w:t>No personal guarantee or collateral.</w:t>
      </w:r>
    </w:p>
    <w:p w:rsidR="00BB6E07" w:rsidRDefault="00BB6E07" w:rsidP="00E504DA">
      <w:pPr>
        <w:pStyle w:val="ListParagraph"/>
        <w:numPr>
          <w:ilvl w:val="0"/>
          <w:numId w:val="21"/>
        </w:numPr>
        <w:rPr>
          <w:rFonts w:eastAsia="Times New Roman" w:cstheme="minorHAnsi"/>
          <w:color w:val="000000"/>
        </w:rPr>
      </w:pPr>
      <w:r>
        <w:rPr>
          <w:rFonts w:eastAsia="Times New Roman" w:cstheme="minorHAnsi"/>
          <w:color w:val="000000"/>
        </w:rPr>
        <w:t>Deferment: 6 months</w:t>
      </w:r>
    </w:p>
    <w:p w:rsidR="00BB6E07" w:rsidRDefault="00613B5C" w:rsidP="00E504DA">
      <w:pPr>
        <w:pStyle w:val="ListParagraph"/>
        <w:numPr>
          <w:ilvl w:val="0"/>
          <w:numId w:val="21"/>
        </w:numPr>
        <w:rPr>
          <w:rFonts w:eastAsia="Times New Roman" w:cstheme="minorHAnsi"/>
          <w:color w:val="000000"/>
        </w:rPr>
      </w:pPr>
      <w:r>
        <w:rPr>
          <w:rFonts w:eastAsia="Times New Roman" w:cstheme="minorHAnsi"/>
          <w:color w:val="000000"/>
        </w:rPr>
        <w:t>Loan has maturity of 2 years and i</w:t>
      </w:r>
      <w:r w:rsidR="00BB6E07">
        <w:rPr>
          <w:rFonts w:eastAsia="Times New Roman" w:cstheme="minorHAnsi"/>
          <w:color w:val="000000"/>
        </w:rPr>
        <w:t>nterest rate</w:t>
      </w:r>
      <w:r>
        <w:rPr>
          <w:rFonts w:eastAsia="Times New Roman" w:cstheme="minorHAnsi"/>
          <w:color w:val="000000"/>
        </w:rPr>
        <w:t xml:space="preserve"> of</w:t>
      </w:r>
      <w:r w:rsidR="00BB6E07">
        <w:rPr>
          <w:rFonts w:eastAsia="Times New Roman" w:cstheme="minorHAnsi"/>
          <w:color w:val="000000"/>
        </w:rPr>
        <w:t xml:space="preserve"> </w:t>
      </w:r>
      <w:r w:rsidR="00147BF8">
        <w:rPr>
          <w:rFonts w:eastAsia="Times New Roman" w:cstheme="minorHAnsi"/>
          <w:color w:val="000000"/>
        </w:rPr>
        <w:t>1</w:t>
      </w:r>
      <w:r w:rsidR="00BB6E07">
        <w:rPr>
          <w:rFonts w:eastAsia="Times New Roman" w:cstheme="minorHAnsi"/>
          <w:color w:val="000000"/>
        </w:rPr>
        <w:t>.</w:t>
      </w:r>
      <w:r w:rsidR="00147BF8">
        <w:rPr>
          <w:rFonts w:eastAsia="Times New Roman" w:cstheme="minorHAnsi"/>
          <w:color w:val="000000"/>
        </w:rPr>
        <w:t>0</w:t>
      </w:r>
      <w:r w:rsidR="00BB6E07">
        <w:rPr>
          <w:rFonts w:eastAsia="Times New Roman" w:cstheme="minorHAnsi"/>
          <w:color w:val="000000"/>
        </w:rPr>
        <w:t>%</w:t>
      </w:r>
    </w:p>
    <w:p w:rsidR="00C47367" w:rsidRDefault="00C47367" w:rsidP="00E504DA">
      <w:pPr>
        <w:pStyle w:val="ListParagraph"/>
        <w:numPr>
          <w:ilvl w:val="0"/>
          <w:numId w:val="21"/>
        </w:numPr>
        <w:rPr>
          <w:rFonts w:eastAsia="Times New Roman" w:cstheme="minorHAnsi"/>
          <w:color w:val="000000"/>
        </w:rPr>
      </w:pPr>
      <w:r>
        <w:rPr>
          <w:rFonts w:eastAsia="Times New Roman" w:cstheme="minorHAnsi"/>
          <w:color w:val="000000"/>
        </w:rPr>
        <w:t>For amounts not forgiven, the maximum loan term is 10 years; maximum interest rate is 4%; zero loan fees, zero prepayment fee; SBA will establish application fee caps for lenders.</w:t>
      </w:r>
    </w:p>
    <w:p w:rsidR="001E0969" w:rsidRDefault="001E0969" w:rsidP="00E504DA">
      <w:pPr>
        <w:pStyle w:val="ListParagraph"/>
        <w:numPr>
          <w:ilvl w:val="0"/>
          <w:numId w:val="21"/>
        </w:numPr>
        <w:rPr>
          <w:rFonts w:eastAsia="Times New Roman" w:cstheme="minorHAnsi"/>
          <w:color w:val="000000"/>
        </w:rPr>
      </w:pPr>
      <w:r>
        <w:rPr>
          <w:rFonts w:eastAsia="Times New Roman" w:cstheme="minorHAnsi"/>
          <w:color w:val="000000"/>
        </w:rPr>
        <w:t>Turn Around: 2 weeks</w:t>
      </w:r>
    </w:p>
    <w:p w:rsidR="00BB6E07" w:rsidRPr="00E504DA" w:rsidRDefault="00BB6E07" w:rsidP="00E504DA">
      <w:pPr>
        <w:pStyle w:val="ListParagraph"/>
        <w:numPr>
          <w:ilvl w:val="0"/>
          <w:numId w:val="21"/>
        </w:numPr>
        <w:rPr>
          <w:rFonts w:eastAsia="Times New Roman" w:cstheme="minorHAnsi"/>
          <w:color w:val="000000"/>
        </w:rPr>
      </w:pPr>
      <w:r>
        <w:rPr>
          <w:rFonts w:eastAsia="Times New Roman" w:cstheme="minorHAnsi"/>
          <w:color w:val="000000"/>
        </w:rPr>
        <w:t>Loans available through 6/30/2020</w:t>
      </w:r>
    </w:p>
    <w:p w:rsidR="008B7FCB" w:rsidRDefault="008B7FCB" w:rsidP="00E504DA">
      <w:pPr>
        <w:ind w:left="2880"/>
        <w:rPr>
          <w:rFonts w:eastAsia="Times New Roman" w:cstheme="minorHAnsi"/>
          <w:b/>
          <w:color w:val="000000"/>
          <w:u w:val="single"/>
        </w:rPr>
      </w:pPr>
    </w:p>
    <w:p w:rsidR="00D673B1" w:rsidRDefault="00401C2F" w:rsidP="00F367FE">
      <w:pPr>
        <w:rPr>
          <w:rFonts w:eastAsia="Times New Roman" w:cstheme="minorHAnsi"/>
          <w:color w:val="000000"/>
        </w:rPr>
      </w:pPr>
      <w:r w:rsidRPr="00E504DA">
        <w:rPr>
          <w:rFonts w:eastAsia="Times New Roman" w:cstheme="minorHAnsi"/>
          <w:b/>
          <w:color w:val="000000"/>
          <w:u w:val="single"/>
        </w:rPr>
        <w:t>Express Bridge Loan Pilot Program</w:t>
      </w:r>
      <w:r w:rsidR="00D673B1" w:rsidRPr="00E504DA">
        <w:rPr>
          <w:rFonts w:eastAsia="Times New Roman" w:cstheme="minorHAnsi"/>
          <w:b/>
          <w:color w:val="000000"/>
          <w:u w:val="single"/>
        </w:rPr>
        <w:t xml:space="preserve"> [EBL]</w:t>
      </w:r>
      <w:r w:rsidR="00D673B1">
        <w:rPr>
          <w:rFonts w:eastAsia="Times New Roman" w:cstheme="minorHAnsi"/>
          <w:color w:val="000000"/>
        </w:rPr>
        <w:t xml:space="preserve"> – </w:t>
      </w:r>
    </w:p>
    <w:p w:rsidR="00385B7C" w:rsidRDefault="000139A6" w:rsidP="00385B7C">
      <w:pPr>
        <w:pStyle w:val="ListParagraph"/>
        <w:numPr>
          <w:ilvl w:val="0"/>
          <w:numId w:val="15"/>
        </w:numPr>
        <w:rPr>
          <w:rFonts w:eastAsia="Times New Roman" w:cstheme="minorHAnsi"/>
          <w:color w:val="000000"/>
        </w:rPr>
      </w:pPr>
      <w:r w:rsidRPr="00385B7C">
        <w:rPr>
          <w:rFonts w:eastAsia="Times New Roman" w:cstheme="minorHAnsi"/>
          <w:color w:val="000000"/>
        </w:rPr>
        <w:t>Available</w:t>
      </w:r>
      <w:r w:rsidR="00401C2F" w:rsidRPr="00385B7C">
        <w:rPr>
          <w:rFonts w:eastAsia="Times New Roman" w:cstheme="minorHAnsi"/>
          <w:color w:val="000000"/>
        </w:rPr>
        <w:t xml:space="preserve"> to small businesses adversely affected under the COVID-19 Disaster Declaration. </w:t>
      </w:r>
    </w:p>
    <w:p w:rsidR="00163337" w:rsidRPr="00163337" w:rsidRDefault="00385B7C" w:rsidP="00163337">
      <w:pPr>
        <w:pStyle w:val="ListParagraph"/>
        <w:numPr>
          <w:ilvl w:val="0"/>
          <w:numId w:val="15"/>
        </w:numPr>
        <w:rPr>
          <w:rFonts w:eastAsia="Times New Roman" w:cstheme="minorHAnsi"/>
          <w:color w:val="000000"/>
        </w:rPr>
      </w:pPr>
      <w:r w:rsidRPr="00163337">
        <w:rPr>
          <w:rFonts w:eastAsia="Times New Roman" w:cstheme="minorHAnsi"/>
          <w:color w:val="000000"/>
        </w:rPr>
        <w:t>A</w:t>
      </w:r>
      <w:r w:rsidR="00401C2F" w:rsidRPr="00163337">
        <w:rPr>
          <w:rFonts w:eastAsia="Times New Roman" w:cstheme="minorHAnsi"/>
          <w:color w:val="000000"/>
        </w:rPr>
        <w:t>llows SBA Express Lenders to provide expedited SBA-guaranteed bridge loan financing on an emergency basis</w:t>
      </w:r>
      <w:r w:rsidRPr="00163337">
        <w:rPr>
          <w:rFonts w:eastAsia="Times New Roman" w:cstheme="minorHAnsi"/>
          <w:color w:val="000000"/>
        </w:rPr>
        <w:t>.</w:t>
      </w:r>
      <w:r w:rsidR="000139A6" w:rsidRPr="00163337">
        <w:rPr>
          <w:rFonts w:eastAsia="Times New Roman" w:cstheme="minorHAnsi"/>
          <w:color w:val="000000"/>
        </w:rPr>
        <w:t xml:space="preserve">  Loan made through a bank.</w:t>
      </w:r>
      <w:r w:rsidR="00163337" w:rsidRPr="00163337">
        <w:rPr>
          <w:rFonts w:eastAsia="Times New Roman" w:cstheme="minorHAnsi"/>
          <w:color w:val="000000"/>
        </w:rPr>
        <w:t xml:space="preserve"> Program Guide can be seen at: </w:t>
      </w:r>
      <w:hyperlink r:id="rId8" w:history="1">
        <w:r w:rsidR="00163337" w:rsidRPr="00163337">
          <w:rPr>
            <w:rStyle w:val="Hyperlink"/>
            <w:rFonts w:eastAsia="Times New Roman" w:cstheme="minorHAnsi"/>
          </w:rPr>
          <w:t>https://www.sba.gov/document/support--express-bridge-loan-pilot-program-guide</w:t>
        </w:r>
      </w:hyperlink>
      <w:r w:rsidR="00163337" w:rsidRPr="00163337">
        <w:rPr>
          <w:rFonts w:eastAsia="Times New Roman" w:cstheme="minorHAnsi"/>
          <w:color w:val="000000"/>
        </w:rPr>
        <w:t>.</w:t>
      </w:r>
    </w:p>
    <w:p w:rsidR="00385B7C" w:rsidRDefault="00385B7C" w:rsidP="00385B7C">
      <w:pPr>
        <w:pStyle w:val="ListParagraph"/>
        <w:numPr>
          <w:ilvl w:val="0"/>
          <w:numId w:val="15"/>
        </w:numPr>
        <w:rPr>
          <w:rFonts w:eastAsia="Times New Roman" w:cstheme="minorHAnsi"/>
          <w:color w:val="000000"/>
        </w:rPr>
      </w:pPr>
      <w:r>
        <w:rPr>
          <w:rFonts w:eastAsia="Times New Roman" w:cstheme="minorHAnsi"/>
          <w:color w:val="000000"/>
        </w:rPr>
        <w:t xml:space="preserve">Up to </w:t>
      </w:r>
      <w:r w:rsidR="00401C2F" w:rsidRPr="00385B7C">
        <w:rPr>
          <w:rFonts w:eastAsia="Times New Roman" w:cstheme="minorHAnsi"/>
          <w:color w:val="000000"/>
        </w:rPr>
        <w:t>$25,000 for disaster-related purpose</w:t>
      </w:r>
      <w:r w:rsidR="00F367FE" w:rsidRPr="00385B7C">
        <w:rPr>
          <w:rFonts w:eastAsia="Times New Roman" w:cstheme="minorHAnsi"/>
          <w:color w:val="000000"/>
        </w:rPr>
        <w:t>s</w:t>
      </w:r>
      <w:r>
        <w:rPr>
          <w:rFonts w:eastAsia="Times New Roman" w:cstheme="minorHAnsi"/>
          <w:color w:val="000000"/>
        </w:rPr>
        <w:t>.</w:t>
      </w:r>
    </w:p>
    <w:p w:rsidR="000139A6" w:rsidRDefault="000139A6" w:rsidP="00385B7C">
      <w:pPr>
        <w:pStyle w:val="ListParagraph"/>
        <w:numPr>
          <w:ilvl w:val="0"/>
          <w:numId w:val="15"/>
        </w:numPr>
        <w:rPr>
          <w:rFonts w:eastAsia="Times New Roman" w:cstheme="minorHAnsi"/>
          <w:color w:val="000000"/>
        </w:rPr>
      </w:pPr>
      <w:r>
        <w:rPr>
          <w:rFonts w:eastAsia="Times New Roman" w:cstheme="minorHAnsi"/>
          <w:color w:val="000000"/>
        </w:rPr>
        <w:t>Fast turn-around.</w:t>
      </w:r>
    </w:p>
    <w:p w:rsidR="00E504DA" w:rsidRDefault="00E504DA" w:rsidP="00385B7C">
      <w:pPr>
        <w:pStyle w:val="ListParagraph"/>
        <w:numPr>
          <w:ilvl w:val="0"/>
          <w:numId w:val="15"/>
        </w:numPr>
        <w:rPr>
          <w:rFonts w:eastAsia="Times New Roman" w:cstheme="minorHAnsi"/>
          <w:color w:val="000000"/>
        </w:rPr>
      </w:pPr>
      <w:r>
        <w:rPr>
          <w:rFonts w:eastAsia="Times New Roman" w:cstheme="minorHAnsi"/>
          <w:color w:val="000000"/>
        </w:rPr>
        <w:t>Bank making the loan must have a prior relationship with the borrower.</w:t>
      </w:r>
    </w:p>
    <w:p w:rsidR="00163337" w:rsidRDefault="00385B7C" w:rsidP="00E54140">
      <w:pPr>
        <w:pStyle w:val="ListParagraph"/>
        <w:numPr>
          <w:ilvl w:val="0"/>
          <w:numId w:val="15"/>
        </w:numPr>
        <w:rPr>
          <w:rFonts w:eastAsia="Times New Roman" w:cstheme="minorHAnsi"/>
          <w:color w:val="000000"/>
        </w:rPr>
      </w:pPr>
      <w:r w:rsidRPr="00163337">
        <w:rPr>
          <w:rFonts w:eastAsia="Times New Roman" w:cstheme="minorHAnsi"/>
          <w:color w:val="000000"/>
        </w:rPr>
        <w:t>Bridge loan</w:t>
      </w:r>
      <w:r w:rsidR="00401C2F" w:rsidRPr="00163337">
        <w:rPr>
          <w:rFonts w:eastAsia="Times New Roman" w:cstheme="minorHAnsi"/>
          <w:color w:val="000000"/>
        </w:rPr>
        <w:t xml:space="preserve"> while </w:t>
      </w:r>
      <w:r w:rsidRPr="00163337">
        <w:rPr>
          <w:rFonts w:eastAsia="Times New Roman" w:cstheme="minorHAnsi"/>
          <w:color w:val="000000"/>
        </w:rPr>
        <w:t>busine</w:t>
      </w:r>
      <w:r w:rsidR="00401C2F" w:rsidRPr="00163337">
        <w:rPr>
          <w:rFonts w:eastAsia="Times New Roman" w:cstheme="minorHAnsi"/>
          <w:color w:val="000000"/>
        </w:rPr>
        <w:t>sses apply for and await long term financing [including the SBA’s direct Disaster Loan Program].</w:t>
      </w:r>
      <w:r w:rsidR="00F367FE" w:rsidRPr="00163337">
        <w:rPr>
          <w:rFonts w:eastAsia="Times New Roman" w:cstheme="minorHAnsi"/>
          <w:color w:val="000000"/>
        </w:rPr>
        <w:t xml:space="preserve">  </w:t>
      </w:r>
      <w:r w:rsidR="00163337" w:rsidRPr="00163337">
        <w:rPr>
          <w:rFonts w:eastAsia="Times New Roman" w:cstheme="minorHAnsi"/>
          <w:color w:val="000000"/>
        </w:rPr>
        <w:t>Will be repaid in full or in part by EIDL.</w:t>
      </w:r>
    </w:p>
    <w:p w:rsidR="001E0969" w:rsidRDefault="001E0969" w:rsidP="00E54140">
      <w:pPr>
        <w:pStyle w:val="ListParagraph"/>
        <w:numPr>
          <w:ilvl w:val="0"/>
          <w:numId w:val="15"/>
        </w:numPr>
        <w:rPr>
          <w:rFonts w:eastAsia="Times New Roman" w:cstheme="minorHAnsi"/>
          <w:color w:val="000000"/>
        </w:rPr>
      </w:pPr>
      <w:r>
        <w:rPr>
          <w:rFonts w:eastAsia="Times New Roman" w:cstheme="minorHAnsi"/>
          <w:color w:val="000000"/>
        </w:rPr>
        <w:lastRenderedPageBreak/>
        <w:t>Turn Around: Within 45 days of approval, no later than 90 days</w:t>
      </w:r>
    </w:p>
    <w:p w:rsidR="00BB6E07" w:rsidRDefault="00BB6E07" w:rsidP="00E54140">
      <w:pPr>
        <w:pStyle w:val="ListParagraph"/>
        <w:numPr>
          <w:ilvl w:val="0"/>
          <w:numId w:val="15"/>
        </w:numPr>
        <w:rPr>
          <w:rFonts w:eastAsia="Times New Roman" w:cstheme="minorHAnsi"/>
          <w:color w:val="000000"/>
        </w:rPr>
      </w:pPr>
      <w:r>
        <w:rPr>
          <w:rFonts w:eastAsia="Times New Roman" w:cstheme="minorHAnsi"/>
          <w:color w:val="000000"/>
        </w:rPr>
        <w:t>Available through 9/13/2020</w:t>
      </w:r>
    </w:p>
    <w:p w:rsidR="00E504DA" w:rsidRDefault="00E504DA" w:rsidP="00A31BAF">
      <w:pPr>
        <w:rPr>
          <w:rFonts w:eastAsia="Times New Roman" w:cstheme="minorHAnsi"/>
          <w:color w:val="000000"/>
          <w:u w:val="single"/>
        </w:rPr>
      </w:pPr>
    </w:p>
    <w:p w:rsidR="00C47367" w:rsidRPr="00C47367" w:rsidRDefault="00C47367" w:rsidP="00A31BAF">
      <w:pPr>
        <w:rPr>
          <w:rFonts w:eastAsia="Times New Roman" w:cstheme="minorHAnsi"/>
          <w:b/>
          <w:color w:val="000000"/>
        </w:rPr>
      </w:pPr>
      <w:r>
        <w:rPr>
          <w:rFonts w:eastAsia="Times New Roman" w:cstheme="minorHAnsi"/>
          <w:b/>
          <w:color w:val="000000"/>
          <w:u w:val="single"/>
        </w:rPr>
        <w:t>Small Business Debt Relief Program</w:t>
      </w:r>
      <w:r>
        <w:rPr>
          <w:rFonts w:eastAsia="Times New Roman" w:cstheme="minorHAnsi"/>
          <w:b/>
          <w:color w:val="000000"/>
        </w:rPr>
        <w:t xml:space="preserve"> -</w:t>
      </w:r>
    </w:p>
    <w:p w:rsidR="00C47367" w:rsidRPr="00C47367" w:rsidRDefault="00C47367" w:rsidP="00C47367">
      <w:pPr>
        <w:pStyle w:val="ListParagraph"/>
        <w:numPr>
          <w:ilvl w:val="0"/>
          <w:numId w:val="22"/>
        </w:numPr>
        <w:rPr>
          <w:rFonts w:eastAsia="Times New Roman" w:cstheme="minorHAnsi"/>
          <w:color w:val="000000"/>
          <w:u w:val="single"/>
        </w:rPr>
      </w:pPr>
      <w:r>
        <w:rPr>
          <w:rFonts w:eastAsia="Times New Roman" w:cstheme="minorHAnsi"/>
          <w:color w:val="000000"/>
        </w:rPr>
        <w:t>Provides immediate relief to small businesses with non-disaster SBA loans, in particular 7(a), 504 and microloans.</w:t>
      </w:r>
    </w:p>
    <w:p w:rsidR="00C47367" w:rsidRDefault="00C47367" w:rsidP="00C47367">
      <w:pPr>
        <w:pStyle w:val="ListParagraph"/>
        <w:numPr>
          <w:ilvl w:val="0"/>
          <w:numId w:val="22"/>
        </w:numPr>
        <w:rPr>
          <w:rFonts w:eastAsia="Times New Roman" w:cstheme="minorHAnsi"/>
          <w:color w:val="000000"/>
        </w:rPr>
      </w:pPr>
      <w:r w:rsidRPr="00C47367">
        <w:rPr>
          <w:rFonts w:eastAsia="Times New Roman" w:cstheme="minorHAnsi"/>
          <w:color w:val="000000"/>
        </w:rPr>
        <w:t xml:space="preserve">Will cover all loan payments </w:t>
      </w:r>
      <w:r>
        <w:rPr>
          <w:rFonts w:eastAsia="Times New Roman" w:cstheme="minorHAnsi"/>
          <w:color w:val="000000"/>
        </w:rPr>
        <w:t>on these loans, including principal, interest and fees, for 6 months.</w:t>
      </w:r>
    </w:p>
    <w:p w:rsidR="00C47367" w:rsidRDefault="00C47367" w:rsidP="00C47367">
      <w:pPr>
        <w:pStyle w:val="ListParagraph"/>
        <w:numPr>
          <w:ilvl w:val="0"/>
          <w:numId w:val="22"/>
        </w:numPr>
        <w:rPr>
          <w:rFonts w:eastAsia="Times New Roman" w:cstheme="minorHAnsi"/>
          <w:color w:val="000000"/>
        </w:rPr>
      </w:pPr>
      <w:r>
        <w:rPr>
          <w:rFonts w:eastAsia="Times New Roman" w:cstheme="minorHAnsi"/>
          <w:color w:val="000000"/>
        </w:rPr>
        <w:t>Relief will also be available to new borrowers who take out loans within 6 months of the President signing the bill into law.  Will not apply to PPP Loans.</w:t>
      </w:r>
    </w:p>
    <w:p w:rsidR="001E0969" w:rsidRDefault="001E0969" w:rsidP="00C47367">
      <w:pPr>
        <w:pStyle w:val="ListParagraph"/>
        <w:numPr>
          <w:ilvl w:val="0"/>
          <w:numId w:val="22"/>
        </w:numPr>
        <w:rPr>
          <w:rFonts w:eastAsia="Times New Roman" w:cstheme="minorHAnsi"/>
          <w:color w:val="000000"/>
        </w:rPr>
      </w:pPr>
      <w:r>
        <w:rPr>
          <w:rFonts w:eastAsia="Times New Roman" w:cstheme="minorHAnsi"/>
          <w:color w:val="000000"/>
        </w:rPr>
        <w:t xml:space="preserve">Not a deferment, but rather debt </w:t>
      </w:r>
      <w:r w:rsidR="00BB6E07">
        <w:rPr>
          <w:rFonts w:eastAsia="Times New Roman" w:cstheme="minorHAnsi"/>
          <w:color w:val="000000"/>
        </w:rPr>
        <w:t>relief</w:t>
      </w:r>
      <w:r>
        <w:rPr>
          <w:rFonts w:eastAsia="Times New Roman" w:cstheme="minorHAnsi"/>
          <w:color w:val="000000"/>
        </w:rPr>
        <w:t xml:space="preserve"> that will not be required to be paid back.  </w:t>
      </w:r>
      <w:r w:rsidR="00BB6E07">
        <w:rPr>
          <w:rFonts w:eastAsia="Times New Roman" w:cstheme="minorHAnsi"/>
          <w:color w:val="000000"/>
        </w:rPr>
        <w:t xml:space="preserve">Will begin with your April 1 payment.  Regular payments will resume on October 1.  </w:t>
      </w:r>
      <w:r w:rsidR="00BB6E07">
        <w:rPr>
          <w:rFonts w:eastAsia="Times New Roman" w:cstheme="minorHAnsi"/>
          <w:color w:val="000000"/>
          <w:u w:val="single"/>
        </w:rPr>
        <w:t>You do not need to take any action.  This is automatic for all 7a and 504 loans.</w:t>
      </w:r>
    </w:p>
    <w:p w:rsidR="00BB6E07" w:rsidRDefault="00613B5C" w:rsidP="00C47367">
      <w:pPr>
        <w:pStyle w:val="ListParagraph"/>
        <w:numPr>
          <w:ilvl w:val="0"/>
          <w:numId w:val="22"/>
        </w:numPr>
        <w:rPr>
          <w:rFonts w:eastAsia="Times New Roman" w:cstheme="minorHAnsi"/>
          <w:color w:val="000000"/>
        </w:rPr>
      </w:pPr>
      <w:r>
        <w:rPr>
          <w:rFonts w:eastAsia="Times New Roman" w:cstheme="minorHAnsi"/>
          <w:color w:val="000000"/>
        </w:rPr>
        <w:t>Available</w:t>
      </w:r>
      <w:r w:rsidR="00BB6E07">
        <w:rPr>
          <w:rFonts w:eastAsia="Times New Roman" w:cstheme="minorHAnsi"/>
          <w:color w:val="000000"/>
        </w:rPr>
        <w:t xml:space="preserve"> through 9/27/2020</w:t>
      </w:r>
    </w:p>
    <w:p w:rsidR="00B01172" w:rsidRDefault="00B01172" w:rsidP="003D15CB">
      <w:pPr>
        <w:rPr>
          <w:b/>
        </w:rPr>
      </w:pPr>
    </w:p>
    <w:p w:rsidR="00BB6E07" w:rsidRDefault="00BB6E07" w:rsidP="003D15CB">
      <w:pPr>
        <w:rPr>
          <w:b/>
        </w:rPr>
      </w:pPr>
    </w:p>
    <w:p w:rsidR="00613B5C" w:rsidRDefault="00613B5C" w:rsidP="00B01172">
      <w:pPr>
        <w:jc w:val="center"/>
        <w:rPr>
          <w:b/>
        </w:rPr>
      </w:pPr>
      <w:r>
        <w:rPr>
          <w:b/>
        </w:rPr>
        <w:br w:type="page"/>
      </w:r>
    </w:p>
    <w:p w:rsidR="00B01172" w:rsidRDefault="003D15CB" w:rsidP="00B01172">
      <w:pPr>
        <w:jc w:val="center"/>
        <w:rPr>
          <w:b/>
        </w:rPr>
      </w:pPr>
      <w:r w:rsidRPr="00A31BAF">
        <w:rPr>
          <w:b/>
        </w:rPr>
        <w:lastRenderedPageBreak/>
        <w:t>S</w:t>
      </w:r>
      <w:r w:rsidR="009C4F8D">
        <w:rPr>
          <w:b/>
        </w:rPr>
        <w:t>TATE OF MINNESOTA</w:t>
      </w:r>
    </w:p>
    <w:p w:rsidR="00A31BAF" w:rsidRDefault="003D15CB" w:rsidP="00B01172">
      <w:pPr>
        <w:jc w:val="center"/>
      </w:pPr>
      <w:r w:rsidRPr="009C4F8D">
        <w:rPr>
          <w:b/>
        </w:rPr>
        <w:t>MN Department of Employment and Economic Development</w:t>
      </w:r>
      <w:r w:rsidR="009C4F8D">
        <w:rPr>
          <w:b/>
        </w:rPr>
        <w:t xml:space="preserve"> [DEED</w:t>
      </w:r>
    </w:p>
    <w:p w:rsidR="003D15CB" w:rsidRDefault="003D15CB" w:rsidP="003D15CB"/>
    <w:p w:rsidR="003D15CB" w:rsidRDefault="003D15CB" w:rsidP="003D15CB">
      <w:r w:rsidRPr="00B01172">
        <w:rPr>
          <w:b/>
          <w:u w:val="single"/>
        </w:rPr>
        <w:t>Small Business Emergency Loan Program</w:t>
      </w:r>
      <w:r>
        <w:t xml:space="preserve"> –  </w:t>
      </w:r>
    </w:p>
    <w:p w:rsidR="003D15CB" w:rsidRPr="00D57FCC" w:rsidRDefault="003D15CB" w:rsidP="00CF1F5F">
      <w:pPr>
        <w:pStyle w:val="ListParagraph"/>
        <w:numPr>
          <w:ilvl w:val="0"/>
          <w:numId w:val="33"/>
        </w:numPr>
      </w:pPr>
      <w:r>
        <w:t>M</w:t>
      </w:r>
      <w:r w:rsidRPr="00CF1F5F">
        <w:rPr>
          <w:rFonts w:ascii="Calibri" w:hAnsi="Calibri" w:cs="Calibri"/>
        </w:rPr>
        <w:t xml:space="preserve">akes available $30 million from special revenue funds.  </w:t>
      </w:r>
    </w:p>
    <w:p w:rsidR="003D15CB" w:rsidRPr="00BE7099" w:rsidRDefault="003D15CB" w:rsidP="00CF1F5F">
      <w:pPr>
        <w:pStyle w:val="ListParagraph"/>
        <w:numPr>
          <w:ilvl w:val="0"/>
          <w:numId w:val="33"/>
        </w:numPr>
      </w:pPr>
      <w:r w:rsidRPr="00CF1F5F">
        <w:rPr>
          <w:rFonts w:ascii="Calibri" w:hAnsi="Calibri" w:cs="Calibri"/>
        </w:rPr>
        <w:t xml:space="preserve">These dollars will be used by DEED’s lender network to make loans of between $2,500 and $35,000 for qualifying small businesses. </w:t>
      </w:r>
    </w:p>
    <w:p w:rsidR="003D15CB" w:rsidRPr="008A71E4" w:rsidRDefault="003D15CB" w:rsidP="00CF1F5F">
      <w:pPr>
        <w:pStyle w:val="ListParagraph"/>
        <w:numPr>
          <w:ilvl w:val="0"/>
          <w:numId w:val="33"/>
        </w:numPr>
      </w:pPr>
      <w:r w:rsidRPr="00CF1F5F">
        <w:rPr>
          <w:rFonts w:ascii="Calibri" w:hAnsi="Calibri" w:cs="Calibri"/>
        </w:rPr>
        <w:t xml:space="preserve">The loans </w:t>
      </w:r>
      <w:r w:rsidR="00DE4C47">
        <w:rPr>
          <w:rFonts w:ascii="Calibri" w:hAnsi="Calibri" w:cs="Calibri"/>
        </w:rPr>
        <w:t>at 0% interest rate; partial forgiveness may be available.</w:t>
      </w:r>
    </w:p>
    <w:p w:rsidR="008A71E4" w:rsidRPr="008A71E4" w:rsidRDefault="008A71E4" w:rsidP="00CF1F5F">
      <w:pPr>
        <w:pStyle w:val="ListParagraph"/>
        <w:numPr>
          <w:ilvl w:val="0"/>
          <w:numId w:val="33"/>
        </w:numPr>
      </w:pPr>
      <w:r w:rsidRPr="00CF1F5F">
        <w:rPr>
          <w:rFonts w:ascii="Calibri" w:hAnsi="Calibri" w:cs="Calibri"/>
        </w:rPr>
        <w:t>Only Minnesota-based business will be eligible.</w:t>
      </w:r>
    </w:p>
    <w:p w:rsidR="008A71E4" w:rsidRPr="00BE7099" w:rsidRDefault="008A71E4" w:rsidP="00CF1F5F">
      <w:pPr>
        <w:pStyle w:val="ListParagraph"/>
        <w:numPr>
          <w:ilvl w:val="0"/>
          <w:numId w:val="33"/>
        </w:numPr>
      </w:pPr>
      <w:r w:rsidRPr="00CF1F5F">
        <w:rPr>
          <w:rFonts w:ascii="Calibri" w:hAnsi="Calibri" w:cs="Calibri"/>
        </w:rPr>
        <w:t>Loan paid back monthly over five [5] years and the first payment is deferred for six [6] months.</w:t>
      </w:r>
    </w:p>
    <w:p w:rsidR="003D15CB" w:rsidRPr="008A71E4" w:rsidRDefault="003D15CB" w:rsidP="00CF1F5F">
      <w:pPr>
        <w:pStyle w:val="ListParagraph"/>
        <w:numPr>
          <w:ilvl w:val="0"/>
          <w:numId w:val="33"/>
        </w:numPr>
      </w:pPr>
      <w:r w:rsidRPr="00CF1F5F">
        <w:rPr>
          <w:rFonts w:ascii="Calibri" w:hAnsi="Calibri" w:cs="Calibri"/>
        </w:rPr>
        <w:t xml:space="preserve">Loans will be made by an existing network of lenders DEED works with across the state. </w:t>
      </w:r>
    </w:p>
    <w:p w:rsidR="008A71E4" w:rsidRPr="00BE7099" w:rsidRDefault="008A71E4" w:rsidP="00CF1F5F">
      <w:pPr>
        <w:pStyle w:val="ListParagraph"/>
        <w:numPr>
          <w:ilvl w:val="0"/>
          <w:numId w:val="33"/>
        </w:numPr>
      </w:pPr>
      <w:r w:rsidRPr="00DE4C47">
        <w:rPr>
          <w:rFonts w:ascii="Calibri" w:hAnsi="Calibri" w:cs="Calibri"/>
          <w:b/>
        </w:rPr>
        <w:t xml:space="preserve">See eligibility </w:t>
      </w:r>
      <w:r w:rsidR="00DE4C47">
        <w:rPr>
          <w:rFonts w:ascii="Calibri" w:hAnsi="Calibri" w:cs="Calibri"/>
          <w:b/>
        </w:rPr>
        <w:t xml:space="preserve">business eligibility </w:t>
      </w:r>
      <w:r w:rsidRPr="00DE4C47">
        <w:rPr>
          <w:rFonts w:ascii="Calibri" w:hAnsi="Calibri" w:cs="Calibri"/>
          <w:b/>
        </w:rPr>
        <w:t>requirements at the website</w:t>
      </w:r>
      <w:r w:rsidRPr="00CF1F5F">
        <w:rPr>
          <w:rFonts w:ascii="Calibri" w:hAnsi="Calibri" w:cs="Calibri"/>
        </w:rPr>
        <w:t>.</w:t>
      </w:r>
    </w:p>
    <w:p w:rsidR="003D15CB" w:rsidRPr="00270F78" w:rsidRDefault="003D15CB" w:rsidP="00CF1F5F">
      <w:pPr>
        <w:pStyle w:val="ListParagraph"/>
        <w:numPr>
          <w:ilvl w:val="0"/>
          <w:numId w:val="33"/>
        </w:numPr>
        <w:rPr>
          <w:rStyle w:val="Hyperlink"/>
          <w:color w:val="auto"/>
          <w:u w:val="none"/>
        </w:rPr>
      </w:pPr>
      <w:r>
        <w:t xml:space="preserve">Go to: </w:t>
      </w:r>
      <w:hyperlink r:id="rId9" w:history="1">
        <w:r w:rsidRPr="00636338">
          <w:rPr>
            <w:rStyle w:val="Hyperlink"/>
          </w:rPr>
          <w:t>https://mn.gov/deed/business/financing-business/deed-programs/peacetime/</w:t>
        </w:r>
      </w:hyperlink>
    </w:p>
    <w:p w:rsidR="00270F78" w:rsidRPr="00626840" w:rsidRDefault="00270F78" w:rsidP="00270F78">
      <w:pPr>
        <w:pStyle w:val="ListParagraph"/>
        <w:numPr>
          <w:ilvl w:val="0"/>
          <w:numId w:val="33"/>
        </w:numPr>
        <w:rPr>
          <w:rStyle w:val="Hyperlink"/>
          <w:color w:val="auto"/>
          <w:u w:val="none"/>
        </w:rPr>
      </w:pPr>
      <w:r>
        <w:t xml:space="preserve">West Central Initiative is an approved lender for this program.  Items related to this program should be addressed to </w:t>
      </w:r>
      <w:hyperlink r:id="rId10" w:history="1">
        <w:r w:rsidRPr="009E793F">
          <w:rPr>
            <w:rStyle w:val="Hyperlink"/>
          </w:rPr>
          <w:t>loans@wcif.org</w:t>
        </w:r>
      </w:hyperlink>
    </w:p>
    <w:p w:rsidR="00B94AA0" w:rsidRPr="00B94AA0" w:rsidRDefault="00626840" w:rsidP="00270F78">
      <w:pPr>
        <w:pStyle w:val="ListParagraph"/>
        <w:numPr>
          <w:ilvl w:val="0"/>
          <w:numId w:val="33"/>
        </w:numPr>
        <w:rPr>
          <w:rStyle w:val="Hyperlink"/>
          <w:color w:val="auto"/>
        </w:rPr>
      </w:pPr>
      <w:r>
        <w:rPr>
          <w:rStyle w:val="Hyperlink"/>
          <w:b/>
          <w:color w:val="FF0000"/>
          <w:u w:val="none"/>
        </w:rPr>
        <w:t>Current loan requests exceed funding availability</w:t>
      </w:r>
      <w:r w:rsidR="00B94AA0">
        <w:rPr>
          <w:rStyle w:val="Hyperlink"/>
          <w:b/>
          <w:color w:val="FF0000"/>
          <w:u w:val="none"/>
        </w:rPr>
        <w:t xml:space="preserve"> in most parts of the state.  </w:t>
      </w:r>
      <w:r w:rsidR="00B94AA0" w:rsidRPr="00B94AA0">
        <w:rPr>
          <w:rStyle w:val="Hyperlink"/>
          <w:b/>
          <w:color w:val="auto"/>
        </w:rPr>
        <w:t>Limited funding may be available in West Central and Central Minnesota.  If your business is located in one of those areas, you should contact a lender to check availability of funds.</w:t>
      </w:r>
    </w:p>
    <w:p w:rsidR="00626840" w:rsidRDefault="00B94AA0" w:rsidP="00270F78">
      <w:pPr>
        <w:pStyle w:val="ListParagraph"/>
        <w:numPr>
          <w:ilvl w:val="0"/>
          <w:numId w:val="33"/>
        </w:numPr>
      </w:pPr>
      <w:r>
        <w:rPr>
          <w:rStyle w:val="Hyperlink"/>
          <w:b/>
          <w:color w:val="FF0000"/>
          <w:u w:val="none"/>
        </w:rPr>
        <w:t>Please visit this site regularly to learn if the legislature has made additional loan funds available.</w:t>
      </w:r>
    </w:p>
    <w:p w:rsidR="003D15CB" w:rsidRDefault="003D15CB" w:rsidP="003D15CB"/>
    <w:p w:rsidR="00A65BA7" w:rsidRDefault="00A65BA7" w:rsidP="003D15CB">
      <w:pPr>
        <w:rPr>
          <w:b/>
        </w:rPr>
      </w:pPr>
      <w:r>
        <w:rPr>
          <w:b/>
          <w:u w:val="single"/>
        </w:rPr>
        <w:t>Small Business Loan Guarantee Program</w:t>
      </w:r>
      <w:r>
        <w:rPr>
          <w:b/>
        </w:rPr>
        <w:t xml:space="preserve"> –</w:t>
      </w:r>
    </w:p>
    <w:p w:rsidR="00A65BA7" w:rsidRDefault="00A65BA7" w:rsidP="00A65BA7">
      <w:pPr>
        <w:pStyle w:val="ListParagraph"/>
        <w:numPr>
          <w:ilvl w:val="0"/>
          <w:numId w:val="23"/>
        </w:numPr>
      </w:pPr>
      <w:r>
        <w:t>$10 million in loan guarantees</w:t>
      </w:r>
    </w:p>
    <w:p w:rsidR="00A65BA7" w:rsidRDefault="00A65BA7" w:rsidP="00A65BA7">
      <w:pPr>
        <w:pStyle w:val="ListParagraph"/>
        <w:numPr>
          <w:ilvl w:val="0"/>
          <w:numId w:val="23"/>
        </w:numPr>
      </w:pPr>
      <w:r>
        <w:t>Minnesota businesses with fewer than the equivalent of 250 employees, which includes the total of employees at the a parent company and all additional locations</w:t>
      </w:r>
    </w:p>
    <w:p w:rsidR="00A65BA7" w:rsidRDefault="00A65BA7" w:rsidP="00A65BA7">
      <w:pPr>
        <w:pStyle w:val="ListParagraph"/>
        <w:numPr>
          <w:ilvl w:val="0"/>
          <w:numId w:val="23"/>
        </w:numPr>
      </w:pPr>
      <w:r>
        <w:t xml:space="preserve">Allowable loan uses must be exclusively in </w:t>
      </w:r>
      <w:r w:rsidR="009C4F8D">
        <w:t>Minnesota</w:t>
      </w:r>
      <w:r>
        <w:t xml:space="preserve"> and include machinery or equipment purchases, maintenance or repair; expenses related to moving into or within Minnesota; and working capital when the working capital is secured by fixed </w:t>
      </w:r>
      <w:r w:rsidR="009C4F8D">
        <w:t>assets</w:t>
      </w:r>
      <w:r>
        <w:t xml:space="preserve"> when possible</w:t>
      </w:r>
    </w:p>
    <w:p w:rsidR="00A65BA7" w:rsidRDefault="00A65BA7" w:rsidP="00A65BA7">
      <w:pPr>
        <w:pStyle w:val="ListParagraph"/>
        <w:numPr>
          <w:ilvl w:val="0"/>
          <w:numId w:val="23"/>
        </w:numPr>
      </w:pPr>
      <w:r>
        <w:t xml:space="preserve">Program will </w:t>
      </w:r>
      <w:r w:rsidR="009C4F8D">
        <w:t>provide</w:t>
      </w:r>
      <w:r>
        <w:t xml:space="preserve"> an 80% guarantee up to a maximum of $200,0</w:t>
      </w:r>
      <w:r w:rsidR="004B1E5B">
        <w:t>0</w:t>
      </w:r>
      <w:r>
        <w:t>0; so, maximum loan amount will be $250,000; program will be open for 12 months from the declaration of the emergency on March 13, 2020.</w:t>
      </w:r>
    </w:p>
    <w:p w:rsidR="00A65BA7" w:rsidRDefault="00DE4C47" w:rsidP="00A65BA7">
      <w:pPr>
        <w:pStyle w:val="ListParagraph"/>
        <w:numPr>
          <w:ilvl w:val="0"/>
          <w:numId w:val="23"/>
        </w:numPr>
      </w:pPr>
      <w:r>
        <w:t>Program is operational; there are a few participating banks in WC Minnesota.</w:t>
      </w:r>
    </w:p>
    <w:p w:rsidR="00A65BA7" w:rsidRDefault="009C4F8D" w:rsidP="009C4F8D">
      <w:pPr>
        <w:pStyle w:val="ListParagraph"/>
        <w:numPr>
          <w:ilvl w:val="0"/>
          <w:numId w:val="23"/>
        </w:numPr>
      </w:pPr>
      <w:r>
        <w:t xml:space="preserve">See: </w:t>
      </w:r>
      <w:hyperlink r:id="rId11" w:history="1">
        <w:r w:rsidRPr="00CC266A">
          <w:rPr>
            <w:rStyle w:val="Hyperlink"/>
          </w:rPr>
          <w:t>https://mn.gov/deed/business/financing-business/deed-programs/loan-guarantee/</w:t>
        </w:r>
      </w:hyperlink>
    </w:p>
    <w:p w:rsidR="009C4F8D" w:rsidRPr="00A65BA7" w:rsidRDefault="009C4F8D" w:rsidP="009C4F8D"/>
    <w:p w:rsidR="009C4F8D" w:rsidRDefault="003D15CB" w:rsidP="003D15CB">
      <w:r w:rsidRPr="00B01172">
        <w:rPr>
          <w:b/>
          <w:u w:val="single"/>
        </w:rPr>
        <w:t>Revolving Loan Fund One Time Exception</w:t>
      </w:r>
      <w:r>
        <w:t xml:space="preserve"> – </w:t>
      </w:r>
    </w:p>
    <w:p w:rsidR="009C4F8D" w:rsidRDefault="009C4F8D" w:rsidP="009C4F8D">
      <w:pPr>
        <w:pStyle w:val="ListParagraph"/>
        <w:numPr>
          <w:ilvl w:val="0"/>
          <w:numId w:val="24"/>
        </w:numPr>
      </w:pPr>
      <w:r>
        <w:t>E</w:t>
      </w:r>
      <w:r w:rsidR="003D15CB">
        <w:t xml:space="preserve">xisting RLFs capitalized by dollars from the Minnesota Investment Fund and held in accounts belonging to Home rule charter or statutory cities, counties or towns.  </w:t>
      </w:r>
    </w:p>
    <w:p w:rsidR="003D15CB" w:rsidRDefault="003D15CB" w:rsidP="009C4F8D">
      <w:pPr>
        <w:pStyle w:val="ListParagraph"/>
        <w:numPr>
          <w:ilvl w:val="0"/>
          <w:numId w:val="24"/>
        </w:numPr>
      </w:pPr>
      <w:r>
        <w:t xml:space="preserve">See - </w:t>
      </w:r>
      <w:hyperlink r:id="rId12" w:history="1">
        <w:r w:rsidRPr="00636338">
          <w:rPr>
            <w:rStyle w:val="Hyperlink"/>
          </w:rPr>
          <w:t>https://mn.gov/deed/business/financing-business/deed-programs/mif/onetime.jsp</w:t>
        </w:r>
      </w:hyperlink>
    </w:p>
    <w:p w:rsidR="00362287" w:rsidRDefault="00362287" w:rsidP="00362287"/>
    <w:p w:rsidR="00B94AA0" w:rsidRDefault="00B94AA0" w:rsidP="009C4F8D">
      <w:pPr>
        <w:jc w:val="center"/>
        <w:rPr>
          <w:b/>
        </w:rPr>
      </w:pPr>
      <w:r>
        <w:rPr>
          <w:b/>
        </w:rPr>
        <w:br w:type="page"/>
      </w:r>
    </w:p>
    <w:p w:rsidR="009C4F8D" w:rsidRDefault="009C4F8D" w:rsidP="009C4F8D">
      <w:pPr>
        <w:jc w:val="center"/>
        <w:rPr>
          <w:b/>
        </w:rPr>
      </w:pPr>
      <w:r>
        <w:rPr>
          <w:b/>
        </w:rPr>
        <w:lastRenderedPageBreak/>
        <w:t>STATE OF MINNESOTA</w:t>
      </w:r>
    </w:p>
    <w:p w:rsidR="009C4F8D" w:rsidRDefault="009C4F8D" w:rsidP="009C4F8D">
      <w:pPr>
        <w:jc w:val="center"/>
        <w:rPr>
          <w:b/>
        </w:rPr>
      </w:pPr>
      <w:r>
        <w:rPr>
          <w:b/>
        </w:rPr>
        <w:t xml:space="preserve">Other </w:t>
      </w:r>
      <w:r w:rsidR="008728CD">
        <w:rPr>
          <w:b/>
        </w:rPr>
        <w:t>Agencies</w:t>
      </w:r>
    </w:p>
    <w:p w:rsidR="00270F78" w:rsidRDefault="00270F78" w:rsidP="00CF1F5F">
      <w:pPr>
        <w:rPr>
          <w:b/>
          <w:u w:val="single"/>
        </w:rPr>
      </w:pPr>
    </w:p>
    <w:p w:rsidR="00CF1F5F" w:rsidRDefault="00CF1F5F" w:rsidP="00CF1F5F">
      <w:pPr>
        <w:rPr>
          <w:b/>
        </w:rPr>
      </w:pPr>
      <w:r>
        <w:rPr>
          <w:b/>
          <w:u w:val="single"/>
        </w:rPr>
        <w:t>Peacetime Emergency Child Care Grants</w:t>
      </w:r>
      <w:r>
        <w:rPr>
          <w:b/>
        </w:rPr>
        <w:t xml:space="preserve"> – </w:t>
      </w:r>
    </w:p>
    <w:p w:rsidR="00CF1F5F" w:rsidRPr="00CB2AD8" w:rsidRDefault="00CF1F5F" w:rsidP="00CF1F5F">
      <w:pPr>
        <w:pStyle w:val="ListParagraph"/>
        <w:numPr>
          <w:ilvl w:val="0"/>
          <w:numId w:val="28"/>
        </w:numPr>
        <w:rPr>
          <w:b/>
          <w:i/>
        </w:rPr>
      </w:pPr>
      <w:r w:rsidRPr="00CB2AD8">
        <w:rPr>
          <w:b/>
          <w:i/>
        </w:rPr>
        <w:t>$30 million in grants for child care centers and in-home providers</w:t>
      </w:r>
      <w:r w:rsidR="00CB2AD8" w:rsidRPr="00CB2AD8">
        <w:rPr>
          <w:b/>
          <w:i/>
        </w:rPr>
        <w:t xml:space="preserve"> was the original appropriation; $9.8 million was awarded during Round One applications</w:t>
      </w:r>
    </w:p>
    <w:p w:rsidR="00CF1F5F" w:rsidRPr="00CB2AD8" w:rsidRDefault="00CF1F5F" w:rsidP="00CF1F5F">
      <w:pPr>
        <w:pStyle w:val="ListParagraph"/>
        <w:numPr>
          <w:ilvl w:val="0"/>
          <w:numId w:val="28"/>
        </w:numPr>
        <w:rPr>
          <w:b/>
          <w:i/>
        </w:rPr>
      </w:pPr>
      <w:r w:rsidRPr="00CB2AD8">
        <w:rPr>
          <w:b/>
          <w:i/>
        </w:rPr>
        <w:t>Child care providers that are currently operating can apply for a $4,500 monthly grant; eligible for an extra $1,000 if the program serves children with special needs, don’t speak English, or, if the service is open during nonstandard hours, like nights and weekends.</w:t>
      </w:r>
    </w:p>
    <w:p w:rsidR="00CF1F5F" w:rsidRPr="00CB2AD8" w:rsidRDefault="00CF1F5F" w:rsidP="00CF1F5F">
      <w:pPr>
        <w:pStyle w:val="ListParagraph"/>
        <w:numPr>
          <w:ilvl w:val="0"/>
          <w:numId w:val="28"/>
        </w:numPr>
        <w:rPr>
          <w:b/>
          <w:i/>
        </w:rPr>
      </w:pPr>
      <w:r w:rsidRPr="00CB2AD8">
        <w:rPr>
          <w:b/>
          <w:i/>
        </w:rPr>
        <w:t>Larger child care centers that care for 15 or more children can get an additional monthly grant u</w:t>
      </w:r>
      <w:r w:rsidR="00CB2AD8" w:rsidRPr="00CB2AD8">
        <w:rPr>
          <w:b/>
          <w:i/>
        </w:rPr>
        <w:t>p to $15,500.  The maximum grant a provider is eligible for is up to $21,000 in one month</w:t>
      </w:r>
      <w:r w:rsidR="00CB2AD8">
        <w:t xml:space="preserve">.  </w:t>
      </w:r>
      <w:r w:rsidR="00CB2AD8" w:rsidRPr="00CB2AD8">
        <w:rPr>
          <w:b/>
          <w:i/>
        </w:rPr>
        <w:t>Providers may be eligible to receive grants for more than one month.  However, grant award amounts are subject to change [increase or decrease] on a month-to-month basis.</w:t>
      </w:r>
    </w:p>
    <w:p w:rsidR="00CF1F5F" w:rsidRPr="00CB2AD8" w:rsidRDefault="00CF1F5F" w:rsidP="00CF1F5F">
      <w:pPr>
        <w:pStyle w:val="ListParagraph"/>
        <w:numPr>
          <w:ilvl w:val="0"/>
          <w:numId w:val="28"/>
        </w:numPr>
        <w:rPr>
          <w:b/>
          <w:i/>
        </w:rPr>
      </w:pPr>
      <w:r w:rsidRPr="00CB2AD8">
        <w:rPr>
          <w:b/>
          <w:i/>
        </w:rPr>
        <w:t xml:space="preserve">Full details and the application form are on the Child Care Aware of Minnesota website; </w:t>
      </w:r>
      <w:hyperlink r:id="rId13" w:history="1">
        <w:r w:rsidRPr="00CB2AD8">
          <w:rPr>
            <w:b/>
            <w:i/>
            <w:color w:val="0000FF"/>
            <w:u w:val="single"/>
          </w:rPr>
          <w:t>https://www.childcareawaremn.org/</w:t>
        </w:r>
      </w:hyperlink>
      <w:r w:rsidRPr="00CB2AD8">
        <w:rPr>
          <w:b/>
          <w:i/>
        </w:rPr>
        <w:t xml:space="preserve">; </w:t>
      </w:r>
    </w:p>
    <w:p w:rsidR="00CB2AD8" w:rsidRPr="005D0304" w:rsidRDefault="00F1076D" w:rsidP="00CF1F5F">
      <w:pPr>
        <w:pStyle w:val="ListParagraph"/>
        <w:numPr>
          <w:ilvl w:val="0"/>
          <w:numId w:val="28"/>
        </w:numPr>
        <w:rPr>
          <w:b/>
          <w:i/>
          <w:u w:val="single"/>
        </w:rPr>
      </w:pPr>
      <w:r w:rsidRPr="005D0304">
        <w:rPr>
          <w:b/>
          <w:i/>
          <w:u w:val="single"/>
        </w:rPr>
        <w:t>2</w:t>
      </w:r>
      <w:r w:rsidRPr="005D0304">
        <w:rPr>
          <w:b/>
          <w:i/>
          <w:u w:val="single"/>
          <w:vertAlign w:val="superscript"/>
        </w:rPr>
        <w:t>nd</w:t>
      </w:r>
      <w:r w:rsidRPr="005D0304">
        <w:rPr>
          <w:b/>
          <w:i/>
          <w:u w:val="single"/>
        </w:rPr>
        <w:t xml:space="preserve"> </w:t>
      </w:r>
      <w:r w:rsidR="005D0304" w:rsidRPr="005D0304">
        <w:rPr>
          <w:b/>
          <w:i/>
          <w:u w:val="single"/>
        </w:rPr>
        <w:t xml:space="preserve">round </w:t>
      </w:r>
      <w:r w:rsidRPr="005D0304">
        <w:rPr>
          <w:b/>
          <w:i/>
          <w:u w:val="single"/>
        </w:rPr>
        <w:t xml:space="preserve">applications will </w:t>
      </w:r>
      <w:r w:rsidR="00CB2AD8" w:rsidRPr="005D0304">
        <w:rPr>
          <w:b/>
          <w:i/>
          <w:u w:val="single"/>
        </w:rPr>
        <w:t>open on May 5</w:t>
      </w:r>
      <w:r w:rsidR="00CB2AD8" w:rsidRPr="005D0304">
        <w:rPr>
          <w:b/>
          <w:i/>
          <w:u w:val="single"/>
          <w:vertAlign w:val="superscript"/>
        </w:rPr>
        <w:t>th</w:t>
      </w:r>
      <w:r w:rsidR="00CB2AD8" w:rsidRPr="005D0304">
        <w:rPr>
          <w:b/>
          <w:i/>
          <w:u w:val="single"/>
        </w:rPr>
        <w:t xml:space="preserve"> and more information will be made available at that time.  Applications will be available through May 12</w:t>
      </w:r>
      <w:r w:rsidR="00CB2AD8" w:rsidRPr="005D0304">
        <w:rPr>
          <w:b/>
          <w:i/>
          <w:u w:val="single"/>
          <w:vertAlign w:val="superscript"/>
        </w:rPr>
        <w:t>th</w:t>
      </w:r>
      <w:r w:rsidR="00CB2AD8" w:rsidRPr="005D0304">
        <w:rPr>
          <w:b/>
          <w:i/>
          <w:u w:val="single"/>
        </w:rPr>
        <w:t>.</w:t>
      </w:r>
    </w:p>
    <w:p w:rsidR="00F1076D" w:rsidRPr="005D0304" w:rsidRDefault="005D0304" w:rsidP="00CF1F5F">
      <w:pPr>
        <w:pStyle w:val="ListParagraph"/>
        <w:numPr>
          <w:ilvl w:val="0"/>
          <w:numId w:val="28"/>
        </w:numPr>
        <w:rPr>
          <w:b/>
          <w:i/>
        </w:rPr>
      </w:pPr>
      <w:r w:rsidRPr="005D0304">
        <w:rPr>
          <w:b/>
          <w:i/>
        </w:rPr>
        <w:t xml:space="preserve">It is anticipated that </w:t>
      </w:r>
      <w:r w:rsidR="00F1076D" w:rsidRPr="005D0304">
        <w:rPr>
          <w:b/>
          <w:i/>
        </w:rPr>
        <w:t>3</w:t>
      </w:r>
      <w:r w:rsidR="00F1076D" w:rsidRPr="005D0304">
        <w:rPr>
          <w:b/>
          <w:i/>
          <w:vertAlign w:val="superscript"/>
        </w:rPr>
        <w:t>rd</w:t>
      </w:r>
      <w:r w:rsidR="00F1076D" w:rsidRPr="005D0304">
        <w:rPr>
          <w:b/>
          <w:i/>
        </w:rPr>
        <w:t xml:space="preserve"> </w:t>
      </w:r>
      <w:r w:rsidR="001A58E5" w:rsidRPr="005D0304">
        <w:rPr>
          <w:b/>
          <w:i/>
        </w:rPr>
        <w:t xml:space="preserve">round </w:t>
      </w:r>
      <w:r w:rsidR="00F1076D" w:rsidRPr="005D0304">
        <w:rPr>
          <w:b/>
          <w:i/>
        </w:rPr>
        <w:t xml:space="preserve">applications </w:t>
      </w:r>
      <w:r w:rsidRPr="005D0304">
        <w:rPr>
          <w:b/>
          <w:i/>
        </w:rPr>
        <w:t xml:space="preserve">will be </w:t>
      </w:r>
      <w:r w:rsidR="001A58E5" w:rsidRPr="005D0304">
        <w:rPr>
          <w:b/>
          <w:i/>
        </w:rPr>
        <w:t xml:space="preserve">due </w:t>
      </w:r>
      <w:r w:rsidR="00F1076D" w:rsidRPr="005D0304">
        <w:rPr>
          <w:b/>
          <w:i/>
        </w:rPr>
        <w:t>in mid-June.</w:t>
      </w:r>
    </w:p>
    <w:p w:rsidR="00F1076D" w:rsidRPr="005D0304" w:rsidRDefault="005D0304" w:rsidP="00CF1F5F">
      <w:pPr>
        <w:pStyle w:val="ListParagraph"/>
        <w:numPr>
          <w:ilvl w:val="0"/>
          <w:numId w:val="28"/>
        </w:numPr>
        <w:rPr>
          <w:b/>
        </w:rPr>
      </w:pPr>
      <w:r>
        <w:rPr>
          <w:b/>
          <w:i/>
        </w:rPr>
        <w:t>Whether or not a c</w:t>
      </w:r>
      <w:r w:rsidR="00F1076D" w:rsidRPr="005D0304">
        <w:rPr>
          <w:b/>
          <w:i/>
        </w:rPr>
        <w:t>hild care pro</w:t>
      </w:r>
      <w:r>
        <w:rPr>
          <w:b/>
          <w:i/>
        </w:rPr>
        <w:t>gram received a grant in Round One, they still need to complete a new application for R</w:t>
      </w:r>
      <w:r w:rsidR="00F1076D" w:rsidRPr="005D0304">
        <w:rPr>
          <w:b/>
          <w:i/>
        </w:rPr>
        <w:t>ounds 2</w:t>
      </w:r>
      <w:r>
        <w:rPr>
          <w:b/>
          <w:i/>
        </w:rPr>
        <w:t>.</w:t>
      </w:r>
    </w:p>
    <w:p w:rsidR="00270F78" w:rsidRDefault="00270F78" w:rsidP="008728CD">
      <w:pPr>
        <w:jc w:val="center"/>
        <w:rPr>
          <w:b/>
        </w:rPr>
      </w:pPr>
    </w:p>
    <w:p w:rsidR="00B94AA0" w:rsidRDefault="00B94AA0" w:rsidP="008728CD">
      <w:pPr>
        <w:jc w:val="center"/>
        <w:rPr>
          <w:b/>
        </w:rPr>
      </w:pPr>
      <w:r>
        <w:rPr>
          <w:b/>
        </w:rPr>
        <w:br w:type="page"/>
      </w:r>
    </w:p>
    <w:p w:rsidR="009C4F8D" w:rsidRPr="008728CD" w:rsidRDefault="005C34AD" w:rsidP="008728CD">
      <w:pPr>
        <w:jc w:val="center"/>
        <w:rPr>
          <w:b/>
        </w:rPr>
      </w:pPr>
      <w:r w:rsidRPr="008728CD">
        <w:rPr>
          <w:b/>
        </w:rPr>
        <w:lastRenderedPageBreak/>
        <w:t xml:space="preserve">Other Funding Sources </w:t>
      </w:r>
    </w:p>
    <w:p w:rsidR="005C34AD" w:rsidRPr="009C4F8D" w:rsidRDefault="00D12BD2" w:rsidP="009C4F8D">
      <w:pPr>
        <w:jc w:val="center"/>
        <w:rPr>
          <w:b/>
        </w:rPr>
      </w:pPr>
      <w:r>
        <w:rPr>
          <w:b/>
        </w:rPr>
        <w:t>WEST CENTRAL INITIATIVE</w:t>
      </w:r>
    </w:p>
    <w:p w:rsidR="005C34AD" w:rsidRDefault="005C34AD" w:rsidP="005C34AD"/>
    <w:p w:rsidR="005C34AD" w:rsidRDefault="005C34AD" w:rsidP="005C34AD">
      <w:r w:rsidRPr="009C4F8D">
        <w:rPr>
          <w:b/>
          <w:u w:val="single"/>
        </w:rPr>
        <w:t xml:space="preserve">Emergency </w:t>
      </w:r>
      <w:r w:rsidR="007B0368" w:rsidRPr="009C4F8D">
        <w:rPr>
          <w:b/>
          <w:u w:val="single"/>
        </w:rPr>
        <w:t>Child Care Grant P</w:t>
      </w:r>
      <w:r w:rsidRPr="009C4F8D">
        <w:rPr>
          <w:b/>
          <w:u w:val="single"/>
        </w:rPr>
        <w:t>rogram</w:t>
      </w:r>
      <w:r>
        <w:t xml:space="preserve"> –  </w:t>
      </w:r>
    </w:p>
    <w:p w:rsidR="005C34AD" w:rsidRPr="00D57FCC" w:rsidRDefault="007B0368" w:rsidP="00ED2590">
      <w:pPr>
        <w:pStyle w:val="ListParagraph"/>
        <w:numPr>
          <w:ilvl w:val="0"/>
          <w:numId w:val="30"/>
        </w:numPr>
      </w:pPr>
      <w:r>
        <w:t>The six [6</w:t>
      </w:r>
      <w:r w:rsidR="00931653">
        <w:t>]</w:t>
      </w:r>
      <w:r>
        <w:t xml:space="preserve"> Minnesota Initiative Foundations each committed $50,000 to capitalize this program – a total of $300,000</w:t>
      </w:r>
      <w:r w:rsidR="005C34AD" w:rsidRPr="00ED2590">
        <w:rPr>
          <w:rFonts w:ascii="Calibri" w:hAnsi="Calibri" w:cs="Calibri"/>
        </w:rPr>
        <w:t xml:space="preserve">.  </w:t>
      </w:r>
      <w:r w:rsidRPr="00ED2590">
        <w:rPr>
          <w:rFonts w:ascii="Calibri" w:hAnsi="Calibri" w:cs="Calibri"/>
        </w:rPr>
        <w:t>They are working to secure additional resources.</w:t>
      </w:r>
    </w:p>
    <w:p w:rsidR="007B0368" w:rsidRPr="007B0368" w:rsidRDefault="007B0368" w:rsidP="00ED2590">
      <w:pPr>
        <w:pStyle w:val="ListParagraph"/>
        <w:numPr>
          <w:ilvl w:val="0"/>
          <w:numId w:val="30"/>
        </w:numPr>
      </w:pPr>
      <w:r w:rsidRPr="00ED2590">
        <w:rPr>
          <w:rFonts w:ascii="Calibri" w:hAnsi="Calibri" w:cs="Calibri"/>
        </w:rPr>
        <w:t>Funds are dedicated for Greater Minnesota child care providers.</w:t>
      </w:r>
    </w:p>
    <w:p w:rsidR="00905B38" w:rsidRPr="00905B38" w:rsidRDefault="00905B38" w:rsidP="00ED2590">
      <w:pPr>
        <w:pStyle w:val="ListParagraph"/>
        <w:numPr>
          <w:ilvl w:val="0"/>
          <w:numId w:val="30"/>
        </w:numPr>
      </w:pPr>
      <w:r w:rsidRPr="00ED2590">
        <w:rPr>
          <w:rFonts w:ascii="Calibri" w:hAnsi="Calibri" w:cs="Calibri"/>
        </w:rPr>
        <w:t>G</w:t>
      </w:r>
      <w:r w:rsidR="007B0368" w:rsidRPr="00ED2590">
        <w:rPr>
          <w:rFonts w:ascii="Calibri" w:hAnsi="Calibri" w:cs="Calibri"/>
        </w:rPr>
        <w:t>rants</w:t>
      </w:r>
      <w:r w:rsidRPr="00ED2590">
        <w:rPr>
          <w:rFonts w:ascii="Calibri" w:hAnsi="Calibri" w:cs="Calibri"/>
        </w:rPr>
        <w:t xml:space="preserve"> awarded on a first come, first served basis</w:t>
      </w:r>
    </w:p>
    <w:p w:rsidR="00931653" w:rsidRPr="00931653" w:rsidRDefault="00905B38" w:rsidP="00ED2590">
      <w:pPr>
        <w:pStyle w:val="ListParagraph"/>
        <w:numPr>
          <w:ilvl w:val="0"/>
          <w:numId w:val="30"/>
        </w:numPr>
      </w:pPr>
      <w:r w:rsidRPr="00ED2590">
        <w:rPr>
          <w:rFonts w:ascii="Calibri" w:hAnsi="Calibri" w:cs="Calibri"/>
        </w:rPr>
        <w:t xml:space="preserve">Grants of $1,000 to family-based providers and </w:t>
      </w:r>
      <w:r w:rsidR="007B0368" w:rsidRPr="00ED2590">
        <w:rPr>
          <w:rFonts w:ascii="Calibri" w:hAnsi="Calibri" w:cs="Calibri"/>
        </w:rPr>
        <w:t>$3,000 to center-based providers</w:t>
      </w:r>
      <w:r w:rsidRPr="00ED2590">
        <w:rPr>
          <w:rFonts w:ascii="Calibri" w:hAnsi="Calibri" w:cs="Calibri"/>
        </w:rPr>
        <w:t xml:space="preserve"> in west central Minnesota service rea that includes Becker, Clay, Douglas, Grant Otter Tail, Pope, Stevens, Traverse and Wilkin counties and White Earth Nation</w:t>
      </w:r>
      <w:r w:rsidR="00931653" w:rsidRPr="00ED2590">
        <w:rPr>
          <w:rFonts w:ascii="Calibri" w:hAnsi="Calibri" w:cs="Calibri"/>
        </w:rPr>
        <w:t>.</w:t>
      </w:r>
    </w:p>
    <w:p w:rsidR="00931653" w:rsidRPr="00931653" w:rsidRDefault="00931653" w:rsidP="00ED2590">
      <w:pPr>
        <w:pStyle w:val="ListParagraph"/>
        <w:numPr>
          <w:ilvl w:val="0"/>
          <w:numId w:val="30"/>
        </w:numPr>
      </w:pPr>
      <w:r w:rsidRPr="00ED2590">
        <w:rPr>
          <w:rFonts w:ascii="Calibri" w:hAnsi="Calibri" w:cs="Calibri"/>
        </w:rPr>
        <w:t>To be eligible, providers must be caring for the children [ages birth to 5 years] of parents or guardians who are working in government-identified critical sectors</w:t>
      </w:r>
      <w:r w:rsidR="00905B38" w:rsidRPr="00ED2590">
        <w:rPr>
          <w:rFonts w:ascii="Calibri" w:hAnsi="Calibri" w:cs="Calibri"/>
        </w:rPr>
        <w:t xml:space="preserve"> that are exempt during this time from the stay-at-home order</w:t>
      </w:r>
      <w:r w:rsidRPr="00ED2590">
        <w:rPr>
          <w:rFonts w:ascii="Calibri" w:hAnsi="Calibri" w:cs="Calibri"/>
        </w:rPr>
        <w:t>.</w:t>
      </w:r>
    </w:p>
    <w:p w:rsidR="00931653" w:rsidRDefault="00931653" w:rsidP="00ED2590">
      <w:pPr>
        <w:pStyle w:val="ListParagraph"/>
        <w:numPr>
          <w:ilvl w:val="0"/>
          <w:numId w:val="30"/>
        </w:numPr>
      </w:pPr>
      <w:r>
        <w:t xml:space="preserve">In west central Minnesota, the program is available through West Central Initiative - </w:t>
      </w:r>
      <w:hyperlink r:id="rId14" w:history="1">
        <w:r w:rsidRPr="00071048">
          <w:rPr>
            <w:rStyle w:val="Hyperlink"/>
          </w:rPr>
          <w:t>https://www.wcif.org/emergency-fund-for-licensed-child-care-programs-application/emergencyccfundsapp.html</w:t>
        </w:r>
      </w:hyperlink>
    </w:p>
    <w:p w:rsidR="003D15CB" w:rsidRDefault="003D15CB" w:rsidP="00362287"/>
    <w:p w:rsidR="009C4F8D" w:rsidRPr="009C4F8D" w:rsidRDefault="00D12BD2" w:rsidP="009C4F8D">
      <w:pPr>
        <w:jc w:val="center"/>
        <w:rPr>
          <w:b/>
        </w:rPr>
      </w:pPr>
      <w:r>
        <w:rPr>
          <w:b/>
        </w:rPr>
        <w:t>OTTO BREMER TRUST</w:t>
      </w:r>
    </w:p>
    <w:p w:rsidR="009C4F8D" w:rsidRDefault="009C4F8D" w:rsidP="009C4F8D"/>
    <w:p w:rsidR="009C4F8D" w:rsidRDefault="009C4F8D" w:rsidP="009C4F8D">
      <w:r w:rsidRPr="00D12BD2">
        <w:rPr>
          <w:b/>
          <w:u w:val="single"/>
        </w:rPr>
        <w:t xml:space="preserve">Emergency </w:t>
      </w:r>
      <w:r w:rsidR="00D12BD2" w:rsidRPr="00D12BD2">
        <w:rPr>
          <w:b/>
          <w:u w:val="single"/>
        </w:rPr>
        <w:t>Fund</w:t>
      </w:r>
      <w:r>
        <w:t xml:space="preserve"> –  </w:t>
      </w:r>
    </w:p>
    <w:p w:rsidR="00D12BD2" w:rsidRDefault="00D12BD2" w:rsidP="00ED2590">
      <w:pPr>
        <w:pStyle w:val="ListParagraph"/>
        <w:numPr>
          <w:ilvl w:val="0"/>
          <w:numId w:val="31"/>
        </w:numPr>
      </w:pPr>
      <w:r>
        <w:t>Created a $50 million emergency fund to be set-up through its Community Benefit Financial Company [CBFC]</w:t>
      </w:r>
      <w:r w:rsidR="00E15DF3">
        <w:t xml:space="preserve"> subsidiary</w:t>
      </w:r>
      <w:r>
        <w:t>.</w:t>
      </w:r>
    </w:p>
    <w:p w:rsidR="00D12BD2" w:rsidRDefault="00D12BD2" w:rsidP="00ED2590">
      <w:pPr>
        <w:pStyle w:val="ListParagraph"/>
        <w:numPr>
          <w:ilvl w:val="0"/>
          <w:numId w:val="31"/>
        </w:numPr>
      </w:pPr>
      <w:r>
        <w:t>Provide support to Minnesota, Wisconsin, North Dakota, and Montana nonprofits and other community organizations.</w:t>
      </w:r>
    </w:p>
    <w:p w:rsidR="00D12BD2" w:rsidRDefault="00D12BD2" w:rsidP="00ED2590">
      <w:pPr>
        <w:pStyle w:val="ListParagraph"/>
        <w:numPr>
          <w:ilvl w:val="0"/>
          <w:numId w:val="31"/>
        </w:numPr>
      </w:pPr>
      <w:r>
        <w:t>Fund will provide emergency funding, loans, lines of credit and other financial resources to organizations impacted by and responding to the COVID-19 outbreak</w:t>
      </w:r>
    </w:p>
    <w:p w:rsidR="00D12BD2" w:rsidRDefault="00D12BD2" w:rsidP="00ED2590">
      <w:pPr>
        <w:pStyle w:val="ListParagraph"/>
        <w:numPr>
          <w:ilvl w:val="0"/>
          <w:numId w:val="31"/>
        </w:numPr>
      </w:pPr>
      <w:r>
        <w:t xml:space="preserve">More details will be posted to the website: </w:t>
      </w:r>
      <w:hyperlink r:id="rId15" w:history="1">
        <w:r w:rsidRPr="00ED2590">
          <w:rPr>
            <w:color w:val="0000FF"/>
            <w:u w:val="single"/>
          </w:rPr>
          <w:t>https://ottobremer.org/</w:t>
        </w:r>
      </w:hyperlink>
    </w:p>
    <w:p w:rsidR="009C4F8D" w:rsidRDefault="009C4F8D" w:rsidP="009C4F8D"/>
    <w:p w:rsidR="009C4F8D" w:rsidRDefault="00F1076D" w:rsidP="00F1076D">
      <w:pPr>
        <w:jc w:val="center"/>
        <w:rPr>
          <w:b/>
        </w:rPr>
      </w:pPr>
      <w:r>
        <w:rPr>
          <w:b/>
        </w:rPr>
        <w:t>U.S. CHAMBER OF COMMERCE</w:t>
      </w:r>
    </w:p>
    <w:p w:rsidR="00F1076D" w:rsidRPr="00F1076D" w:rsidRDefault="00F1076D" w:rsidP="00F1076D">
      <w:pPr>
        <w:jc w:val="center"/>
        <w:rPr>
          <w:b/>
        </w:rPr>
      </w:pPr>
    </w:p>
    <w:p w:rsidR="00F1076D" w:rsidRDefault="00F1076D" w:rsidP="00362287">
      <w:pPr>
        <w:rPr>
          <w:b/>
        </w:rPr>
      </w:pPr>
      <w:r w:rsidRPr="001A58E5">
        <w:rPr>
          <w:b/>
          <w:u w:val="single"/>
        </w:rPr>
        <w:t>Save Small Business Fund</w:t>
      </w:r>
      <w:r>
        <w:rPr>
          <w:b/>
        </w:rPr>
        <w:t xml:space="preserve"> –</w:t>
      </w:r>
    </w:p>
    <w:p w:rsidR="00F1076D" w:rsidRDefault="00F1076D" w:rsidP="00F1076D">
      <w:pPr>
        <w:pStyle w:val="ListParagraph"/>
        <w:numPr>
          <w:ilvl w:val="0"/>
          <w:numId w:val="34"/>
        </w:numPr>
      </w:pPr>
      <w:r w:rsidRPr="00F1076D">
        <w:t>$5,000 grants on a first come, first serve basis</w:t>
      </w:r>
    </w:p>
    <w:p w:rsidR="00362287" w:rsidRDefault="00F1076D" w:rsidP="00F1076D">
      <w:pPr>
        <w:pStyle w:val="ListParagraph"/>
        <w:numPr>
          <w:ilvl w:val="0"/>
          <w:numId w:val="34"/>
        </w:numPr>
      </w:pPr>
      <w:r w:rsidRPr="00F1076D">
        <w:t>To read about these and to apply, go to: https://www.savesmallbusiness.com. These funds will become available on April 20th.</w:t>
      </w:r>
    </w:p>
    <w:p w:rsidR="00B94AA0" w:rsidRPr="00B94AA0" w:rsidRDefault="00D928A4" w:rsidP="005D0304">
      <w:pPr>
        <w:pStyle w:val="ListParagraph"/>
        <w:numPr>
          <w:ilvl w:val="0"/>
          <w:numId w:val="34"/>
        </w:numPr>
        <w:rPr>
          <w:b/>
        </w:rPr>
      </w:pPr>
      <w:r w:rsidRPr="005D0304">
        <w:rPr>
          <w:b/>
          <w:color w:val="FF0000"/>
        </w:rPr>
        <w:t>All funds have been awarded</w:t>
      </w:r>
      <w:r w:rsidR="00B94AA0">
        <w:rPr>
          <w:b/>
          <w:color w:val="FF0000"/>
        </w:rPr>
        <w:t>.</w:t>
      </w:r>
    </w:p>
    <w:p w:rsidR="00D928A4" w:rsidRPr="00B94AA0" w:rsidRDefault="00D928A4" w:rsidP="00B94AA0">
      <w:pPr>
        <w:ind w:left="360"/>
        <w:rPr>
          <w:b/>
        </w:rPr>
      </w:pPr>
    </w:p>
    <w:p w:rsidR="00D928A4" w:rsidRPr="00D928A4" w:rsidRDefault="00D928A4" w:rsidP="00D928A4">
      <w:pPr>
        <w:ind w:left="360"/>
        <w:jc w:val="center"/>
        <w:rPr>
          <w:b/>
        </w:rPr>
      </w:pPr>
      <w:r w:rsidRPr="00D928A4">
        <w:rPr>
          <w:b/>
        </w:rPr>
        <w:t>SALESFORCE</w:t>
      </w:r>
    </w:p>
    <w:p w:rsidR="00D928A4" w:rsidRDefault="00D928A4" w:rsidP="00D928A4">
      <w:pPr>
        <w:ind w:left="360"/>
        <w:jc w:val="center"/>
      </w:pPr>
    </w:p>
    <w:p w:rsidR="00D928A4" w:rsidRDefault="00D928A4" w:rsidP="00D928A4">
      <w:pPr>
        <w:rPr>
          <w:b/>
        </w:rPr>
      </w:pPr>
      <w:r>
        <w:rPr>
          <w:b/>
          <w:u w:val="single"/>
        </w:rPr>
        <w:t>Salesforce Care Small Business Grants</w:t>
      </w:r>
      <w:r>
        <w:rPr>
          <w:b/>
        </w:rPr>
        <w:t xml:space="preserve"> –</w:t>
      </w:r>
    </w:p>
    <w:p w:rsidR="00D928A4" w:rsidRDefault="00D928A4" w:rsidP="00D928A4">
      <w:pPr>
        <w:pStyle w:val="ListParagraph"/>
        <w:numPr>
          <w:ilvl w:val="0"/>
          <w:numId w:val="35"/>
        </w:numPr>
      </w:pPr>
      <w:r>
        <w:t>$10,000 grants to eligible small businesses; companies must</w:t>
      </w:r>
    </w:p>
    <w:p w:rsidR="00D928A4" w:rsidRDefault="00D928A4" w:rsidP="00D928A4">
      <w:pPr>
        <w:pStyle w:val="ListParagraph"/>
        <w:numPr>
          <w:ilvl w:val="0"/>
          <w:numId w:val="36"/>
        </w:numPr>
      </w:pPr>
      <w:r>
        <w:t>Be a for-profit company</w:t>
      </w:r>
    </w:p>
    <w:p w:rsidR="00D928A4" w:rsidRDefault="00D928A4" w:rsidP="00D928A4">
      <w:pPr>
        <w:pStyle w:val="ListParagraph"/>
        <w:numPr>
          <w:ilvl w:val="0"/>
          <w:numId w:val="36"/>
        </w:numPr>
      </w:pPr>
      <w:r>
        <w:t>Have between 2 to 50 employees</w:t>
      </w:r>
    </w:p>
    <w:p w:rsidR="00D928A4" w:rsidRDefault="00D928A4" w:rsidP="00D928A4">
      <w:pPr>
        <w:pStyle w:val="ListParagraph"/>
        <w:numPr>
          <w:ilvl w:val="0"/>
          <w:numId w:val="36"/>
        </w:numPr>
      </w:pPr>
      <w:r>
        <w:t>Have been in business for 2 full years as of March 2020</w:t>
      </w:r>
    </w:p>
    <w:p w:rsidR="00D928A4" w:rsidRDefault="00D928A4" w:rsidP="00D928A4">
      <w:pPr>
        <w:pStyle w:val="ListParagraph"/>
        <w:numPr>
          <w:ilvl w:val="0"/>
          <w:numId w:val="36"/>
        </w:numPr>
      </w:pPr>
      <w:r>
        <w:t>Have an annual revenue between $250k and $2M</w:t>
      </w:r>
    </w:p>
    <w:p w:rsidR="00D928A4" w:rsidRDefault="00D928A4" w:rsidP="00D928A4">
      <w:pPr>
        <w:pStyle w:val="ListParagraph"/>
        <w:numPr>
          <w:ilvl w:val="0"/>
          <w:numId w:val="36"/>
        </w:numPr>
      </w:pPr>
      <w:r>
        <w:t>Have experienced challenges from COVID-19</w:t>
      </w:r>
    </w:p>
    <w:p w:rsidR="00D928A4" w:rsidRDefault="00D928A4" w:rsidP="00D928A4">
      <w:pPr>
        <w:pStyle w:val="ListParagraph"/>
        <w:numPr>
          <w:ilvl w:val="0"/>
          <w:numId w:val="36"/>
        </w:numPr>
      </w:pPr>
      <w:r>
        <w:lastRenderedPageBreak/>
        <w:t>Meet all other eligibility requirements as stated in the Grant Program Terms</w:t>
      </w:r>
    </w:p>
    <w:p w:rsidR="00D928A4" w:rsidRDefault="00D928A4" w:rsidP="00D928A4">
      <w:pPr>
        <w:pStyle w:val="ListParagraph"/>
        <w:numPr>
          <w:ilvl w:val="0"/>
          <w:numId w:val="35"/>
        </w:numPr>
      </w:pPr>
      <w:r>
        <w:t xml:space="preserve">Apply at: </w:t>
      </w:r>
      <w:hyperlink r:id="rId16" w:history="1">
        <w:r w:rsidRPr="00B353FA">
          <w:rPr>
            <w:rStyle w:val="Hyperlink"/>
          </w:rPr>
          <w:t>https://grants.ureeka.biz/salesforce</w:t>
        </w:r>
      </w:hyperlink>
    </w:p>
    <w:p w:rsidR="00D928A4" w:rsidRPr="00D928A4" w:rsidRDefault="00D928A4" w:rsidP="00D928A4">
      <w:pPr>
        <w:pStyle w:val="ListParagraph"/>
        <w:numPr>
          <w:ilvl w:val="0"/>
          <w:numId w:val="35"/>
        </w:numPr>
      </w:pPr>
      <w:r>
        <w:t>Application cycle for Minnesota businesses opens on April 27</w:t>
      </w:r>
      <w:r w:rsidRPr="00D928A4">
        <w:rPr>
          <w:vertAlign w:val="superscript"/>
        </w:rPr>
        <w:t>th</w:t>
      </w:r>
      <w:r>
        <w:t xml:space="preserve"> at 8:00 AM PT and closes on May 4</w:t>
      </w:r>
      <w:r w:rsidRPr="00D928A4">
        <w:rPr>
          <w:vertAlign w:val="superscript"/>
        </w:rPr>
        <w:t>th</w:t>
      </w:r>
      <w:r>
        <w:t xml:space="preserve"> at 11:59 PM PT</w:t>
      </w:r>
    </w:p>
    <w:p w:rsidR="00D928A4" w:rsidRDefault="00D928A4" w:rsidP="00362287"/>
    <w:p w:rsidR="00B94AA0" w:rsidRPr="00D928A4" w:rsidRDefault="00B94AA0" w:rsidP="00B94AA0">
      <w:pPr>
        <w:ind w:left="360"/>
        <w:jc w:val="center"/>
        <w:rPr>
          <w:b/>
        </w:rPr>
      </w:pPr>
      <w:r>
        <w:rPr>
          <w:b/>
        </w:rPr>
        <w:t>LISC</w:t>
      </w:r>
    </w:p>
    <w:p w:rsidR="00B94AA0" w:rsidRDefault="00B94AA0" w:rsidP="00B94AA0">
      <w:pPr>
        <w:ind w:left="360"/>
        <w:jc w:val="center"/>
      </w:pPr>
    </w:p>
    <w:p w:rsidR="00B94AA0" w:rsidRDefault="00B94AA0" w:rsidP="00B94AA0">
      <w:pPr>
        <w:rPr>
          <w:b/>
        </w:rPr>
      </w:pPr>
      <w:r>
        <w:rPr>
          <w:b/>
          <w:u w:val="single"/>
        </w:rPr>
        <w:t>Small Business Relief Grants</w:t>
      </w:r>
      <w:r>
        <w:rPr>
          <w:b/>
        </w:rPr>
        <w:t xml:space="preserve"> –</w:t>
      </w:r>
    </w:p>
    <w:p w:rsidR="00B94AA0" w:rsidRDefault="00B94AA0" w:rsidP="00B94AA0">
      <w:pPr>
        <w:pStyle w:val="ListParagraph"/>
        <w:numPr>
          <w:ilvl w:val="0"/>
          <w:numId w:val="35"/>
        </w:numPr>
      </w:pPr>
      <w:r>
        <w:t>Support small businesses and enterprises affected by COVID-19, especially those in underserved communities, including entrepreneurs of color, women- and veteran-owned businesses that often lack access to flexible, affordable capital.</w:t>
      </w:r>
    </w:p>
    <w:p w:rsidR="00BE2B13" w:rsidRDefault="00B94AA0" w:rsidP="00B94AA0">
      <w:pPr>
        <w:pStyle w:val="ListParagraph"/>
        <w:numPr>
          <w:ilvl w:val="0"/>
          <w:numId w:val="35"/>
        </w:numPr>
      </w:pPr>
      <w:r>
        <w:t>Next application round will open on May 14</w:t>
      </w:r>
      <w:r w:rsidRPr="00BE2B13">
        <w:rPr>
          <w:vertAlign w:val="superscript"/>
        </w:rPr>
        <w:t>th</w:t>
      </w:r>
      <w:r w:rsidR="00BE2B13">
        <w:t>.</w:t>
      </w:r>
    </w:p>
    <w:p w:rsidR="00BE2B13" w:rsidRDefault="00BE2B13" w:rsidP="00B14DA8">
      <w:pPr>
        <w:pStyle w:val="ListParagraph"/>
        <w:numPr>
          <w:ilvl w:val="0"/>
          <w:numId w:val="35"/>
        </w:numPr>
      </w:pPr>
      <w:r>
        <w:t xml:space="preserve">Can register to receive email updates on the program; </w:t>
      </w:r>
      <w:hyperlink r:id="rId17" w:history="1">
        <w:r w:rsidRPr="00227873">
          <w:rPr>
            <w:rStyle w:val="Hyperlink"/>
          </w:rPr>
          <w:t>https://www.lisc.org/covid-19/small-business-assistance/small-business-relief-grants/?mc_cid=e657e041af&amp;mc_eid=18a6dad106</w:t>
        </w:r>
      </w:hyperlink>
    </w:p>
    <w:p w:rsidR="00B94AA0" w:rsidRDefault="00B94AA0" w:rsidP="00362287"/>
    <w:p w:rsidR="00BE2B13" w:rsidRPr="00D928A4" w:rsidRDefault="00BE2B13" w:rsidP="00BE2B13">
      <w:pPr>
        <w:ind w:left="360"/>
        <w:jc w:val="center"/>
        <w:rPr>
          <w:b/>
        </w:rPr>
      </w:pPr>
      <w:r>
        <w:rPr>
          <w:b/>
        </w:rPr>
        <w:t>HORST RECHELBACHER FOUNDATION</w:t>
      </w:r>
    </w:p>
    <w:p w:rsidR="00BE2B13" w:rsidRDefault="00BE2B13" w:rsidP="00BE2B13">
      <w:pPr>
        <w:ind w:left="360"/>
        <w:jc w:val="center"/>
      </w:pPr>
    </w:p>
    <w:p w:rsidR="00BE2B13" w:rsidRDefault="00BE2B13" w:rsidP="00BE2B13">
      <w:pPr>
        <w:rPr>
          <w:b/>
        </w:rPr>
      </w:pPr>
      <w:r>
        <w:rPr>
          <w:b/>
          <w:u w:val="single"/>
        </w:rPr>
        <w:t>C</w:t>
      </w:r>
      <w:r w:rsidR="003A5E0E">
        <w:rPr>
          <w:b/>
          <w:u w:val="single"/>
        </w:rPr>
        <w:t>OVID</w:t>
      </w:r>
      <w:r>
        <w:rPr>
          <w:b/>
          <w:u w:val="single"/>
        </w:rPr>
        <w:t>-19 Relief Grant</w:t>
      </w:r>
      <w:r>
        <w:rPr>
          <w:b/>
        </w:rPr>
        <w:t xml:space="preserve"> –</w:t>
      </w:r>
    </w:p>
    <w:p w:rsidR="00BE2B13" w:rsidRDefault="00BE2B13" w:rsidP="00BE2B13">
      <w:pPr>
        <w:pStyle w:val="ListParagraph"/>
        <w:numPr>
          <w:ilvl w:val="0"/>
          <w:numId w:val="35"/>
        </w:numPr>
      </w:pPr>
      <w:r>
        <w:t>$1,000 grants will provide financial assistance to beauty professionals or students of beauty programs, whose lives have been drastically changed by the mandated closures in response to COVID-19.</w:t>
      </w:r>
    </w:p>
    <w:p w:rsidR="00D928A4" w:rsidRPr="001E474F" w:rsidRDefault="00BE2B13" w:rsidP="00BE2B13">
      <w:pPr>
        <w:pStyle w:val="ListParagraph"/>
        <w:numPr>
          <w:ilvl w:val="0"/>
          <w:numId w:val="35"/>
        </w:numPr>
        <w:rPr>
          <w:rStyle w:val="Hyperlink"/>
          <w:color w:val="auto"/>
          <w:u w:val="none"/>
        </w:rPr>
      </w:pPr>
      <w:r>
        <w:t xml:space="preserve"> </w:t>
      </w:r>
      <w:hyperlink r:id="rId18" w:history="1">
        <w:r w:rsidRPr="00227873">
          <w:rPr>
            <w:rStyle w:val="Hyperlink"/>
          </w:rPr>
          <w:t>https://beautychangeslives.org/horst-rechelbacher-foundation-covid-19-relief-grant/?mc_cid=e657e041af&amp;mc_eid=18a6dad106</w:t>
        </w:r>
      </w:hyperlink>
    </w:p>
    <w:p w:rsidR="001E474F" w:rsidRPr="003A22B6" w:rsidRDefault="001E474F" w:rsidP="001E474F">
      <w:pPr>
        <w:pStyle w:val="ListParagraph"/>
        <w:numPr>
          <w:ilvl w:val="0"/>
          <w:numId w:val="35"/>
        </w:numPr>
        <w:rPr>
          <w:b/>
        </w:rPr>
      </w:pPr>
      <w:r w:rsidRPr="003A22B6">
        <w:rPr>
          <w:b/>
          <w:color w:val="FF0000"/>
        </w:rPr>
        <w:t>Closed</w:t>
      </w:r>
      <w:r>
        <w:rPr>
          <w:b/>
          <w:color w:val="FF0000"/>
        </w:rPr>
        <w:t xml:space="preserve"> to applications</w:t>
      </w:r>
    </w:p>
    <w:p w:rsidR="00BE2B13" w:rsidRDefault="00BE2B13" w:rsidP="00BE2B13"/>
    <w:p w:rsidR="00BE2B13" w:rsidRPr="00D928A4" w:rsidRDefault="00BE2B13" w:rsidP="00BE2B13">
      <w:pPr>
        <w:ind w:left="360"/>
        <w:jc w:val="center"/>
        <w:rPr>
          <w:b/>
        </w:rPr>
      </w:pPr>
      <w:r>
        <w:rPr>
          <w:b/>
        </w:rPr>
        <w:t>HELLO ALICE</w:t>
      </w:r>
    </w:p>
    <w:p w:rsidR="00BE2B13" w:rsidRDefault="00BE2B13" w:rsidP="00BE2B13">
      <w:pPr>
        <w:ind w:left="360"/>
        <w:jc w:val="center"/>
      </w:pPr>
    </w:p>
    <w:p w:rsidR="00BE2B13" w:rsidRDefault="00BE2B13" w:rsidP="00BE2B13">
      <w:pPr>
        <w:rPr>
          <w:b/>
        </w:rPr>
      </w:pPr>
      <w:r>
        <w:rPr>
          <w:b/>
          <w:u w:val="single"/>
        </w:rPr>
        <w:t xml:space="preserve">COVID-19 </w:t>
      </w:r>
      <w:r w:rsidR="003A5E0E">
        <w:rPr>
          <w:b/>
          <w:u w:val="single"/>
        </w:rPr>
        <w:t>Business</w:t>
      </w:r>
      <w:r>
        <w:rPr>
          <w:b/>
          <w:u w:val="single"/>
        </w:rPr>
        <w:t xml:space="preserve"> for All Emergency Grant</w:t>
      </w:r>
      <w:r>
        <w:rPr>
          <w:b/>
        </w:rPr>
        <w:t xml:space="preserve"> –</w:t>
      </w:r>
    </w:p>
    <w:p w:rsidR="00BE2B13" w:rsidRDefault="00BE2B13" w:rsidP="00BE2B13">
      <w:pPr>
        <w:pStyle w:val="ListParagraph"/>
        <w:numPr>
          <w:ilvl w:val="0"/>
          <w:numId w:val="35"/>
        </w:numPr>
      </w:pPr>
      <w:r>
        <w:t xml:space="preserve">$10,000 to support small businesses </w:t>
      </w:r>
      <w:r w:rsidR="003A5E0E">
        <w:t>impacted</w:t>
      </w:r>
      <w:r>
        <w:t xml:space="preserve"> by COVID-19</w:t>
      </w:r>
    </w:p>
    <w:p w:rsidR="00BE2B13" w:rsidRDefault="00BE2B13" w:rsidP="00BE2B13">
      <w:pPr>
        <w:pStyle w:val="ListParagraph"/>
        <w:numPr>
          <w:ilvl w:val="0"/>
          <w:numId w:val="35"/>
        </w:numPr>
      </w:pPr>
      <w:r>
        <w:t xml:space="preserve">Grant recipients will </w:t>
      </w:r>
      <w:r w:rsidR="003A5E0E">
        <w:t>also</w:t>
      </w:r>
      <w:r>
        <w:t xml:space="preserve"> receive on-going support from the Hello Alice community</w:t>
      </w:r>
    </w:p>
    <w:p w:rsidR="00BE2B13" w:rsidRPr="003A22B6" w:rsidRDefault="001E474F" w:rsidP="00BE2B13">
      <w:pPr>
        <w:pStyle w:val="ListParagraph"/>
        <w:numPr>
          <w:ilvl w:val="0"/>
          <w:numId w:val="35"/>
        </w:numPr>
      </w:pPr>
      <w:hyperlink r:id="rId19" w:history="1">
        <w:r w:rsidR="00BE2B13" w:rsidRPr="00BE2B13">
          <w:rPr>
            <w:color w:val="0000FF"/>
            <w:u w:val="single"/>
          </w:rPr>
          <w:t>https://helloalice.com/resources/funding/hello-alice-covid-19-business-for-all-emergency-grant</w:t>
        </w:r>
      </w:hyperlink>
    </w:p>
    <w:p w:rsidR="003A22B6" w:rsidRPr="001E474F" w:rsidRDefault="003A22B6" w:rsidP="001E474F">
      <w:pPr>
        <w:ind w:left="360"/>
        <w:rPr>
          <w:b/>
        </w:rPr>
      </w:pPr>
      <w:bookmarkStart w:id="0" w:name="_GoBack"/>
      <w:bookmarkEnd w:id="0"/>
    </w:p>
    <w:p w:rsidR="00BE2B13" w:rsidRDefault="00BE2B13" w:rsidP="00BE2B13"/>
    <w:p w:rsidR="00B94AA0" w:rsidRDefault="00B94AA0" w:rsidP="00362287"/>
    <w:p w:rsidR="00362287" w:rsidRDefault="00754275" w:rsidP="00362287">
      <w:r>
        <w:t>Resources:</w:t>
      </w:r>
    </w:p>
    <w:p w:rsidR="00754275" w:rsidRDefault="00754275" w:rsidP="00362287">
      <w:r>
        <w:t xml:space="preserve">SBA Economic Injury Disaster Loan website:  </w:t>
      </w:r>
      <w:hyperlink r:id="rId20" w:history="1">
        <w:r w:rsidRPr="00226739">
          <w:rPr>
            <w:rStyle w:val="Hyperlink"/>
          </w:rPr>
          <w:t>www.Disasterloan.sba.gov/ela/</w:t>
        </w:r>
      </w:hyperlink>
    </w:p>
    <w:p w:rsidR="00EB4149" w:rsidRDefault="00754275" w:rsidP="00362287">
      <w:r>
        <w:t xml:space="preserve">MN State SBDC Website:  </w:t>
      </w:r>
      <w:hyperlink r:id="rId21" w:history="1">
        <w:r w:rsidR="00EB4149" w:rsidRPr="00226739">
          <w:rPr>
            <w:rStyle w:val="Hyperlink"/>
          </w:rPr>
          <w:t>www.mn.gov/deed/business/help/sbdc/</w:t>
        </w:r>
      </w:hyperlink>
    </w:p>
    <w:p w:rsidR="00754275" w:rsidRDefault="00EB4149" w:rsidP="00362287">
      <w:r>
        <w:t xml:space="preserve">West Central MN SBDC website:  </w:t>
      </w:r>
      <w:hyperlink r:id="rId22" w:history="1">
        <w:r w:rsidR="006524C3" w:rsidRPr="00226739">
          <w:rPr>
            <w:rStyle w:val="Hyperlink"/>
          </w:rPr>
          <w:t>www.westcentralmnsbdc.com</w:t>
        </w:r>
      </w:hyperlink>
    </w:p>
    <w:p w:rsidR="00362287" w:rsidRDefault="003D15CB" w:rsidP="00362287">
      <w:r>
        <w:t>Register for consultin</w:t>
      </w:r>
      <w:r w:rsidR="00FA7ECA">
        <w:t>g services with the SBDC by clic</w:t>
      </w:r>
      <w:r>
        <w:t xml:space="preserve">king the registration link on our website. </w:t>
      </w:r>
    </w:p>
    <w:p w:rsidR="003D15CB" w:rsidRDefault="003D15CB" w:rsidP="00362287"/>
    <w:p w:rsidR="00E752DE" w:rsidRDefault="00362287" w:rsidP="00362287">
      <w:pPr>
        <w:rPr>
          <w:i/>
        </w:rPr>
      </w:pPr>
      <w:r w:rsidRPr="00362287">
        <w:rPr>
          <w:i/>
        </w:rPr>
        <w:t>Authored by</w:t>
      </w:r>
      <w:r w:rsidR="00E752DE">
        <w:rPr>
          <w:i/>
        </w:rPr>
        <w:t xml:space="preserve">: </w:t>
      </w:r>
    </w:p>
    <w:p w:rsidR="00F3692A" w:rsidRPr="003D15CB" w:rsidRDefault="00E752DE">
      <w:pPr>
        <w:rPr>
          <w:i/>
        </w:rPr>
      </w:pPr>
      <w:r>
        <w:rPr>
          <w:i/>
        </w:rPr>
        <w:t xml:space="preserve">Skip Carpenter, Consultant, </w:t>
      </w:r>
      <w:r w:rsidR="003D15CB">
        <w:rPr>
          <w:i/>
        </w:rPr>
        <w:t xml:space="preserve">West Central MN SBDC, </w:t>
      </w:r>
      <w:r w:rsidR="005D0304">
        <w:rPr>
          <w:i/>
        </w:rPr>
        <w:t>5/</w:t>
      </w:r>
      <w:r w:rsidR="003A5E0E">
        <w:rPr>
          <w:i/>
        </w:rPr>
        <w:t>11</w:t>
      </w:r>
      <w:r w:rsidR="00362287" w:rsidRPr="00362287">
        <w:rPr>
          <w:i/>
        </w:rPr>
        <w:t>/2020</w:t>
      </w:r>
    </w:p>
    <w:sectPr w:rsidR="00F3692A" w:rsidRPr="003D15CB" w:rsidSect="00A42D97">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B18" w:rsidRDefault="00051B18" w:rsidP="00A42D97">
      <w:r>
        <w:separator/>
      </w:r>
    </w:p>
  </w:endnote>
  <w:endnote w:type="continuationSeparator" w:id="0">
    <w:p w:rsidR="00051B18" w:rsidRDefault="00051B18" w:rsidP="00A42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3358157"/>
      <w:docPartObj>
        <w:docPartGallery w:val="Page Numbers (Bottom of Page)"/>
        <w:docPartUnique/>
      </w:docPartObj>
    </w:sdtPr>
    <w:sdtEndPr>
      <w:rPr>
        <w:noProof/>
      </w:rPr>
    </w:sdtEndPr>
    <w:sdtContent>
      <w:p w:rsidR="00541E55" w:rsidRDefault="00541E55">
        <w:pPr>
          <w:pStyle w:val="Footer"/>
          <w:jc w:val="right"/>
        </w:pPr>
        <w:r>
          <w:fldChar w:fldCharType="begin"/>
        </w:r>
        <w:r>
          <w:instrText xml:space="preserve"> PAGE   \* MERGEFORMAT </w:instrText>
        </w:r>
        <w:r>
          <w:fldChar w:fldCharType="separate"/>
        </w:r>
        <w:r w:rsidR="001E474F">
          <w:rPr>
            <w:noProof/>
          </w:rPr>
          <w:t>6</w:t>
        </w:r>
        <w:r>
          <w:rPr>
            <w:noProof/>
          </w:rPr>
          <w:fldChar w:fldCharType="end"/>
        </w:r>
      </w:p>
    </w:sdtContent>
  </w:sdt>
  <w:p w:rsidR="00A42D97" w:rsidRPr="00A42D97" w:rsidRDefault="00A42D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B18" w:rsidRDefault="00051B18" w:rsidP="00A42D97">
      <w:r>
        <w:separator/>
      </w:r>
    </w:p>
  </w:footnote>
  <w:footnote w:type="continuationSeparator" w:id="0">
    <w:p w:rsidR="00051B18" w:rsidRDefault="00051B18" w:rsidP="00A42D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275" w:rsidRPr="00A42D97" w:rsidRDefault="00754275" w:rsidP="00754275">
    <w:pPr>
      <w:pStyle w:val="Footer"/>
    </w:pPr>
    <w:r>
      <w:rPr>
        <w:noProof/>
      </w:rPr>
      <w:drawing>
        <wp:inline distT="0" distB="0" distL="0" distR="0" wp14:anchorId="7BB0A2AC" wp14:editId="425DA123">
          <wp:extent cx="409575" cy="51113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BA-PoweredBy-FINAL.JPG"/>
                  <pic:cNvPicPr/>
                </pic:nvPicPr>
                <pic:blipFill>
                  <a:blip r:embed="rId1">
                    <a:extLst>
                      <a:ext uri="{28A0092B-C50C-407E-A947-70E740481C1C}">
                        <a14:useLocalDpi xmlns:a14="http://schemas.microsoft.com/office/drawing/2010/main" val="0"/>
                      </a:ext>
                    </a:extLst>
                  </a:blip>
                  <a:stretch>
                    <a:fillRect/>
                  </a:stretch>
                </pic:blipFill>
                <pic:spPr>
                  <a:xfrm>
                    <a:off x="0" y="0"/>
                    <a:ext cx="409575" cy="511138"/>
                  </a:xfrm>
                  <a:prstGeom prst="rect">
                    <a:avLst/>
                  </a:prstGeom>
                </pic:spPr>
              </pic:pic>
            </a:graphicData>
          </a:graphic>
        </wp:inline>
      </w:drawing>
    </w:r>
    <w:r>
      <w:ptab w:relativeTo="margin" w:alignment="center" w:leader="none"/>
    </w:r>
    <w:r>
      <w:rPr>
        <w:noProof/>
      </w:rPr>
      <w:drawing>
        <wp:inline distT="0" distB="0" distL="0" distR="0" wp14:anchorId="1CFB90E9" wp14:editId="79F30246">
          <wp:extent cx="850332" cy="4953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uttSchool Logo2019.png"/>
                  <pic:cNvPicPr/>
                </pic:nvPicPr>
                <pic:blipFill>
                  <a:blip r:embed="rId2">
                    <a:extLst>
                      <a:ext uri="{28A0092B-C50C-407E-A947-70E740481C1C}">
                        <a14:useLocalDpi xmlns:a14="http://schemas.microsoft.com/office/drawing/2010/main" val="0"/>
                      </a:ext>
                    </a:extLst>
                  </a:blip>
                  <a:stretch>
                    <a:fillRect/>
                  </a:stretch>
                </pic:blipFill>
                <pic:spPr>
                  <a:xfrm>
                    <a:off x="0" y="0"/>
                    <a:ext cx="929694" cy="541527"/>
                  </a:xfrm>
                  <a:prstGeom prst="rect">
                    <a:avLst/>
                  </a:prstGeom>
                </pic:spPr>
              </pic:pic>
            </a:graphicData>
          </a:graphic>
        </wp:inline>
      </w:drawing>
    </w:r>
    <w:r>
      <w:ptab w:relativeTo="margin" w:alignment="right" w:leader="none"/>
    </w:r>
    <w:r>
      <w:rPr>
        <w:noProof/>
      </w:rPr>
      <w:drawing>
        <wp:inline distT="0" distB="0" distL="0" distR="0" wp14:anchorId="7AAB2A24" wp14:editId="137CAAE1">
          <wp:extent cx="755269" cy="447675"/>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BDC Minnesota-color with band.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63153" cy="452348"/>
                  </a:xfrm>
                  <a:prstGeom prst="rect">
                    <a:avLst/>
                  </a:prstGeom>
                </pic:spPr>
              </pic:pic>
            </a:graphicData>
          </a:graphic>
        </wp:inline>
      </w:drawing>
    </w:r>
  </w:p>
  <w:p w:rsidR="00541E55" w:rsidRDefault="00541E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277D5"/>
    <w:multiLevelType w:val="hybridMultilevel"/>
    <w:tmpl w:val="6D024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E7AAC"/>
    <w:multiLevelType w:val="hybridMultilevel"/>
    <w:tmpl w:val="F8465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3100B"/>
    <w:multiLevelType w:val="hybridMultilevel"/>
    <w:tmpl w:val="3EBE8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55A2E"/>
    <w:multiLevelType w:val="hybridMultilevel"/>
    <w:tmpl w:val="66543D5E"/>
    <w:lvl w:ilvl="0" w:tplc="C67898CC">
      <w:start w:val="1"/>
      <w:numFmt w:val="decimal"/>
      <w:lvlText w:val="%1."/>
      <w:lvlJc w:val="left"/>
      <w:pPr>
        <w:ind w:left="720" w:hanging="360"/>
      </w:pPr>
      <w:rPr>
        <w:rFonts w:ascii="Arial" w:hAnsi="Arial" w:cs="Arial"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45D49"/>
    <w:multiLevelType w:val="hybridMultilevel"/>
    <w:tmpl w:val="FD66C4B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0DD97CA9"/>
    <w:multiLevelType w:val="hybridMultilevel"/>
    <w:tmpl w:val="09324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B3E50"/>
    <w:multiLevelType w:val="hybridMultilevel"/>
    <w:tmpl w:val="9F864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7E37E1"/>
    <w:multiLevelType w:val="hybridMultilevel"/>
    <w:tmpl w:val="065C4F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2A7D80"/>
    <w:multiLevelType w:val="hybridMultilevel"/>
    <w:tmpl w:val="4C90A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7A0EDF"/>
    <w:multiLevelType w:val="hybridMultilevel"/>
    <w:tmpl w:val="7968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84791"/>
    <w:multiLevelType w:val="hybridMultilevel"/>
    <w:tmpl w:val="A3884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317F94"/>
    <w:multiLevelType w:val="hybridMultilevel"/>
    <w:tmpl w:val="6D48C2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0986ABD"/>
    <w:multiLevelType w:val="hybridMultilevel"/>
    <w:tmpl w:val="42FE7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32428C"/>
    <w:multiLevelType w:val="hybridMultilevel"/>
    <w:tmpl w:val="82069044"/>
    <w:lvl w:ilvl="0" w:tplc="A96890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7A12B9"/>
    <w:multiLevelType w:val="hybridMultilevel"/>
    <w:tmpl w:val="E8B4D47A"/>
    <w:lvl w:ilvl="0" w:tplc="573E6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6E60E7"/>
    <w:multiLevelType w:val="hybridMultilevel"/>
    <w:tmpl w:val="81D667E6"/>
    <w:lvl w:ilvl="0" w:tplc="F10AC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C43AB"/>
    <w:multiLevelType w:val="hybridMultilevel"/>
    <w:tmpl w:val="A06CCFAC"/>
    <w:lvl w:ilvl="0" w:tplc="F10AC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6B6DC4"/>
    <w:multiLevelType w:val="hybridMultilevel"/>
    <w:tmpl w:val="9230A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7D501F"/>
    <w:multiLevelType w:val="hybridMultilevel"/>
    <w:tmpl w:val="EA927C1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F835368"/>
    <w:multiLevelType w:val="hybridMultilevel"/>
    <w:tmpl w:val="FE5C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1057DB"/>
    <w:multiLevelType w:val="hybridMultilevel"/>
    <w:tmpl w:val="65E68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6C1F64"/>
    <w:multiLevelType w:val="hybridMultilevel"/>
    <w:tmpl w:val="0F2449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4790942"/>
    <w:multiLevelType w:val="hybridMultilevel"/>
    <w:tmpl w:val="B51C88C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4BA24461"/>
    <w:multiLevelType w:val="hybridMultilevel"/>
    <w:tmpl w:val="0F2449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BD03B36"/>
    <w:multiLevelType w:val="hybridMultilevel"/>
    <w:tmpl w:val="F942F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2A6232"/>
    <w:multiLevelType w:val="hybridMultilevel"/>
    <w:tmpl w:val="D3282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9E5340"/>
    <w:multiLevelType w:val="hybridMultilevel"/>
    <w:tmpl w:val="E89E97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EA00463"/>
    <w:multiLevelType w:val="hybridMultilevel"/>
    <w:tmpl w:val="DA42A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9F0000"/>
    <w:multiLevelType w:val="hybridMultilevel"/>
    <w:tmpl w:val="5EC89D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68337E6"/>
    <w:multiLevelType w:val="hybridMultilevel"/>
    <w:tmpl w:val="5CDE39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97700A2"/>
    <w:multiLevelType w:val="hybridMultilevel"/>
    <w:tmpl w:val="E5FA2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BE1AF3"/>
    <w:multiLevelType w:val="hybridMultilevel"/>
    <w:tmpl w:val="2566209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15:restartNumberingAfterBreak="0">
    <w:nsid w:val="674926F9"/>
    <w:multiLevelType w:val="hybridMultilevel"/>
    <w:tmpl w:val="AD1E0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6E756A"/>
    <w:multiLevelType w:val="hybridMultilevel"/>
    <w:tmpl w:val="85AE0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375552"/>
    <w:multiLevelType w:val="hybridMultilevel"/>
    <w:tmpl w:val="BD5C29C0"/>
    <w:lvl w:ilvl="0" w:tplc="A96890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3"/>
  </w:num>
  <w:num w:numId="4">
    <w:abstractNumId w:val="11"/>
  </w:num>
  <w:num w:numId="5">
    <w:abstractNumId w:val="7"/>
  </w:num>
  <w:num w:numId="6">
    <w:abstractNumId w:val="28"/>
  </w:num>
  <w:num w:numId="7">
    <w:abstractNumId w:val="10"/>
  </w:num>
  <w:num w:numId="8">
    <w:abstractNumId w:val="26"/>
  </w:num>
  <w:num w:numId="9">
    <w:abstractNumId w:val="1"/>
  </w:num>
  <w:num w:numId="10">
    <w:abstractNumId w:val="24"/>
  </w:num>
  <w:num w:numId="11">
    <w:abstractNumId w:val="6"/>
  </w:num>
  <w:num w:numId="12">
    <w:abstractNumId w:val="25"/>
  </w:num>
  <w:num w:numId="13">
    <w:abstractNumId w:val="3"/>
  </w:num>
  <w:num w:numId="14">
    <w:abstractNumId w:val="5"/>
  </w:num>
  <w:num w:numId="15">
    <w:abstractNumId w:val="8"/>
  </w:num>
  <w:num w:numId="16">
    <w:abstractNumId w:val="32"/>
  </w:num>
  <w:num w:numId="17">
    <w:abstractNumId w:val="0"/>
  </w:num>
  <w:num w:numId="18">
    <w:abstractNumId w:val="16"/>
  </w:num>
  <w:num w:numId="19">
    <w:abstractNumId w:val="17"/>
  </w:num>
  <w:num w:numId="20">
    <w:abstractNumId w:val="31"/>
  </w:num>
  <w:num w:numId="21">
    <w:abstractNumId w:val="27"/>
  </w:num>
  <w:num w:numId="22">
    <w:abstractNumId w:val="2"/>
  </w:num>
  <w:num w:numId="23">
    <w:abstractNumId w:val="33"/>
  </w:num>
  <w:num w:numId="24">
    <w:abstractNumId w:val="30"/>
  </w:num>
  <w:num w:numId="25">
    <w:abstractNumId w:val="15"/>
  </w:num>
  <w:num w:numId="26">
    <w:abstractNumId w:val="22"/>
  </w:num>
  <w:num w:numId="27">
    <w:abstractNumId w:val="4"/>
  </w:num>
  <w:num w:numId="28">
    <w:abstractNumId w:val="12"/>
  </w:num>
  <w:num w:numId="29">
    <w:abstractNumId w:val="14"/>
  </w:num>
  <w:num w:numId="30">
    <w:abstractNumId w:val="19"/>
  </w:num>
  <w:num w:numId="31">
    <w:abstractNumId w:val="20"/>
  </w:num>
  <w:num w:numId="32">
    <w:abstractNumId w:val="29"/>
  </w:num>
  <w:num w:numId="33">
    <w:abstractNumId w:val="9"/>
  </w:num>
  <w:num w:numId="34">
    <w:abstractNumId w:val="34"/>
  </w:num>
  <w:num w:numId="35">
    <w:abstractNumId w:val="13"/>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2F7"/>
    <w:rsid w:val="000139A6"/>
    <w:rsid w:val="00051B18"/>
    <w:rsid w:val="00091012"/>
    <w:rsid w:val="00131CBB"/>
    <w:rsid w:val="00147BF8"/>
    <w:rsid w:val="001536D5"/>
    <w:rsid w:val="00163337"/>
    <w:rsid w:val="001A58E5"/>
    <w:rsid w:val="001E0969"/>
    <w:rsid w:val="001E474F"/>
    <w:rsid w:val="00270F78"/>
    <w:rsid w:val="002D671E"/>
    <w:rsid w:val="003467B1"/>
    <w:rsid w:val="00354D5B"/>
    <w:rsid w:val="00362287"/>
    <w:rsid w:val="00385B7C"/>
    <w:rsid w:val="003A22B6"/>
    <w:rsid w:val="003A5E0E"/>
    <w:rsid w:val="003B4411"/>
    <w:rsid w:val="003D15CB"/>
    <w:rsid w:val="00401C2F"/>
    <w:rsid w:val="004332C8"/>
    <w:rsid w:val="004B1E5B"/>
    <w:rsid w:val="004F52F7"/>
    <w:rsid w:val="00531C2D"/>
    <w:rsid w:val="00541E55"/>
    <w:rsid w:val="005C34AD"/>
    <w:rsid w:val="005D0304"/>
    <w:rsid w:val="00613B5C"/>
    <w:rsid w:val="00626840"/>
    <w:rsid w:val="006524C3"/>
    <w:rsid w:val="006627B2"/>
    <w:rsid w:val="006E4C39"/>
    <w:rsid w:val="007004FE"/>
    <w:rsid w:val="00720185"/>
    <w:rsid w:val="00754275"/>
    <w:rsid w:val="00757FEF"/>
    <w:rsid w:val="00770D16"/>
    <w:rsid w:val="007B0368"/>
    <w:rsid w:val="007C3BA0"/>
    <w:rsid w:val="007C4AAB"/>
    <w:rsid w:val="008412D3"/>
    <w:rsid w:val="008728CD"/>
    <w:rsid w:val="00887575"/>
    <w:rsid w:val="008A71E4"/>
    <w:rsid w:val="008B7FCB"/>
    <w:rsid w:val="0090437A"/>
    <w:rsid w:val="00905B38"/>
    <w:rsid w:val="00931653"/>
    <w:rsid w:val="009C4F8D"/>
    <w:rsid w:val="00A31BAF"/>
    <w:rsid w:val="00A42D97"/>
    <w:rsid w:val="00A65BA7"/>
    <w:rsid w:val="00B01172"/>
    <w:rsid w:val="00B405DD"/>
    <w:rsid w:val="00B94AA0"/>
    <w:rsid w:val="00BB6E07"/>
    <w:rsid w:val="00BE2B13"/>
    <w:rsid w:val="00C47367"/>
    <w:rsid w:val="00C73EC5"/>
    <w:rsid w:val="00CB2AD8"/>
    <w:rsid w:val="00CF1F5F"/>
    <w:rsid w:val="00D12BD2"/>
    <w:rsid w:val="00D63D43"/>
    <w:rsid w:val="00D673B1"/>
    <w:rsid w:val="00D928A4"/>
    <w:rsid w:val="00DA7691"/>
    <w:rsid w:val="00DE4C47"/>
    <w:rsid w:val="00E15DF3"/>
    <w:rsid w:val="00E236BA"/>
    <w:rsid w:val="00E36090"/>
    <w:rsid w:val="00E504DA"/>
    <w:rsid w:val="00E752DE"/>
    <w:rsid w:val="00EB4149"/>
    <w:rsid w:val="00ED2590"/>
    <w:rsid w:val="00EE38D0"/>
    <w:rsid w:val="00F1076D"/>
    <w:rsid w:val="00F367FE"/>
    <w:rsid w:val="00F3692A"/>
    <w:rsid w:val="00F6530A"/>
    <w:rsid w:val="00F70D60"/>
    <w:rsid w:val="00F8082F"/>
    <w:rsid w:val="00FA7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chartTrackingRefBased/>
  <w15:docId w15:val="{B4D247CC-1EC5-49BA-B9D9-4011DC627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2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2F7"/>
    <w:pPr>
      <w:ind w:left="720"/>
    </w:pPr>
  </w:style>
  <w:style w:type="character" w:styleId="Hyperlink">
    <w:name w:val="Hyperlink"/>
    <w:basedOn w:val="DefaultParagraphFont"/>
    <w:uiPriority w:val="99"/>
    <w:unhideWhenUsed/>
    <w:rsid w:val="006627B2"/>
    <w:rPr>
      <w:color w:val="0563C1" w:themeColor="hyperlink"/>
      <w:u w:val="single"/>
    </w:rPr>
  </w:style>
  <w:style w:type="paragraph" w:styleId="Header">
    <w:name w:val="header"/>
    <w:basedOn w:val="Normal"/>
    <w:link w:val="HeaderChar"/>
    <w:uiPriority w:val="99"/>
    <w:unhideWhenUsed/>
    <w:rsid w:val="00A42D97"/>
    <w:pPr>
      <w:tabs>
        <w:tab w:val="center" w:pos="4680"/>
        <w:tab w:val="right" w:pos="9360"/>
      </w:tabs>
    </w:pPr>
  </w:style>
  <w:style w:type="character" w:customStyle="1" w:styleId="HeaderChar">
    <w:name w:val="Header Char"/>
    <w:basedOn w:val="DefaultParagraphFont"/>
    <w:link w:val="Header"/>
    <w:uiPriority w:val="99"/>
    <w:rsid w:val="00A42D97"/>
  </w:style>
  <w:style w:type="paragraph" w:styleId="Footer">
    <w:name w:val="footer"/>
    <w:basedOn w:val="Normal"/>
    <w:link w:val="FooterChar"/>
    <w:uiPriority w:val="99"/>
    <w:unhideWhenUsed/>
    <w:rsid w:val="00A42D97"/>
    <w:pPr>
      <w:tabs>
        <w:tab w:val="center" w:pos="4680"/>
        <w:tab w:val="right" w:pos="9360"/>
      </w:tabs>
    </w:pPr>
  </w:style>
  <w:style w:type="character" w:customStyle="1" w:styleId="FooterChar">
    <w:name w:val="Footer Char"/>
    <w:basedOn w:val="DefaultParagraphFont"/>
    <w:link w:val="Footer"/>
    <w:uiPriority w:val="99"/>
    <w:rsid w:val="00A42D97"/>
  </w:style>
  <w:style w:type="paragraph" w:styleId="NormalWeb">
    <w:name w:val="Normal (Web)"/>
    <w:basedOn w:val="Normal"/>
    <w:uiPriority w:val="99"/>
    <w:semiHidden/>
    <w:unhideWhenUsed/>
    <w:rsid w:val="008B7FCB"/>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467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7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229069">
      <w:bodyDiv w:val="1"/>
      <w:marLeft w:val="0"/>
      <w:marRight w:val="0"/>
      <w:marTop w:val="0"/>
      <w:marBottom w:val="0"/>
      <w:divBdr>
        <w:top w:val="none" w:sz="0" w:space="0" w:color="auto"/>
        <w:left w:val="none" w:sz="0" w:space="0" w:color="auto"/>
        <w:bottom w:val="none" w:sz="0" w:space="0" w:color="auto"/>
        <w:right w:val="none" w:sz="0" w:space="0" w:color="auto"/>
      </w:divBdr>
    </w:div>
    <w:div w:id="400522969">
      <w:bodyDiv w:val="1"/>
      <w:marLeft w:val="0"/>
      <w:marRight w:val="0"/>
      <w:marTop w:val="0"/>
      <w:marBottom w:val="0"/>
      <w:divBdr>
        <w:top w:val="none" w:sz="0" w:space="0" w:color="auto"/>
        <w:left w:val="none" w:sz="0" w:space="0" w:color="auto"/>
        <w:bottom w:val="none" w:sz="0" w:space="0" w:color="auto"/>
        <w:right w:val="none" w:sz="0" w:space="0" w:color="auto"/>
      </w:divBdr>
    </w:div>
    <w:div w:id="506597552">
      <w:bodyDiv w:val="1"/>
      <w:marLeft w:val="0"/>
      <w:marRight w:val="0"/>
      <w:marTop w:val="0"/>
      <w:marBottom w:val="0"/>
      <w:divBdr>
        <w:top w:val="none" w:sz="0" w:space="0" w:color="auto"/>
        <w:left w:val="none" w:sz="0" w:space="0" w:color="auto"/>
        <w:bottom w:val="none" w:sz="0" w:space="0" w:color="auto"/>
        <w:right w:val="none" w:sz="0" w:space="0" w:color="auto"/>
      </w:divBdr>
    </w:div>
    <w:div w:id="1091703908">
      <w:bodyDiv w:val="1"/>
      <w:marLeft w:val="0"/>
      <w:marRight w:val="0"/>
      <w:marTop w:val="0"/>
      <w:marBottom w:val="0"/>
      <w:divBdr>
        <w:top w:val="none" w:sz="0" w:space="0" w:color="auto"/>
        <w:left w:val="none" w:sz="0" w:space="0" w:color="auto"/>
        <w:bottom w:val="none" w:sz="0" w:space="0" w:color="auto"/>
        <w:right w:val="none" w:sz="0" w:space="0" w:color="auto"/>
      </w:divBdr>
    </w:div>
    <w:div w:id="197849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a.gov/document/support--express-bridge-loan-pilot-program-guide" TargetMode="External"/><Relationship Id="rId13" Type="http://schemas.openxmlformats.org/officeDocument/2006/relationships/hyperlink" Target="https://www.childcareawaremn.org/" TargetMode="External"/><Relationship Id="rId18" Type="http://schemas.openxmlformats.org/officeDocument/2006/relationships/hyperlink" Target="https://beautychangeslives.org/horst-rechelbacher-foundation-covid-19-relief-grant/?mc_cid=e657e041af&amp;mc_eid=18a6dad10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mn.gov/deed/business/help/sbdc/" TargetMode="External"/><Relationship Id="rId7" Type="http://schemas.openxmlformats.org/officeDocument/2006/relationships/hyperlink" Target="https://covid19relief.sba.gov/" TargetMode="External"/><Relationship Id="rId12" Type="http://schemas.openxmlformats.org/officeDocument/2006/relationships/hyperlink" Target="https://mn.gov/deed/business/financing-business/deed-programs/mif/onetime.jsp" TargetMode="External"/><Relationship Id="rId17" Type="http://schemas.openxmlformats.org/officeDocument/2006/relationships/hyperlink" Target="https://www.lisc.org/covid-19/small-business-assistance/small-business-relief-grants/?mc_cid=e657e041af&amp;mc_eid=18a6dad106"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grants.ureeka.biz/salesforce" TargetMode="External"/><Relationship Id="rId20" Type="http://schemas.openxmlformats.org/officeDocument/2006/relationships/hyperlink" Target="http://www.Disasterloan.sba.gov/el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n.gov/deed/business/financing-business/deed-programs/loan-guarantee/"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ottobremer.org/" TargetMode="External"/><Relationship Id="rId23" Type="http://schemas.openxmlformats.org/officeDocument/2006/relationships/header" Target="header1.xml"/><Relationship Id="rId10" Type="http://schemas.openxmlformats.org/officeDocument/2006/relationships/hyperlink" Target="mailto:loans@wcif.org" TargetMode="External"/><Relationship Id="rId19" Type="http://schemas.openxmlformats.org/officeDocument/2006/relationships/hyperlink" Target="https://helloalice.com/resources/funding/hello-alice-covid-19-business-for-all-emergency-grant" TargetMode="External"/><Relationship Id="rId4" Type="http://schemas.openxmlformats.org/officeDocument/2006/relationships/webSettings" Target="webSettings.xml"/><Relationship Id="rId9" Type="http://schemas.openxmlformats.org/officeDocument/2006/relationships/hyperlink" Target="https://mn.gov/deed/business/financing-business/deed-programs/peacetime/" TargetMode="External"/><Relationship Id="rId14" Type="http://schemas.openxmlformats.org/officeDocument/2006/relationships/hyperlink" Target="https://www.wcif.org/emergency-fund-for-licensed-child-care-programs-application/emergencyccfundsapp.html" TargetMode="External"/><Relationship Id="rId22" Type="http://schemas.openxmlformats.org/officeDocument/2006/relationships/hyperlink" Target="http://www.westcentralmnsbdc.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2891</TotalTime>
  <Pages>7</Pages>
  <Words>2276</Words>
  <Characters>12976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Forest Carpenter</dc:creator>
  <cp:keywords/>
  <dc:description/>
  <cp:lastModifiedBy>Forest Carpenter</cp:lastModifiedBy>
  <cp:revision>31</cp:revision>
  <cp:lastPrinted>2020-04-03T21:32:00Z</cp:lastPrinted>
  <dcterms:created xsi:type="dcterms:W3CDTF">2020-03-27T18:51:00Z</dcterms:created>
  <dcterms:modified xsi:type="dcterms:W3CDTF">2020-05-13T13:19:00Z</dcterms:modified>
</cp:coreProperties>
</file>