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CCCCC" w:sz="8" w:space="1"/>
        </w:pBdr>
        <w:spacing w:after="4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Minnesota SBDC — AI Usage Quick Reference</w:t>
      </w:r>
    </w:p>
    <w:p>
      <w:pPr>
        <w:spacing w:after="160" w:before="60"/>
      </w:pPr>
      <w:r>
        <w:rPr>
          <w:rFonts w:ascii="Arial" w:cs="Arial" w:eastAsia="Arial" w:hAnsi="Arial"/>
          <w:color w:val="888888"/>
          <w:sz w:val="17"/>
          <w:szCs w:val="17"/>
        </w:rPr>
        <w:t xml:space="preserve">For consultants and leadership. Full policy: AI Usage and Policy Guide (Minnesota SBDC).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F6E56"/>
                <w:sz w:val="21"/>
                <w:szCs w:val="21"/>
              </w:rPr>
              <w:t xml:space="preserve">Acceptable &amp; Prohibited Use</w:t>
            </w:r>
          </w:p>
          <w:p>
            <w:pPr>
              <w:spacing w:after="30" w:before="80"/>
            </w:pPr>
            <w:r>
              <w:rPr>
                <w:rFonts w:ascii="Arial" w:cs="Arial" w:eastAsia="Arial" w:hAnsi="Arial"/>
                <w:b/>
                <w:bCs/>
                <w:caps/>
                <w:color w:val="666666"/>
                <w:sz w:val="16"/>
                <w:szCs w:val="16"/>
              </w:rPr>
              <w:t xml:space="preserve">Use AI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Research, brainstorming, and idea generation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Drafting, summarizing, editing, and proofreading content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Non-sensitive data analysis, verified by you before use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Session notetaking and follow-up summaries, with client consent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First-draft business plans and marketing plans for the client to build on</w:t>
            </w:r>
          </w:p>
          <w:p>
            <w:pPr>
              <w:spacing w:after="30" w:before="80"/>
            </w:pPr>
            <w:r>
              <w:rPr>
                <w:rFonts w:ascii="Arial" w:cs="Arial" w:eastAsia="Arial" w:hAnsi="Arial"/>
                <w:b/>
                <w:bCs/>
                <w:caps/>
                <w:color w:val="666666"/>
                <w:sz w:val="16"/>
                <w:szCs w:val="16"/>
              </w:rPr>
              <w:t xml:space="preserve">Do not use AI 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Input confidential or client-identifiable information into unapproved tools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Produce final answers for legal, accounting, or licensed professional advice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Substitute for the human judgment SBDC advising requires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Generate deceptive, biased, or unethical content of any kind</w:t>
            </w:r>
          </w:p>
        </w:tc>
        <w:tc>
          <w:tcPr>
            <w:tcW w:type="dxa" w:w="504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85FA5"/>
                <w:sz w:val="21"/>
                <w:szCs w:val="21"/>
              </w:rPr>
              <w:t xml:space="preserve">Data Privacy &amp; Confidentiality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Never enter client names, financials, business plans, or trade secrets into unapproved tools. Assume anything typed could become public.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Anonymize before use: swap specifics for placeholders (e.g., “Client X, service business, $500K revenue”)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Use only secure, approved platforms for sensitive work; default to caution otherwise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Clear stored AI conversation history regularly; protect AI-generated files referencing client work as you would any client file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Obtain written client permission before using their data in any AI tool. Reserve this for rare exceptions.</w:t>
            </w:r>
          </w:p>
        </w:tc>
      </w:tr>
      <w:tr>
        <w:tc>
          <w:tcPr>
            <w:tcW w:type="dxa" w:w="504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854F0B"/>
                <w:sz w:val="21"/>
                <w:szCs w:val="21"/>
              </w:rPr>
              <w:t xml:space="preserve">Human Oversight &amp; Accountability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Treat every AI output as a first draft from a junior colleague. Review it before sharing or acting on it.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Verify all facts; watch for hallucinations: fabricated statistics, fake citations, invented details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You are accountable for the final product. Correct errors, fill gaps, and override bad suggestions.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For high-stakes deliverables, have a colleague review AI-assisted content before it goes out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AI can recommend, but the final decision always rests with you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When in doubt about an AI result or a new use case, pause and ask your supervisor before proceeding</w:t>
            </w:r>
          </w:p>
        </w:tc>
        <w:tc>
          <w:tcPr>
            <w:tcW w:type="dxa" w:w="504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534AB7"/>
                <w:sz w:val="21"/>
                <w:szCs w:val="21"/>
              </w:rPr>
              <w:t xml:space="preserve">Ethical Use, Bias &amp; Fairness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Review all output for bias. Discard or correct anything discriminatory, stereotyping, or inappropriate.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Rewrite AI output rather than using it verbatim; verify statistics against original sources to respect intellectual property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Be open with clients when AI shaped the work. They should never be misled about how it was produced.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Never use AI to deceive, generate fake content, or substitute for the human judgment SBDC advising requires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Each staff member is personally responsible; report data incidents or misuse to leadership right away</w:t>
            </w:r>
          </w:p>
        </w:tc>
      </w:tr>
    </w:tbl>
    <w:p>
      <w:pPr>
        <w:spacing w:after="0" w:before="12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666666"/>
                <w:sz w:val="18"/>
                <w:szCs w:val="18"/>
              </w:rPr>
              <w:t xml:space="preserve">Before adopting any new AI tool, ask: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Does it actually do what I need?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How does it handle and store my data?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Does it provide encryption, MFA, and recognized compliance certifications (SOC 2, GDPR, or equivalent)?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Is it compliant with our host institution’s IT policy?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Does it come from a reputable provider with support available if something goes wrong?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Is the cost and licensing model clear? Free tools may trade on your data.</w:t>
            </w:r>
          </w:p>
          <w:p>
            <w:pPr>
              <w:pStyle w:val="ListParagraph"/>
              <w:numPr>
                <w:ilvl w:val="0"/>
                <w:numId w:val="6"/>
              </w:numPr>
              <w:spacing w:after="20" w:before="2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Have I piloted it before rolling out to clients or the team?</w:t>
            </w:r>
          </w:p>
        </w:tc>
      </w:tr>
    </w:tbl>
    <w:p>
      <w:pPr>
        <w:spacing w:after="0" w:before="80"/>
        <w:jc w:val="right"/>
      </w:pPr>
      <w:r>
        <w:rPr>
          <w:rFonts w:ascii="Arial" w:cs="Arial" w:eastAsia="Arial" w:hAnsi="Arial"/>
          <w:color w:val="AAAAAA"/>
          <w:sz w:val="16"/>
          <w:szCs w:val="16"/>
        </w:rPr>
        <w:t xml:space="preserve">Minnesota SBDC AI Committee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0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00"/>
      </w:pPr>
    </w:lvl>
  </w:abstractNum>
  <w:abstractNum w:abstractNumId="6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2026-04-02T22:06:03.505Z</dcterms:created>
  <dcterms:modified xsi:type="dcterms:W3CDTF">2026-04-02T22:06:03.506Z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