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3FEFD" w14:textId="77777777" w:rsidR="00EA36F1" w:rsidRDefault="00000000">
      <w:pPr>
        <w:pStyle w:val="Heading1"/>
      </w:pPr>
      <w:r>
        <w:rPr>
          <w:sz w:val="34"/>
          <w:szCs w:val="34"/>
        </w:rPr>
        <w:t>AI Meeting Transcription Tools: Privacy &amp; Risk Assessment</w:t>
      </w:r>
    </w:p>
    <w:p w14:paraId="7899EFBF" w14:textId="6F8C03FC" w:rsidR="00EA36F1" w:rsidRDefault="00000000">
      <w:pPr>
        <w:spacing w:after="160"/>
      </w:pPr>
      <w:r>
        <w:rPr>
          <w:color w:val="666666"/>
          <w:sz w:val="19"/>
          <w:szCs w:val="19"/>
        </w:rPr>
        <w:t>Minnesota SBDC</w:t>
      </w:r>
      <w:r w:rsidR="00134CA3">
        <w:rPr>
          <w:color w:val="666666"/>
          <w:sz w:val="19"/>
          <w:szCs w:val="19"/>
        </w:rPr>
        <w:t xml:space="preserve"> </w:t>
      </w:r>
      <w:r>
        <w:rPr>
          <w:color w:val="666666"/>
          <w:sz w:val="19"/>
          <w:szCs w:val="19"/>
        </w:rPr>
        <w:t xml:space="preserve">|  June 2026  |  </w:t>
      </w:r>
      <w:r>
        <w:rPr>
          <w:b/>
          <w:bCs/>
          <w:color w:val="666666"/>
          <w:sz w:val="19"/>
          <w:szCs w:val="19"/>
        </w:rPr>
        <w:t xml:space="preserve">This is a working reference document, not a final policy. </w:t>
      </w:r>
      <w:r>
        <w:rPr>
          <w:color w:val="666666"/>
          <w:sz w:val="19"/>
          <w:szCs w:val="19"/>
        </w:rPr>
        <w:t>AI tool privacy practices, certifications, and legal situations change frequently — treat this as a starting point and review it annually.</w:t>
      </w:r>
    </w:p>
    <w:p w14:paraId="448F694C" w14:textId="77777777" w:rsidR="00EA36F1" w:rsidRDefault="00000000">
      <w:pPr>
        <w:pStyle w:val="Heading2"/>
      </w:pPr>
      <w:r>
        <w:t>What host center directors need to know</w:t>
      </w:r>
    </w:p>
    <w:p w14:paraId="4CC76CA3" w14:textId="77777777" w:rsidR="00EA36F1" w:rsidRDefault="00000000">
      <w:pPr>
        <w:spacing w:after="80"/>
      </w:pPr>
      <w:r>
        <w:t xml:space="preserve">When an AI transcription </w:t>
      </w:r>
      <w:proofErr w:type="gramStart"/>
      <w:r>
        <w:t>bot</w:t>
      </w:r>
      <w:proofErr w:type="gramEnd"/>
      <w:r>
        <w:t xml:space="preserve"> joins a meeting, it records everyone in the room — including your clients, who haven't agreed to that tool's terms of service. As the meeting host, the legal responsibility for getting participant consent sits with you, the advisor. Minnesota and North Dakota are one-party consent states for recording, but that doesn't automatically cover using recordings to train commercial AI systems. The safest practice: tell clients at the start of every meeting that you're using a transcription tool and give them the option to ask you to turn it off.</w:t>
      </w:r>
    </w:p>
    <w:p w14:paraId="199F95DD" w14:textId="77777777" w:rsidR="00EA36F1" w:rsidRDefault="00000000">
      <w:pPr>
        <w:spacing w:after="160"/>
      </w:pPr>
      <w:r>
        <w:rPr>
          <w:b/>
          <w:bCs/>
        </w:rPr>
        <w:t xml:space="preserve">On certifications: </w:t>
      </w:r>
      <w:r>
        <w:t xml:space="preserve">SOC 2 Type II means an independent auditor verified a vendor's security controls </w:t>
      </w:r>
      <w:proofErr w:type="gramStart"/>
      <w:r>
        <w:t>actually work</w:t>
      </w:r>
      <w:proofErr w:type="gramEnd"/>
      <w:r>
        <w:t xml:space="preserve"> — it's the baseline bar for trusting a cloud tool with sensitive data. HIPAA compliance means the vendor has practices in place to protect health information; it's relevant here mostly as a signal of data governance maturity. A checkmark on the table means the vendor publicly claims and documents </w:t>
      </w:r>
      <w:proofErr w:type="gramStart"/>
      <w:r>
        <w:t>this — it</w:t>
      </w:r>
      <w:proofErr w:type="gramEnd"/>
      <w:r>
        <w:t xml:space="preserve"> doesn't mean zero risk.</w:t>
      </w:r>
    </w:p>
    <w:p w14:paraId="1A45014D" w14:textId="77777777" w:rsidR="00EA36F1" w:rsidRDefault="00000000">
      <w:pPr>
        <w:spacing w:after="100"/>
      </w:pPr>
      <w:r>
        <w:rPr>
          <w:b/>
          <w:bCs/>
          <w:sz w:val="19"/>
          <w:szCs w:val="19"/>
        </w:rPr>
        <w:t xml:space="preserve">Certification key:  </w:t>
      </w:r>
      <w:r>
        <w:rPr>
          <w:b/>
          <w:bCs/>
          <w:color w:val="2A7A3B"/>
          <w:sz w:val="19"/>
          <w:szCs w:val="19"/>
        </w:rPr>
        <w:t xml:space="preserve">✓ Confirmed  </w:t>
      </w:r>
      <w:r>
        <w:rPr>
          <w:b/>
          <w:bCs/>
          <w:color w:val="854F0B"/>
          <w:sz w:val="19"/>
          <w:szCs w:val="19"/>
        </w:rPr>
        <w:t xml:space="preserve">~ Conditional or tier-limited  </w:t>
      </w:r>
      <w:r>
        <w:rPr>
          <w:b/>
          <w:bCs/>
          <w:color w:val="777777"/>
          <w:sz w:val="19"/>
          <w:szCs w:val="19"/>
        </w:rPr>
        <w:t>? Not publicly confirmed as of June 2026</w:t>
      </w:r>
    </w:p>
    <w:tbl>
      <w:tblPr>
        <w:tblW w:w="13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5"/>
        <w:gridCol w:w="664"/>
        <w:gridCol w:w="812"/>
        <w:gridCol w:w="769"/>
        <w:gridCol w:w="3326"/>
        <w:gridCol w:w="1936"/>
        <w:gridCol w:w="4658"/>
      </w:tblGrid>
      <w:tr w:rsidR="00EA36F1" w14:paraId="1CB96E0C" w14:textId="77777777">
        <w:tblPrEx>
          <w:tblCellMar>
            <w:top w:w="0" w:type="dxa"/>
            <w:bottom w:w="0" w:type="dxa"/>
          </w:tblCellMar>
        </w:tblPrEx>
        <w:trPr>
          <w:tblHeader/>
        </w:trPr>
        <w:tc>
          <w:tcPr>
            <w:tcW w:w="120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644F9B6C" w14:textId="77777777" w:rsidR="00EA36F1" w:rsidRDefault="00000000">
            <w:r>
              <w:rPr>
                <w:b/>
                <w:bCs/>
                <w:color w:val="FFFFFF"/>
                <w:sz w:val="19"/>
                <w:szCs w:val="19"/>
              </w:rPr>
              <w:t>Tool / tiers</w:t>
            </w:r>
          </w:p>
        </w:tc>
        <w:tc>
          <w:tcPr>
            <w:tcW w:w="58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5D0A5DC4" w14:textId="77777777" w:rsidR="00EA36F1" w:rsidRDefault="00000000">
            <w:r>
              <w:rPr>
                <w:b/>
                <w:bCs/>
                <w:color w:val="FFFFFF"/>
                <w:sz w:val="19"/>
                <w:szCs w:val="19"/>
              </w:rPr>
              <w:t>SOC 2 Type II</w:t>
            </w:r>
          </w:p>
        </w:tc>
        <w:tc>
          <w:tcPr>
            <w:tcW w:w="58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71BC18BE" w14:textId="77777777" w:rsidR="00EA36F1" w:rsidRDefault="00000000">
            <w:r>
              <w:rPr>
                <w:b/>
                <w:bCs/>
                <w:color w:val="FFFFFF"/>
                <w:sz w:val="19"/>
                <w:szCs w:val="19"/>
              </w:rPr>
              <w:t>HIPAA</w:t>
            </w:r>
          </w:p>
        </w:tc>
        <w:tc>
          <w:tcPr>
            <w:tcW w:w="58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580E2A7B" w14:textId="77777777" w:rsidR="00EA36F1" w:rsidRDefault="00000000">
            <w:r>
              <w:rPr>
                <w:b/>
                <w:bCs/>
                <w:color w:val="FFFFFF"/>
                <w:sz w:val="19"/>
                <w:szCs w:val="19"/>
              </w:rPr>
              <w:t>GDPR</w:t>
            </w:r>
          </w:p>
        </w:tc>
        <w:tc>
          <w:tcPr>
            <w:tcW w:w="360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32809B75" w14:textId="77777777" w:rsidR="00EA36F1" w:rsidRDefault="00000000">
            <w:r>
              <w:rPr>
                <w:b/>
                <w:bCs/>
                <w:color w:val="FFFFFF"/>
                <w:sz w:val="19"/>
                <w:szCs w:val="19"/>
              </w:rPr>
              <w:t>What you need to know about data governance</w:t>
            </w:r>
          </w:p>
        </w:tc>
        <w:tc>
          <w:tcPr>
            <w:tcW w:w="200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0AD8AB21" w14:textId="77777777" w:rsidR="00EA36F1" w:rsidRDefault="00000000">
            <w:r>
              <w:rPr>
                <w:b/>
                <w:bCs/>
                <w:color w:val="FFFFFF"/>
                <w:sz w:val="19"/>
                <w:szCs w:val="19"/>
              </w:rPr>
              <w:t>Where it stands</w:t>
            </w:r>
          </w:p>
        </w:tc>
        <w:tc>
          <w:tcPr>
            <w:tcW w:w="5140" w:type="dxa"/>
            <w:tcBorders>
              <w:top w:val="single" w:sz="1" w:space="0" w:color="CCCCCC"/>
              <w:left w:val="single" w:sz="1" w:space="0" w:color="CCCCCC"/>
              <w:bottom w:val="single" w:sz="1" w:space="0" w:color="CCCCCC"/>
              <w:right w:val="single" w:sz="1" w:space="0" w:color="CCCCCC"/>
            </w:tcBorders>
            <w:shd w:val="clear" w:color="auto" w:fill="2E4057"/>
            <w:tcMar>
              <w:top w:w="80" w:type="dxa"/>
              <w:left w:w="110" w:type="dxa"/>
              <w:bottom w:w="80" w:type="dxa"/>
              <w:right w:w="110" w:type="dxa"/>
            </w:tcMar>
            <w:vAlign w:val="center"/>
          </w:tcPr>
          <w:p w14:paraId="3529B960" w14:textId="77777777" w:rsidR="00EA36F1" w:rsidRDefault="00000000">
            <w:r>
              <w:rPr>
                <w:b/>
                <w:bCs/>
                <w:color w:val="FFFFFF"/>
                <w:sz w:val="19"/>
                <w:szCs w:val="19"/>
              </w:rPr>
              <w:t>What to do before using it for SBDC meetings</w:t>
            </w:r>
          </w:p>
        </w:tc>
      </w:tr>
      <w:tr w:rsidR="00EA36F1" w14:paraId="6B7EEE58"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10BF717E" w14:textId="77777777" w:rsidR="00EA36F1" w:rsidRDefault="00000000">
            <w:r>
              <w:rPr>
                <w:b/>
                <w:bCs/>
              </w:rPr>
              <w:t>Fathom</w:t>
            </w:r>
          </w:p>
          <w:p w14:paraId="1B71ABEB" w14:textId="77777777" w:rsidR="00EA36F1" w:rsidRDefault="00000000">
            <w:pPr>
              <w:spacing w:before="28"/>
            </w:pPr>
            <w:r>
              <w:rPr>
                <w:color w:val="555555"/>
                <w:sz w:val="17"/>
                <w:szCs w:val="17"/>
              </w:rPr>
              <w:t>Free / Pro ($19/</w:t>
            </w:r>
            <w:proofErr w:type="spellStart"/>
            <w:r>
              <w:rPr>
                <w:color w:val="555555"/>
                <w:sz w:val="17"/>
                <w:szCs w:val="17"/>
              </w:rPr>
              <w:t>mo</w:t>
            </w:r>
            <w:proofErr w:type="spellEnd"/>
            <w:r>
              <w:rPr>
                <w:color w:val="555555"/>
                <w:sz w:val="17"/>
                <w:szCs w:val="17"/>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72DD123C"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26118D05"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0A5BD129"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7F73CB49" w14:textId="77777777" w:rsidR="00EA36F1" w:rsidRDefault="00000000">
            <w:r>
              <w:rPr>
                <w:sz w:val="18"/>
                <w:szCs w:val="18"/>
              </w:rPr>
              <w:t xml:space="preserve">Does not sell meeting data. Opt-out available for AI model training — must be enabled manually in account settings. AES-256 encryption. Note: acquired by </w:t>
            </w:r>
            <w:proofErr w:type="spellStart"/>
            <w:r>
              <w:rPr>
                <w:sz w:val="18"/>
                <w:szCs w:val="18"/>
              </w:rPr>
              <w:t>QuestionPro</w:t>
            </w:r>
            <w:proofErr w:type="spellEnd"/>
            <w:r>
              <w:rPr>
                <w:sz w:val="18"/>
                <w:szCs w:val="18"/>
              </w:rPr>
              <w:t xml:space="preserve"> in April 2026; confirm current privacy terms still apply.</w:t>
            </w:r>
          </w:p>
        </w:tc>
        <w:tc>
          <w:tcPr>
            <w:tcW w:w="20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184AB4F8" w14:textId="77777777" w:rsidR="00EA36F1" w:rsidRDefault="00000000">
            <w:r>
              <w:rPr>
                <w:b/>
                <w:bCs/>
                <w:color w:val="2A7A3B"/>
                <w:sz w:val="19"/>
                <w:szCs w:val="19"/>
              </w:rPr>
              <w:t>Good starting point</w:t>
            </w:r>
          </w:p>
        </w:tc>
        <w:tc>
          <w:tcPr>
            <w:tcW w:w="514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050D54E8" w14:textId="77777777" w:rsidR="00EA36F1" w:rsidRDefault="00000000">
            <w:r>
              <w:rPr>
                <w:sz w:val="18"/>
                <w:szCs w:val="18"/>
              </w:rPr>
              <w:t>Before your first meeting: go to account settings and turn off AI training. Free tier works for most SBDC use. If you're using it for client meetings, tell clients the meeting is being transcribed.</w:t>
            </w:r>
          </w:p>
        </w:tc>
      </w:tr>
      <w:tr w:rsidR="00EA36F1" w14:paraId="15A67536"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7F8A8A4B" w14:textId="77777777" w:rsidR="00EA36F1" w:rsidRDefault="00000000">
            <w:r>
              <w:rPr>
                <w:b/>
                <w:bCs/>
              </w:rPr>
              <w:t>Fellow</w:t>
            </w:r>
          </w:p>
          <w:p w14:paraId="00E867D8" w14:textId="77777777" w:rsidR="00EA36F1" w:rsidRDefault="00000000">
            <w:pPr>
              <w:spacing w:before="28"/>
            </w:pPr>
            <w:r>
              <w:rPr>
                <w:color w:val="555555"/>
                <w:sz w:val="17"/>
                <w:szCs w:val="17"/>
              </w:rPr>
              <w:t>Free trial / Pro ($9/user/</w:t>
            </w:r>
            <w:proofErr w:type="spellStart"/>
            <w:r>
              <w:rPr>
                <w:color w:val="555555"/>
                <w:sz w:val="17"/>
                <w:szCs w:val="17"/>
              </w:rPr>
              <w:t>mo</w:t>
            </w:r>
            <w:proofErr w:type="spellEnd"/>
            <w:r>
              <w:rPr>
                <w:color w:val="555555"/>
                <w:sz w:val="17"/>
                <w:szCs w:val="17"/>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6EE48209"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4F5D98CB"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54BB7CFC"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37B6B633" w14:textId="77777777" w:rsidR="00EA36F1" w:rsidRDefault="00000000">
            <w:r>
              <w:rPr>
                <w:sz w:val="18"/>
                <w:szCs w:val="18"/>
              </w:rPr>
              <w:t xml:space="preserve">Explicitly commits to never training AI on customer data. Partner AI providers are contractually prohibited from it too. </w:t>
            </w:r>
            <w:proofErr w:type="gramStart"/>
            <w:r>
              <w:rPr>
                <w:sz w:val="18"/>
                <w:szCs w:val="18"/>
              </w:rPr>
              <w:t>Has</w:t>
            </w:r>
            <w:proofErr w:type="gramEnd"/>
            <w:r>
              <w:rPr>
                <w:sz w:val="18"/>
                <w:szCs w:val="18"/>
              </w:rPr>
              <w:t xml:space="preserve"> a biometric voice feature for speaker ID — off by default, admin must enable it. Has legal implications in Illinois, Texas, and Washington under state biometric privacy laws.</w:t>
            </w:r>
          </w:p>
        </w:tc>
        <w:tc>
          <w:tcPr>
            <w:tcW w:w="200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77789685" w14:textId="77777777" w:rsidR="00EA36F1" w:rsidRDefault="00000000">
            <w:r>
              <w:rPr>
                <w:b/>
                <w:bCs/>
                <w:color w:val="2A7A3B"/>
                <w:sz w:val="19"/>
                <w:szCs w:val="19"/>
              </w:rPr>
              <w:t>Good starting point</w:t>
            </w:r>
          </w:p>
        </w:tc>
        <w:tc>
          <w:tcPr>
            <w:tcW w:w="5140" w:type="dxa"/>
            <w:tcBorders>
              <w:top w:val="single" w:sz="1" w:space="0" w:color="CCCCCC"/>
              <w:left w:val="single" w:sz="1" w:space="0" w:color="CCCCCC"/>
              <w:bottom w:val="single" w:sz="1" w:space="0" w:color="CCCCCC"/>
              <w:right w:val="single" w:sz="1" w:space="0" w:color="CCCCCC"/>
            </w:tcBorders>
            <w:shd w:val="clear" w:color="auto" w:fill="EEF7EF"/>
            <w:tcMar>
              <w:top w:w="80" w:type="dxa"/>
              <w:left w:w="110" w:type="dxa"/>
              <w:bottom w:w="80" w:type="dxa"/>
              <w:right w:w="110" w:type="dxa"/>
            </w:tcMar>
          </w:tcPr>
          <w:p w14:paraId="68335DE8" w14:textId="77777777" w:rsidR="00EA36F1" w:rsidRDefault="00000000">
            <w:r>
              <w:rPr>
                <w:sz w:val="18"/>
                <w:szCs w:val="18"/>
              </w:rPr>
              <w:t>Solid choice if you want a paid tool. Don't enable the biometric voice feature without checking whether your host institution has a position on biometric data. Free tier is a 14-day trial, then limited.</w:t>
            </w:r>
          </w:p>
        </w:tc>
      </w:tr>
      <w:tr w:rsidR="00EA36F1" w14:paraId="1630E099"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2DEB499F" w14:textId="77777777" w:rsidR="00EA36F1" w:rsidRDefault="00000000">
            <w:r>
              <w:rPr>
                <w:b/>
                <w:bCs/>
              </w:rPr>
              <w:t>Fireflies.ai</w:t>
            </w:r>
          </w:p>
          <w:p w14:paraId="36742AA9" w14:textId="77777777" w:rsidR="00EA36F1" w:rsidRDefault="00000000">
            <w:pPr>
              <w:spacing w:before="28"/>
            </w:pPr>
            <w:r>
              <w:rPr>
                <w:color w:val="555555"/>
                <w:sz w:val="17"/>
                <w:szCs w:val="17"/>
              </w:rPr>
              <w:t>Free / Pro ($10) / Business ($19) / Enterprise</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21955D54"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7A2A2160" w14:textId="77777777" w:rsidR="00EA36F1" w:rsidRDefault="00000000">
            <w:r>
              <w:rPr>
                <w:b/>
                <w:bCs/>
                <w:color w:val="854F0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3D4F531D"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27346776" w14:textId="77777777" w:rsidR="00EA36F1" w:rsidRDefault="00000000">
            <w:r>
              <w:rPr>
                <w:sz w:val="18"/>
                <w:szCs w:val="18"/>
              </w:rPr>
              <w:t xml:space="preserve">HIPAA compliance and full data control (Private Storage) are Enterprise-tier only. </w:t>
            </w:r>
            <w:proofErr w:type="spellStart"/>
            <w:r>
              <w:rPr>
                <w:sz w:val="18"/>
                <w:szCs w:val="18"/>
              </w:rPr>
              <w:t>Subprocessors</w:t>
            </w:r>
            <w:proofErr w:type="spellEnd"/>
            <w:r>
              <w:rPr>
                <w:sz w:val="18"/>
                <w:szCs w:val="18"/>
              </w:rPr>
              <w:t xml:space="preserve"> like OpenAI are contractually barred from training on your data. A third-party review in 2025 raised questions about marketing data use and whether </w:t>
            </w:r>
            <w:r>
              <w:rPr>
                <w:sz w:val="18"/>
                <w:szCs w:val="18"/>
              </w:rPr>
              <w:lastRenderedPageBreak/>
              <w:t>data is truly deleted on request — Fireflies disputed the findings, but the questions weren't fully resolved publicly.</w:t>
            </w:r>
          </w:p>
        </w:tc>
        <w:tc>
          <w:tcPr>
            <w:tcW w:w="20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2071F13C" w14:textId="77777777" w:rsidR="00EA36F1" w:rsidRDefault="00000000">
            <w:r>
              <w:rPr>
                <w:b/>
                <w:bCs/>
                <w:color w:val="854F0B"/>
                <w:sz w:val="19"/>
                <w:szCs w:val="19"/>
              </w:rPr>
              <w:lastRenderedPageBreak/>
              <w:t>Proceed with caution</w:t>
            </w:r>
          </w:p>
        </w:tc>
        <w:tc>
          <w:tcPr>
            <w:tcW w:w="514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4E405CB1" w14:textId="77777777" w:rsidR="00EA36F1" w:rsidRDefault="00000000">
            <w:r>
              <w:rPr>
                <w:sz w:val="18"/>
                <w:szCs w:val="18"/>
              </w:rPr>
              <w:t xml:space="preserve">Acceptable for internal team meetings on Pro or Business </w:t>
            </w:r>
            <w:proofErr w:type="gramStart"/>
            <w:r>
              <w:rPr>
                <w:sz w:val="18"/>
                <w:szCs w:val="18"/>
              </w:rPr>
              <w:t>tier</w:t>
            </w:r>
            <w:proofErr w:type="gramEnd"/>
            <w:r>
              <w:rPr>
                <w:sz w:val="18"/>
                <w:szCs w:val="18"/>
              </w:rPr>
              <w:t>. For client meetings involving sensitive financial or business information, contact Fireflies directly and ask: 'What data do you retain after deletion, and is it used for marketing?' Get the answer in writing. Don't use the free tier for client sessions.</w:t>
            </w:r>
          </w:p>
        </w:tc>
      </w:tr>
      <w:tr w:rsidR="00EA36F1" w14:paraId="1542075B"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6C250F71" w14:textId="77777777" w:rsidR="00EA36F1" w:rsidRDefault="00000000">
            <w:r>
              <w:rPr>
                <w:b/>
                <w:bCs/>
              </w:rPr>
              <w:t>Read AI</w:t>
            </w:r>
          </w:p>
          <w:p w14:paraId="64CE554A" w14:textId="77777777" w:rsidR="00EA36F1" w:rsidRDefault="00000000">
            <w:pPr>
              <w:spacing w:before="28"/>
            </w:pPr>
            <w:r>
              <w:rPr>
                <w:color w:val="555555"/>
                <w:sz w:val="17"/>
                <w:szCs w:val="17"/>
              </w:rPr>
              <w:t>Free / Pro ($19.75/user/</w:t>
            </w:r>
            <w:proofErr w:type="spellStart"/>
            <w:r>
              <w:rPr>
                <w:color w:val="555555"/>
                <w:sz w:val="17"/>
                <w:szCs w:val="17"/>
              </w:rPr>
              <w:t>mo</w:t>
            </w:r>
            <w:proofErr w:type="spellEnd"/>
            <w:r>
              <w:rPr>
                <w:color w:val="555555"/>
                <w:sz w:val="17"/>
                <w:szCs w:val="17"/>
              </w:rPr>
              <w:t>) / Enterprise</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5AAADFCF"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6858DF90"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34858F93"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02E1C256" w14:textId="77777777" w:rsidR="00EA36F1" w:rsidRDefault="00000000">
            <w:r>
              <w:rPr>
                <w:sz w:val="18"/>
                <w:szCs w:val="18"/>
              </w:rPr>
              <w:t>The certifications check out, but there's a meaningful catch: Read AI's 'Read Score' feature analyzes facial expressions and verbal behavior of everyone in the meeting — including your clients, who never signed up for Read AI and never agreed to be analyzed. The vendor says this can be configured off. An independent review also found language in Read AI's privacy policy consistent with sharing user identifiers with advertising partners; Read AI disputes that characterization.</w:t>
            </w:r>
          </w:p>
        </w:tc>
        <w:tc>
          <w:tcPr>
            <w:tcW w:w="200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29E91F1B" w14:textId="77777777" w:rsidR="00EA36F1" w:rsidRDefault="00000000">
            <w:r>
              <w:rPr>
                <w:b/>
                <w:bCs/>
                <w:color w:val="854F0B"/>
                <w:sz w:val="19"/>
                <w:szCs w:val="19"/>
              </w:rPr>
              <w:t>Proceed with caution — confirm one thing first</w:t>
            </w:r>
          </w:p>
        </w:tc>
        <w:tc>
          <w:tcPr>
            <w:tcW w:w="5140" w:type="dxa"/>
            <w:tcBorders>
              <w:top w:val="single" w:sz="1" w:space="0" w:color="CCCCCC"/>
              <w:left w:val="single" w:sz="1" w:space="0" w:color="CCCCCC"/>
              <w:bottom w:val="single" w:sz="1" w:space="0" w:color="CCCCCC"/>
              <w:right w:val="single" w:sz="1" w:space="0" w:color="CCCCCC"/>
            </w:tcBorders>
            <w:shd w:val="clear" w:color="auto" w:fill="FFF8EE"/>
            <w:tcMar>
              <w:top w:w="80" w:type="dxa"/>
              <w:left w:w="110" w:type="dxa"/>
              <w:bottom w:w="80" w:type="dxa"/>
              <w:right w:w="110" w:type="dxa"/>
            </w:tcMar>
          </w:tcPr>
          <w:p w14:paraId="6F5B1BAF" w14:textId="77777777" w:rsidR="00EA36F1" w:rsidRDefault="00000000">
            <w:r>
              <w:rPr>
                <w:sz w:val="18"/>
                <w:szCs w:val="18"/>
              </w:rPr>
              <w:t>Before using this for any client meeting, contact Read AI and confirm: 'How do I fully disable Read Score and behavioral analysis for all participants?' If you can't get a clear answer or the steps are complicated, use a different tool. This is not about the certifications — it's about what the product does by default.</w:t>
            </w:r>
          </w:p>
        </w:tc>
      </w:tr>
      <w:tr w:rsidR="00EA36F1" w14:paraId="600F98CF"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2120EE6D" w14:textId="77777777" w:rsidR="00EA36F1" w:rsidRDefault="00000000">
            <w:r>
              <w:rPr>
                <w:b/>
                <w:bCs/>
              </w:rPr>
              <w:t>Otter.ai</w:t>
            </w:r>
          </w:p>
          <w:p w14:paraId="07678033" w14:textId="77777777" w:rsidR="00EA36F1" w:rsidRDefault="00000000">
            <w:pPr>
              <w:spacing w:before="28"/>
            </w:pPr>
            <w:r>
              <w:rPr>
                <w:color w:val="555555"/>
                <w:sz w:val="17"/>
                <w:szCs w:val="17"/>
              </w:rPr>
              <w:t>Free / Pro ($16.99) / Business ($30) / Enterprise</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28ADEBA3" w14:textId="77777777" w:rsidR="00EA36F1" w:rsidRDefault="00000000">
            <w:r>
              <w:rPr>
                <w:b/>
                <w:bCs/>
                <w:color w:val="2A7A3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33358E27" w14:textId="77777777" w:rsidR="00EA36F1" w:rsidRDefault="00000000">
            <w:r>
              <w:rPr>
                <w:b/>
                <w:bCs/>
                <w:color w:val="854F0B"/>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289B4204"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674050BE" w14:textId="77777777" w:rsidR="00EA36F1" w:rsidRDefault="00000000">
            <w:r>
              <w:rPr>
                <w:sz w:val="18"/>
                <w:szCs w:val="18"/>
              </w:rPr>
              <w:t xml:space="preserve">Two documented concerns: (1) Otter's privacy policy confirms it trains AI models on de-identified recordings across all tiers, using unnamed third-party companies to annotate recordings — users cannot opt out of this. (2) An active federal lawsuit (Brewer v. Otter.ai, N.D. Cal., filed Aug. 2025) alleges that Otter's bot joined meetings and recorded non-user participants without their consent. The case is pending — no liability has been found — but it reflects a real pattern of complaints. </w:t>
            </w:r>
            <w:proofErr w:type="gramStart"/>
            <w:r>
              <w:rPr>
                <w:sz w:val="18"/>
                <w:szCs w:val="18"/>
              </w:rPr>
              <w:t>Otter disputes</w:t>
            </w:r>
            <w:proofErr w:type="gramEnd"/>
            <w:r>
              <w:rPr>
                <w:sz w:val="18"/>
                <w:szCs w:val="18"/>
              </w:rPr>
              <w:t xml:space="preserve"> the claims. HIPAA compliance was added in July 2025 but BAA terms by tier are not clearly documented.</w:t>
            </w:r>
          </w:p>
        </w:tc>
        <w:tc>
          <w:tcPr>
            <w:tcW w:w="20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29667931" w14:textId="77777777" w:rsidR="00EA36F1" w:rsidRDefault="00000000">
            <w:r>
              <w:rPr>
                <w:b/>
                <w:bCs/>
                <w:color w:val="A32D2D"/>
                <w:sz w:val="19"/>
                <w:szCs w:val="19"/>
              </w:rPr>
              <w:t>Not recommended for client meetings</w:t>
            </w:r>
          </w:p>
        </w:tc>
        <w:tc>
          <w:tcPr>
            <w:tcW w:w="514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5B44236B" w14:textId="77777777" w:rsidR="00EA36F1" w:rsidRDefault="00000000">
            <w:r>
              <w:rPr>
                <w:sz w:val="18"/>
                <w:szCs w:val="18"/>
              </w:rPr>
              <w:t>The combination of active litigation and confirmed all-tier AI training on recordings is a meaningful risk for SBDC client meetings. If staff are already using it for internal meetings only, that's lower stakes — but be aware of the training practices. Monitor the lawsuit. Revisit this assessment when the case resolves.</w:t>
            </w:r>
          </w:p>
        </w:tc>
      </w:tr>
      <w:tr w:rsidR="00EA36F1" w14:paraId="1AA5B436"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51662E57" w14:textId="77777777" w:rsidR="00EA36F1" w:rsidRDefault="00000000">
            <w:proofErr w:type="spellStart"/>
            <w:r>
              <w:rPr>
                <w:b/>
                <w:bCs/>
              </w:rPr>
              <w:t>tl;dv</w:t>
            </w:r>
            <w:proofErr w:type="spellEnd"/>
          </w:p>
          <w:p w14:paraId="580CA415" w14:textId="77777777" w:rsidR="00EA36F1" w:rsidRDefault="00000000">
            <w:pPr>
              <w:spacing w:before="28"/>
            </w:pPr>
            <w:r>
              <w:rPr>
                <w:color w:val="555555"/>
                <w:sz w:val="17"/>
                <w:szCs w:val="17"/>
              </w:rPr>
              <w:t>Free / Pro ($29) / Business ($98/5 users)</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77FFA9B8" w14:textId="77777777" w:rsidR="00EA36F1" w:rsidRDefault="00000000">
            <w:r>
              <w:rPr>
                <w:b/>
                <w:bCs/>
                <w:color w:val="777777"/>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261EEDDC" w14:textId="77777777" w:rsidR="00EA36F1" w:rsidRDefault="00000000">
            <w:r>
              <w:rPr>
                <w:b/>
                <w:bCs/>
                <w:color w:val="777777"/>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0B97C7B3" w14:textId="77777777" w:rsidR="00EA36F1" w:rsidRDefault="00000000">
            <w:r>
              <w:rPr>
                <w:b/>
                <w:bCs/>
                <w:color w:val="2A7A3B"/>
              </w:rPr>
              <w:t>✓</w:t>
            </w:r>
          </w:p>
        </w:tc>
        <w:tc>
          <w:tcPr>
            <w:tcW w:w="36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58D4C909" w14:textId="77777777" w:rsidR="00EA36F1" w:rsidRDefault="00000000">
            <w:r>
              <w:rPr>
                <w:sz w:val="18"/>
                <w:szCs w:val="18"/>
              </w:rPr>
              <w:t>EU-based company; GDPR applies. SOC 2 and HIPAA status not publicly documented as of June 2026. May hold certifications not disclosed on their website — but you'd need to ask.</w:t>
            </w:r>
          </w:p>
        </w:tc>
        <w:tc>
          <w:tcPr>
            <w:tcW w:w="20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76314225" w14:textId="77777777" w:rsidR="00EA36F1" w:rsidRDefault="00000000">
            <w:r>
              <w:rPr>
                <w:b/>
                <w:bCs/>
                <w:color w:val="A32D2D"/>
                <w:sz w:val="19"/>
                <w:szCs w:val="19"/>
              </w:rPr>
              <w:t>Not enough information to recommend</w:t>
            </w:r>
          </w:p>
        </w:tc>
        <w:tc>
          <w:tcPr>
            <w:tcW w:w="514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5AC38A83" w14:textId="77777777" w:rsidR="00EA36F1" w:rsidRDefault="00000000">
            <w:r>
              <w:rPr>
                <w:sz w:val="18"/>
                <w:szCs w:val="18"/>
              </w:rPr>
              <w:t xml:space="preserve">If someone on your team wants to use this, ask Fireflies or Fellow first — they have the same core functionality with documented compliance. If </w:t>
            </w:r>
            <w:proofErr w:type="spellStart"/>
            <w:r>
              <w:rPr>
                <w:sz w:val="18"/>
                <w:szCs w:val="18"/>
              </w:rPr>
              <w:t>tl;dv</w:t>
            </w:r>
            <w:proofErr w:type="spellEnd"/>
            <w:r>
              <w:rPr>
                <w:sz w:val="18"/>
                <w:szCs w:val="18"/>
              </w:rPr>
              <w:t xml:space="preserve"> is preferred for some reason, request their SOC 2 report before deploying organizationally.</w:t>
            </w:r>
          </w:p>
        </w:tc>
      </w:tr>
      <w:tr w:rsidR="00EA36F1" w14:paraId="6FB253E9" w14:textId="77777777">
        <w:tblPrEx>
          <w:tblCellMar>
            <w:top w:w="0" w:type="dxa"/>
            <w:bottom w:w="0" w:type="dxa"/>
          </w:tblCellMar>
        </w:tblPrEx>
        <w:tc>
          <w:tcPr>
            <w:tcW w:w="12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61FF2F51" w14:textId="77777777" w:rsidR="00EA36F1" w:rsidRDefault="00000000">
            <w:r>
              <w:rPr>
                <w:b/>
                <w:bCs/>
              </w:rPr>
              <w:lastRenderedPageBreak/>
              <w:t>Grain</w:t>
            </w:r>
          </w:p>
          <w:p w14:paraId="15C71D01" w14:textId="77777777" w:rsidR="00EA36F1" w:rsidRDefault="00000000">
            <w:pPr>
              <w:spacing w:before="28"/>
            </w:pPr>
            <w:r>
              <w:rPr>
                <w:color w:val="555555"/>
                <w:sz w:val="17"/>
                <w:szCs w:val="17"/>
              </w:rPr>
              <w:t>Free / Starter ($15) / Business ($33)</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12B07C65" w14:textId="77777777" w:rsidR="00EA36F1" w:rsidRDefault="00000000">
            <w:r>
              <w:rPr>
                <w:b/>
                <w:bCs/>
                <w:color w:val="777777"/>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17A0D7AE" w14:textId="77777777" w:rsidR="00EA36F1" w:rsidRDefault="00000000">
            <w:r>
              <w:rPr>
                <w:b/>
                <w:bCs/>
                <w:color w:val="777777"/>
              </w:rPr>
              <w:t>?</w:t>
            </w:r>
          </w:p>
        </w:tc>
        <w:tc>
          <w:tcPr>
            <w:tcW w:w="58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107EEF67" w14:textId="77777777" w:rsidR="00EA36F1" w:rsidRDefault="00000000">
            <w:r>
              <w:rPr>
                <w:b/>
                <w:bCs/>
                <w:color w:val="777777"/>
              </w:rPr>
              <w:t>?</w:t>
            </w:r>
          </w:p>
        </w:tc>
        <w:tc>
          <w:tcPr>
            <w:tcW w:w="36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70B2F6F1" w14:textId="77777777" w:rsidR="00EA36F1" w:rsidRDefault="00000000">
            <w:r>
              <w:rPr>
                <w:sz w:val="18"/>
                <w:szCs w:val="18"/>
              </w:rPr>
              <w:t>Designed primarily for sales team meeting intelligence. Compliance certifications not publicly documented. Data governance and AI training policies are unclear.</w:t>
            </w:r>
          </w:p>
        </w:tc>
        <w:tc>
          <w:tcPr>
            <w:tcW w:w="200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1CB8620E" w14:textId="77777777" w:rsidR="00EA36F1" w:rsidRDefault="00000000">
            <w:r>
              <w:rPr>
                <w:b/>
                <w:bCs/>
                <w:color w:val="A32D2D"/>
                <w:sz w:val="19"/>
                <w:szCs w:val="19"/>
              </w:rPr>
              <w:t>Not enough information to recommend</w:t>
            </w:r>
          </w:p>
        </w:tc>
        <w:tc>
          <w:tcPr>
            <w:tcW w:w="5140" w:type="dxa"/>
            <w:tcBorders>
              <w:top w:val="single" w:sz="1" w:space="0" w:color="CCCCCC"/>
              <w:left w:val="single" w:sz="1" w:space="0" w:color="CCCCCC"/>
              <w:bottom w:val="single" w:sz="1" w:space="0" w:color="CCCCCC"/>
              <w:right w:val="single" w:sz="1" w:space="0" w:color="CCCCCC"/>
            </w:tcBorders>
            <w:shd w:val="clear" w:color="auto" w:fill="FFF0F0"/>
            <w:tcMar>
              <w:top w:w="80" w:type="dxa"/>
              <w:left w:w="110" w:type="dxa"/>
              <w:bottom w:w="80" w:type="dxa"/>
              <w:right w:w="110" w:type="dxa"/>
            </w:tcMar>
          </w:tcPr>
          <w:p w14:paraId="68967924" w14:textId="77777777" w:rsidR="00EA36F1" w:rsidRDefault="00000000">
            <w:r>
              <w:rPr>
                <w:sz w:val="18"/>
                <w:szCs w:val="18"/>
              </w:rPr>
              <w:t>Not appropriate for SBDC client meetings given the absence of documented certifications. Would need a full compliance review before any organizational consideration.</w:t>
            </w:r>
          </w:p>
        </w:tc>
      </w:tr>
    </w:tbl>
    <w:p w14:paraId="2749F8D3" w14:textId="77777777" w:rsidR="00EA36F1" w:rsidRDefault="00EA36F1">
      <w:pPr>
        <w:spacing w:after="180"/>
      </w:pPr>
    </w:p>
    <w:p w14:paraId="5BDB6EC6" w14:textId="77777777" w:rsidR="00EA36F1" w:rsidRDefault="00000000">
      <w:pPr>
        <w:pStyle w:val="Heading2"/>
      </w:pPr>
      <w:r>
        <w:t>Five things to do before deploying any of these tools</w:t>
      </w:r>
    </w:p>
    <w:p w14:paraId="59DEE3C5" w14:textId="458A7F78" w:rsidR="003635C6" w:rsidRPr="003635C6" w:rsidRDefault="003635C6">
      <w:pPr>
        <w:pStyle w:val="ListParagraph"/>
        <w:numPr>
          <w:ilvl w:val="0"/>
          <w:numId w:val="2"/>
        </w:numPr>
        <w:spacing w:before="50" w:after="50"/>
      </w:pPr>
      <w:r w:rsidRPr="003635C6">
        <w:rPr>
          <w:b/>
          <w:bCs/>
        </w:rPr>
        <w:t xml:space="preserve">Understand your institutional context — and its limits. </w:t>
      </w:r>
      <w:r w:rsidRPr="003635C6">
        <w:t xml:space="preserve">If your host institution has issued clear guidance on AI tools, follow it. If not, this document is a reasonable basis for making your own informed decision. Use your </w:t>
      </w:r>
      <w:r w:rsidRPr="003635C6">
        <w:t>judgment and</w:t>
      </w:r>
      <w:r w:rsidRPr="003635C6">
        <w:t xml:space="preserve"> note what you </w:t>
      </w:r>
      <w:proofErr w:type="gramStart"/>
      <w:r w:rsidRPr="003635C6">
        <w:t>decided</w:t>
      </w:r>
      <w:proofErr w:type="gramEnd"/>
      <w:r w:rsidRPr="003635C6">
        <w:t xml:space="preserve"> and why.</w:t>
      </w:r>
    </w:p>
    <w:p w14:paraId="7B21E300" w14:textId="2F9DF579" w:rsidR="00EA36F1" w:rsidRDefault="00000000">
      <w:pPr>
        <w:pStyle w:val="ListParagraph"/>
        <w:numPr>
          <w:ilvl w:val="0"/>
          <w:numId w:val="2"/>
        </w:numPr>
        <w:spacing w:before="50" w:after="50"/>
      </w:pPr>
      <w:r>
        <w:rPr>
          <w:b/>
          <w:bCs/>
        </w:rPr>
        <w:t xml:space="preserve">Go to the vendor's website and verify the current terms. </w:t>
      </w:r>
      <w:r>
        <w:t>This document reflects what was publicly available in June 2026. Policies change. Take five minutes to check the vendor's security or privacy page before your first organizational use.</w:t>
      </w:r>
    </w:p>
    <w:p w14:paraId="5E0E82D1" w14:textId="77777777" w:rsidR="00EA36F1" w:rsidRDefault="00000000">
      <w:pPr>
        <w:pStyle w:val="ListParagraph"/>
        <w:numPr>
          <w:ilvl w:val="0"/>
          <w:numId w:val="2"/>
        </w:numPr>
        <w:spacing w:before="50" w:after="50"/>
      </w:pPr>
      <w:r>
        <w:rPr>
          <w:b/>
          <w:bCs/>
        </w:rPr>
        <w:t xml:space="preserve">Turn off AI training before your first meeting. </w:t>
      </w:r>
      <w:r>
        <w:t>Any tool that offers an opt-out from AI model training — do it now, at the account or workspace level. Don't wait until after meetings have already been recorded.</w:t>
      </w:r>
    </w:p>
    <w:p w14:paraId="6DBD63AA" w14:textId="77777777" w:rsidR="00EA36F1" w:rsidRDefault="00000000">
      <w:pPr>
        <w:pStyle w:val="ListParagraph"/>
        <w:numPr>
          <w:ilvl w:val="0"/>
          <w:numId w:val="2"/>
        </w:numPr>
        <w:spacing w:before="50" w:after="50"/>
      </w:pPr>
      <w:r>
        <w:rPr>
          <w:b/>
          <w:bCs/>
        </w:rPr>
        <w:t xml:space="preserve">Tell clients you're recording. </w:t>
      </w:r>
      <w:r>
        <w:t>A simple verbal disclosure at the start of each meeting is both good practice and good risk management: 'I use a transcription tool to help me take notes — is that okay with you?' That's it.</w:t>
      </w:r>
    </w:p>
    <w:p w14:paraId="15A56580" w14:textId="6A717F53" w:rsidR="00EA36F1" w:rsidRDefault="00000000">
      <w:pPr>
        <w:pStyle w:val="ListParagraph"/>
        <w:numPr>
          <w:ilvl w:val="0"/>
          <w:numId w:val="2"/>
        </w:numPr>
        <w:spacing w:before="50" w:after="100"/>
      </w:pPr>
      <w:r>
        <w:rPr>
          <w:b/>
          <w:bCs/>
        </w:rPr>
        <w:t xml:space="preserve">Plan to revisit this annually. </w:t>
      </w:r>
      <w:r>
        <w:t>The landscape is genuinely evolving. Vendors get acquired, litigation resolves, features change. What's true in June 2026 may not be true in 2027.</w:t>
      </w:r>
      <w:r w:rsidR="003635C6">
        <w:t xml:space="preserve"> </w:t>
      </w:r>
      <w:r w:rsidR="003635C6" w:rsidRPr="003635C6">
        <w:t>Review this document when a vendor announces a major update, an acquisition, or a legal development — and no less than once a year.</w:t>
      </w:r>
    </w:p>
    <w:p w14:paraId="053392FB" w14:textId="77777777" w:rsidR="00EA36F1" w:rsidRDefault="00000000">
      <w:r>
        <w:rPr>
          <w:b/>
          <w:bCs/>
          <w:color w:val="666666"/>
          <w:sz w:val="17"/>
          <w:szCs w:val="17"/>
        </w:rPr>
        <w:t xml:space="preserve">Sources (verified June 2026): </w:t>
      </w:r>
      <w:r>
        <w:rPr>
          <w:color w:val="888888"/>
          <w:sz w:val="17"/>
          <w:szCs w:val="17"/>
        </w:rPr>
        <w:t>fathomthat.ai/data-security-privacy-</w:t>
      </w:r>
      <w:proofErr w:type="spellStart"/>
      <w:r>
        <w:rPr>
          <w:color w:val="888888"/>
          <w:sz w:val="17"/>
          <w:szCs w:val="17"/>
        </w:rPr>
        <w:t>centre</w:t>
      </w:r>
      <w:proofErr w:type="spellEnd"/>
      <w:r>
        <w:rPr>
          <w:color w:val="888888"/>
          <w:sz w:val="17"/>
          <w:szCs w:val="17"/>
        </w:rPr>
        <w:t xml:space="preserve">  |  help.fellow.ai/security-and-compliance  |  trust.fireflies.ai  |  support.read.ai/security-privacy-overview  |  read.ai/privacy-policy  |  otter.ai/privacy-security  |  otter.ai/privacy-policy  |  Brewer v. Otter.ai, Case 5:25-cv-06911 (N.D. Cal., filed Aug. 15, 2025)  |  Cyber Unit Security Inc., April 2026</w:t>
      </w:r>
    </w:p>
    <w:sectPr w:rsidR="00EA36F1">
      <w:headerReference w:type="default" r:id="rId7"/>
      <w:footerReference w:type="default" r:id="rId8"/>
      <w:pgSz w:w="15840" w:h="12240"/>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F50D9" w14:textId="77777777" w:rsidR="000E47F1" w:rsidRDefault="000E47F1">
      <w:r>
        <w:separator/>
      </w:r>
    </w:p>
  </w:endnote>
  <w:endnote w:type="continuationSeparator" w:id="0">
    <w:p w14:paraId="78FEB03D" w14:textId="77777777" w:rsidR="000E47F1" w:rsidRDefault="000E4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B4D60" w14:textId="77777777" w:rsidR="00EA36F1" w:rsidRDefault="00000000">
    <w:pPr>
      <w:pBdr>
        <w:top w:val="single" w:sz="3" w:space="1" w:color="CCCCCC"/>
      </w:pBdr>
      <w:spacing w:before="80"/>
    </w:pPr>
    <w:r>
      <w:rPr>
        <w:color w:val="999999"/>
        <w:sz w:val="16"/>
        <w:szCs w:val="16"/>
      </w:rPr>
      <w:t xml:space="preserve">This document is for evaluation purposes only and does not constitute policy, legal advice, or procurement approval.  |  Page </w:t>
    </w:r>
    <w:r>
      <w:rPr>
        <w:color w:val="999999"/>
        <w:sz w:val="16"/>
        <w:szCs w:val="16"/>
      </w:rPr>
      <w:fldChar w:fldCharType="begin"/>
    </w:r>
    <w:r>
      <w:rPr>
        <w:color w:val="999999"/>
        <w:sz w:val="16"/>
        <w:szCs w:val="16"/>
      </w:rPr>
      <w:instrText>PAGE</w:instrText>
    </w:r>
    <w:r>
      <w:rPr>
        <w:color w:val="999999"/>
        <w:sz w:val="16"/>
        <w:szCs w:val="16"/>
      </w:rPr>
      <w:fldChar w:fldCharType="separate"/>
    </w:r>
    <w:r w:rsidR="003635C6">
      <w:rPr>
        <w:noProof/>
        <w:color w:val="999999"/>
        <w:sz w:val="16"/>
        <w:szCs w:val="16"/>
      </w:rPr>
      <w:t>1</w:t>
    </w:r>
    <w:r>
      <w:rPr>
        <w:color w:val="999999"/>
        <w:sz w:val="16"/>
        <w:szCs w:val="16"/>
      </w:rPr>
      <w:fldChar w:fldCharType="end"/>
    </w:r>
    <w:r>
      <w:rPr>
        <w:color w:val="999999"/>
        <w:sz w:val="16"/>
        <w:szCs w:val="16"/>
      </w:rPr>
      <w:t xml:space="preserve"> of </w:t>
    </w:r>
    <w:r>
      <w:rPr>
        <w:color w:val="999999"/>
        <w:sz w:val="16"/>
        <w:szCs w:val="16"/>
      </w:rPr>
      <w:fldChar w:fldCharType="begin"/>
    </w:r>
    <w:r>
      <w:rPr>
        <w:color w:val="999999"/>
        <w:sz w:val="16"/>
        <w:szCs w:val="16"/>
      </w:rPr>
      <w:instrText>NUMPAGES</w:instrText>
    </w:r>
    <w:r>
      <w:rPr>
        <w:color w:val="999999"/>
        <w:sz w:val="16"/>
        <w:szCs w:val="16"/>
      </w:rPr>
      <w:fldChar w:fldCharType="separate"/>
    </w:r>
    <w:r w:rsidR="003635C6">
      <w:rPr>
        <w:noProof/>
        <w:color w:val="999999"/>
        <w:sz w:val="16"/>
        <w:szCs w:val="16"/>
      </w:rPr>
      <w:t>2</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831B1" w14:textId="77777777" w:rsidR="000E47F1" w:rsidRDefault="000E47F1">
      <w:r>
        <w:separator/>
      </w:r>
    </w:p>
  </w:footnote>
  <w:footnote w:type="continuationSeparator" w:id="0">
    <w:p w14:paraId="7C2F8355" w14:textId="77777777" w:rsidR="000E47F1" w:rsidRDefault="000E47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E063" w14:textId="77777777" w:rsidR="00EA36F1" w:rsidRDefault="00000000">
    <w:pPr>
      <w:pBdr>
        <w:bottom w:val="single" w:sz="5" w:space="1" w:color="2E4057"/>
      </w:pBdr>
      <w:spacing w:after="100"/>
    </w:pPr>
    <w:r>
      <w:rPr>
        <w:b/>
        <w:bCs/>
        <w:color w:val="2E4057"/>
        <w:sz w:val="20"/>
        <w:szCs w:val="20"/>
      </w:rPr>
      <w:t>Minnesota SBDC — AI Meeting Transcription Tool Assessment</w:t>
    </w:r>
    <w:r>
      <w:rPr>
        <w:color w:val="999999"/>
        <w:sz w:val="18"/>
        <w:szCs w:val="18"/>
      </w:rPr>
      <w:t xml:space="preserve">  |  Internal Use Only  |  June 2026  |  Verify vendor terms before deployment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82943"/>
    <w:multiLevelType w:val="hybridMultilevel"/>
    <w:tmpl w:val="425C39B4"/>
    <w:lvl w:ilvl="0" w:tplc="2E527162">
      <w:start w:val="1"/>
      <w:numFmt w:val="decimal"/>
      <w:lvlText w:val="%1."/>
      <w:lvlJc w:val="left"/>
      <w:pPr>
        <w:ind w:left="580" w:hanging="300"/>
      </w:pPr>
    </w:lvl>
    <w:lvl w:ilvl="1" w:tplc="222C5EFC">
      <w:numFmt w:val="decimal"/>
      <w:lvlText w:val=""/>
      <w:lvlJc w:val="left"/>
    </w:lvl>
    <w:lvl w:ilvl="2" w:tplc="6ADA9B10">
      <w:numFmt w:val="decimal"/>
      <w:lvlText w:val=""/>
      <w:lvlJc w:val="left"/>
    </w:lvl>
    <w:lvl w:ilvl="3" w:tplc="586A6686">
      <w:numFmt w:val="decimal"/>
      <w:lvlText w:val=""/>
      <w:lvlJc w:val="left"/>
    </w:lvl>
    <w:lvl w:ilvl="4" w:tplc="C2A010BE">
      <w:numFmt w:val="decimal"/>
      <w:lvlText w:val=""/>
      <w:lvlJc w:val="left"/>
    </w:lvl>
    <w:lvl w:ilvl="5" w:tplc="A72E0532">
      <w:numFmt w:val="decimal"/>
      <w:lvlText w:val=""/>
      <w:lvlJc w:val="left"/>
    </w:lvl>
    <w:lvl w:ilvl="6" w:tplc="BF7CAEE2">
      <w:numFmt w:val="decimal"/>
      <w:lvlText w:val=""/>
      <w:lvlJc w:val="left"/>
    </w:lvl>
    <w:lvl w:ilvl="7" w:tplc="9E92C83C">
      <w:numFmt w:val="decimal"/>
      <w:lvlText w:val=""/>
      <w:lvlJc w:val="left"/>
    </w:lvl>
    <w:lvl w:ilvl="8" w:tplc="64129F08">
      <w:numFmt w:val="decimal"/>
      <w:lvlText w:val=""/>
      <w:lvlJc w:val="left"/>
    </w:lvl>
  </w:abstractNum>
  <w:abstractNum w:abstractNumId="1" w15:restartNumberingAfterBreak="0">
    <w:nsid w:val="7EA12BCC"/>
    <w:multiLevelType w:val="hybridMultilevel"/>
    <w:tmpl w:val="C9E60D38"/>
    <w:lvl w:ilvl="0" w:tplc="72D83B76">
      <w:start w:val="1"/>
      <w:numFmt w:val="bullet"/>
      <w:lvlText w:val="●"/>
      <w:lvlJc w:val="left"/>
      <w:pPr>
        <w:ind w:left="720" w:hanging="360"/>
      </w:pPr>
    </w:lvl>
    <w:lvl w:ilvl="1" w:tplc="B164F0DE">
      <w:start w:val="1"/>
      <w:numFmt w:val="bullet"/>
      <w:lvlText w:val="○"/>
      <w:lvlJc w:val="left"/>
      <w:pPr>
        <w:ind w:left="1440" w:hanging="360"/>
      </w:pPr>
    </w:lvl>
    <w:lvl w:ilvl="2" w:tplc="FFD2BAA6">
      <w:start w:val="1"/>
      <w:numFmt w:val="bullet"/>
      <w:lvlText w:val="■"/>
      <w:lvlJc w:val="left"/>
      <w:pPr>
        <w:ind w:left="2160" w:hanging="360"/>
      </w:pPr>
    </w:lvl>
    <w:lvl w:ilvl="3" w:tplc="FF445C38">
      <w:start w:val="1"/>
      <w:numFmt w:val="bullet"/>
      <w:lvlText w:val="●"/>
      <w:lvlJc w:val="left"/>
      <w:pPr>
        <w:ind w:left="2880" w:hanging="360"/>
      </w:pPr>
    </w:lvl>
    <w:lvl w:ilvl="4" w:tplc="24982730">
      <w:start w:val="1"/>
      <w:numFmt w:val="bullet"/>
      <w:lvlText w:val="○"/>
      <w:lvlJc w:val="left"/>
      <w:pPr>
        <w:ind w:left="3600" w:hanging="360"/>
      </w:pPr>
    </w:lvl>
    <w:lvl w:ilvl="5" w:tplc="B9464CB0">
      <w:start w:val="1"/>
      <w:numFmt w:val="bullet"/>
      <w:lvlText w:val="■"/>
      <w:lvlJc w:val="left"/>
      <w:pPr>
        <w:ind w:left="4320" w:hanging="360"/>
      </w:pPr>
    </w:lvl>
    <w:lvl w:ilvl="6" w:tplc="61FC6876">
      <w:start w:val="1"/>
      <w:numFmt w:val="bullet"/>
      <w:lvlText w:val="●"/>
      <w:lvlJc w:val="left"/>
      <w:pPr>
        <w:ind w:left="5040" w:hanging="360"/>
      </w:pPr>
    </w:lvl>
    <w:lvl w:ilvl="7" w:tplc="D7D83BBE">
      <w:start w:val="1"/>
      <w:numFmt w:val="bullet"/>
      <w:lvlText w:val="●"/>
      <w:lvlJc w:val="left"/>
      <w:pPr>
        <w:ind w:left="5760" w:hanging="360"/>
      </w:pPr>
    </w:lvl>
    <w:lvl w:ilvl="8" w:tplc="40708470">
      <w:start w:val="1"/>
      <w:numFmt w:val="bullet"/>
      <w:lvlText w:val="●"/>
      <w:lvlJc w:val="left"/>
      <w:pPr>
        <w:ind w:left="6480" w:hanging="360"/>
      </w:pPr>
    </w:lvl>
  </w:abstractNum>
  <w:num w:numId="1" w16cid:durableId="643587406">
    <w:abstractNumId w:val="1"/>
    <w:lvlOverride w:ilvl="0">
      <w:startOverride w:val="1"/>
    </w:lvlOverride>
  </w:num>
  <w:num w:numId="2" w16cid:durableId="3428251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6F1"/>
    <w:rsid w:val="000E47F1"/>
    <w:rsid w:val="00134CA3"/>
    <w:rsid w:val="003635C6"/>
    <w:rsid w:val="0045617E"/>
    <w:rsid w:val="00EA3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0383"/>
  <w15:docId w15:val="{E589CBD1-8384-4AAE-8C14-19B288C42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2E4057"/>
      <w:sz w:val="32"/>
      <w:szCs w:val="32"/>
    </w:rPr>
  </w:style>
  <w:style w:type="paragraph" w:styleId="Heading2">
    <w:name w:val="heading 2"/>
    <w:uiPriority w:val="9"/>
    <w:unhideWhenUsed/>
    <w:qFormat/>
    <w:pPr>
      <w:spacing w:before="200" w:after="80"/>
      <w:outlineLvl w:val="1"/>
    </w:pPr>
    <w:rPr>
      <w:b/>
      <w:bCs/>
      <w:color w:val="2E4057"/>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1188</Words>
  <Characters>6778</Characters>
  <Application>Microsoft Office Word</Application>
  <DocSecurity>0</DocSecurity>
  <Lines>56</Lines>
  <Paragraphs>15</Paragraphs>
  <ScaleCrop>false</ScaleCrop>
  <Company/>
  <LinksUpToDate>false</LinksUpToDate>
  <CharactersWithSpaces>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Carlstrom, Ian M</cp:lastModifiedBy>
  <cp:revision>3</cp:revision>
  <dcterms:created xsi:type="dcterms:W3CDTF">2026-06-10T14:31:00Z</dcterms:created>
  <dcterms:modified xsi:type="dcterms:W3CDTF">2026-06-10T14:32:00Z</dcterms:modified>
</cp:coreProperties>
</file>