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B55D5" w14:textId="7807AFE5" w:rsidR="000F16A1" w:rsidRDefault="00E55B4A">
      <w:pPr>
        <w:rPr>
          <w:lang w:val="en-US"/>
        </w:rPr>
      </w:pPr>
      <w:r>
        <w:rPr>
          <w:lang w:val="en-US"/>
        </w:rPr>
        <w:t>Sanitary</w:t>
      </w:r>
      <w:r w:rsidR="009A173A">
        <w:rPr>
          <w:lang w:val="en-US"/>
        </w:rPr>
        <w:t xml:space="preserve"> CLI-ECA document list</w:t>
      </w:r>
    </w:p>
    <w:p w14:paraId="1F1FD12B" w14:textId="77777777" w:rsidR="009A173A" w:rsidRDefault="009A173A">
      <w:pPr>
        <w:rPr>
          <w:lang w:val="en-US"/>
        </w:rPr>
      </w:pPr>
    </w:p>
    <w:tbl>
      <w:tblPr>
        <w:tblStyle w:val="TableGrid"/>
        <w:tblW w:w="14485" w:type="dxa"/>
        <w:tblLayout w:type="fixed"/>
        <w:tblLook w:val="04A0" w:firstRow="1" w:lastRow="0" w:firstColumn="1" w:lastColumn="0" w:noHBand="0" w:noVBand="1"/>
      </w:tblPr>
      <w:tblGrid>
        <w:gridCol w:w="7285"/>
        <w:gridCol w:w="1530"/>
        <w:gridCol w:w="2970"/>
        <w:gridCol w:w="1350"/>
        <w:gridCol w:w="1350"/>
      </w:tblGrid>
      <w:tr w:rsidR="009A173A" w14:paraId="45C2BFD5" w14:textId="77777777" w:rsidTr="00064BF2">
        <w:trPr>
          <w:tblHeader/>
        </w:trPr>
        <w:tc>
          <w:tcPr>
            <w:tcW w:w="7285" w:type="dxa"/>
            <w:shd w:val="clear" w:color="auto" w:fill="B4C6E7" w:themeFill="accent1" w:themeFillTint="66"/>
            <w:vAlign w:val="center"/>
          </w:tcPr>
          <w:p w14:paraId="108F8036" w14:textId="77777777" w:rsidR="009A173A" w:rsidRPr="009A173A" w:rsidRDefault="009A173A" w:rsidP="009A173A">
            <w:pPr>
              <w:jc w:val="center"/>
              <w:rPr>
                <w:b/>
                <w:bCs/>
                <w:lang w:val="en-US"/>
              </w:rPr>
            </w:pPr>
            <w:r w:rsidRPr="009A173A">
              <w:rPr>
                <w:b/>
                <w:bCs/>
                <w:lang w:val="en-US"/>
              </w:rPr>
              <w:t>Document</w:t>
            </w:r>
          </w:p>
        </w:tc>
        <w:tc>
          <w:tcPr>
            <w:tcW w:w="1530" w:type="dxa"/>
            <w:shd w:val="clear" w:color="auto" w:fill="B4C6E7" w:themeFill="accent1" w:themeFillTint="66"/>
            <w:vAlign w:val="center"/>
          </w:tcPr>
          <w:p w14:paraId="30B386B4" w14:textId="5FCF66B0" w:rsidR="009A173A" w:rsidRPr="009A173A" w:rsidRDefault="009A173A" w:rsidP="009A173A">
            <w:pPr>
              <w:jc w:val="center"/>
              <w:rPr>
                <w:b/>
                <w:bCs/>
                <w:lang w:val="en-US"/>
              </w:rPr>
            </w:pPr>
            <w:r>
              <w:rPr>
                <w:b/>
                <w:bCs/>
                <w:lang w:val="en-US"/>
              </w:rPr>
              <w:t>Type</w:t>
            </w:r>
          </w:p>
        </w:tc>
        <w:tc>
          <w:tcPr>
            <w:tcW w:w="2970" w:type="dxa"/>
            <w:shd w:val="clear" w:color="auto" w:fill="B4C6E7" w:themeFill="accent1" w:themeFillTint="66"/>
            <w:vAlign w:val="center"/>
          </w:tcPr>
          <w:p w14:paraId="695FCC92" w14:textId="5DDCA6E9" w:rsidR="009A173A" w:rsidRPr="009A173A" w:rsidRDefault="009A173A" w:rsidP="009A173A">
            <w:pPr>
              <w:jc w:val="center"/>
              <w:rPr>
                <w:b/>
                <w:bCs/>
                <w:lang w:val="en-US"/>
              </w:rPr>
            </w:pPr>
            <w:r>
              <w:rPr>
                <w:b/>
                <w:bCs/>
                <w:lang w:val="en-US"/>
              </w:rPr>
              <w:t>CLI-ECA Sections covered</w:t>
            </w:r>
          </w:p>
        </w:tc>
        <w:tc>
          <w:tcPr>
            <w:tcW w:w="1350" w:type="dxa"/>
            <w:shd w:val="clear" w:color="auto" w:fill="B4C6E7" w:themeFill="accent1" w:themeFillTint="66"/>
            <w:vAlign w:val="center"/>
          </w:tcPr>
          <w:p w14:paraId="1B37FAFF" w14:textId="6ADA828F" w:rsidR="009A173A" w:rsidRPr="009A173A" w:rsidRDefault="00064BF2" w:rsidP="00064BF2">
            <w:pPr>
              <w:jc w:val="center"/>
              <w:rPr>
                <w:b/>
                <w:bCs/>
                <w:lang w:val="en-US"/>
              </w:rPr>
            </w:pPr>
            <w:r>
              <w:rPr>
                <w:b/>
                <w:bCs/>
                <w:lang w:val="en-US"/>
              </w:rPr>
              <w:t>Required</w:t>
            </w:r>
          </w:p>
        </w:tc>
        <w:tc>
          <w:tcPr>
            <w:tcW w:w="1350" w:type="dxa"/>
            <w:shd w:val="clear" w:color="auto" w:fill="B4C6E7" w:themeFill="accent1" w:themeFillTint="66"/>
            <w:vAlign w:val="center"/>
          </w:tcPr>
          <w:p w14:paraId="4DA4C913" w14:textId="17ED6BAE" w:rsidR="009A173A" w:rsidRPr="009A173A" w:rsidRDefault="00064BF2" w:rsidP="009A173A">
            <w:pPr>
              <w:jc w:val="center"/>
              <w:rPr>
                <w:b/>
                <w:bCs/>
                <w:lang w:val="en-US"/>
              </w:rPr>
            </w:pPr>
            <w:r>
              <w:rPr>
                <w:b/>
                <w:bCs/>
                <w:lang w:val="en-US"/>
              </w:rPr>
              <w:t>Optional</w:t>
            </w:r>
          </w:p>
        </w:tc>
      </w:tr>
      <w:tr w:rsidR="001D5867" w14:paraId="6BE5C4EB" w14:textId="77777777" w:rsidTr="00E55B4A">
        <w:trPr>
          <w:trHeight w:val="432"/>
        </w:trPr>
        <w:tc>
          <w:tcPr>
            <w:tcW w:w="14485" w:type="dxa"/>
            <w:gridSpan w:val="5"/>
            <w:shd w:val="clear" w:color="auto" w:fill="BFBFBF" w:themeFill="background1" w:themeFillShade="BF"/>
            <w:vAlign w:val="center"/>
          </w:tcPr>
          <w:p w14:paraId="56C558A0" w14:textId="23C5399C" w:rsidR="001D5867" w:rsidRDefault="001D5867" w:rsidP="009A173A">
            <w:pPr>
              <w:jc w:val="center"/>
              <w:rPr>
                <w:lang w:val="en-US"/>
              </w:rPr>
            </w:pPr>
            <w:r w:rsidRPr="001D5867">
              <w:rPr>
                <w:b/>
                <w:bCs/>
                <w:lang w:val="en-US"/>
              </w:rPr>
              <w:t>New Development/Capital Projects Focused</w:t>
            </w:r>
          </w:p>
        </w:tc>
      </w:tr>
      <w:tr w:rsidR="009A173A" w14:paraId="7DAF1FCA" w14:textId="77777777" w:rsidTr="00DE193C">
        <w:tc>
          <w:tcPr>
            <w:tcW w:w="7285" w:type="dxa"/>
            <w:shd w:val="clear" w:color="auto" w:fill="auto"/>
            <w:vAlign w:val="center"/>
          </w:tcPr>
          <w:p w14:paraId="5E43227C" w14:textId="4DB052DC" w:rsidR="009A173A" w:rsidRDefault="009A173A" w:rsidP="009A173A">
            <w:pPr>
              <w:rPr>
                <w:lang w:val="en-US"/>
              </w:rPr>
            </w:pPr>
            <w:r>
              <w:rPr>
                <w:lang w:val="en-US"/>
              </w:rPr>
              <w:t>Director notifications</w:t>
            </w:r>
            <w:r w:rsidR="00C103DD">
              <w:rPr>
                <w:lang w:val="en-US"/>
              </w:rPr>
              <w:t xml:space="preserve"> – process for development and capital projects</w:t>
            </w:r>
          </w:p>
        </w:tc>
        <w:tc>
          <w:tcPr>
            <w:tcW w:w="1530" w:type="dxa"/>
            <w:shd w:val="clear" w:color="auto" w:fill="auto"/>
            <w:vAlign w:val="center"/>
          </w:tcPr>
          <w:p w14:paraId="7892894F" w14:textId="3A814B2D" w:rsidR="009A173A" w:rsidRDefault="009A173A" w:rsidP="009A173A">
            <w:pPr>
              <w:jc w:val="center"/>
              <w:rPr>
                <w:lang w:val="en-US"/>
              </w:rPr>
            </w:pPr>
            <w:r>
              <w:rPr>
                <w:lang w:val="en-US"/>
              </w:rPr>
              <w:t>SOP</w:t>
            </w:r>
          </w:p>
        </w:tc>
        <w:tc>
          <w:tcPr>
            <w:tcW w:w="2970" w:type="dxa"/>
            <w:shd w:val="clear" w:color="auto" w:fill="auto"/>
            <w:vAlign w:val="center"/>
          </w:tcPr>
          <w:p w14:paraId="36BED626" w14:textId="77777777" w:rsidR="00934702" w:rsidRDefault="00DC6347" w:rsidP="00934702">
            <w:pPr>
              <w:rPr>
                <w:lang w:val="en-US"/>
              </w:rPr>
            </w:pPr>
            <w:r>
              <w:rPr>
                <w:lang w:val="en-US"/>
              </w:rPr>
              <w:t xml:space="preserve">Sch B: </w:t>
            </w:r>
            <w:r w:rsidR="009A173A">
              <w:rPr>
                <w:lang w:val="en-US"/>
              </w:rPr>
              <w:t>1</w:t>
            </w:r>
            <w:r>
              <w:rPr>
                <w:lang w:val="en-US"/>
              </w:rPr>
              <w:t>.</w:t>
            </w:r>
            <w:r w:rsidR="009A173A">
              <w:rPr>
                <w:lang w:val="en-US"/>
              </w:rPr>
              <w:t>2.2, 1.2.3</w:t>
            </w:r>
          </w:p>
          <w:p w14:paraId="7B986A7A" w14:textId="09A91608" w:rsidR="009A173A" w:rsidRDefault="00DC6347" w:rsidP="00934702">
            <w:pPr>
              <w:rPr>
                <w:lang w:val="en-US"/>
              </w:rPr>
            </w:pPr>
            <w:r>
              <w:rPr>
                <w:lang w:val="en-US"/>
              </w:rPr>
              <w:t xml:space="preserve">Sch D: </w:t>
            </w:r>
            <w:r w:rsidR="009A173A">
              <w:rPr>
                <w:lang w:val="en-US"/>
              </w:rPr>
              <w:t>3.</w:t>
            </w:r>
            <w:r w:rsidR="006A252A">
              <w:rPr>
                <w:lang w:val="en-US"/>
              </w:rPr>
              <w:t>4</w:t>
            </w:r>
            <w:r w:rsidR="009A173A">
              <w:rPr>
                <w:lang w:val="en-US"/>
              </w:rPr>
              <w:t>, 3.</w:t>
            </w:r>
            <w:r w:rsidR="006A252A">
              <w:rPr>
                <w:lang w:val="en-US"/>
              </w:rPr>
              <w:t>6</w:t>
            </w:r>
          </w:p>
        </w:tc>
        <w:tc>
          <w:tcPr>
            <w:tcW w:w="1350" w:type="dxa"/>
            <w:shd w:val="clear" w:color="auto" w:fill="auto"/>
            <w:vAlign w:val="center"/>
          </w:tcPr>
          <w:p w14:paraId="2139D5B0" w14:textId="77777777" w:rsidR="009A173A" w:rsidRDefault="009A173A" w:rsidP="009A173A">
            <w:pPr>
              <w:jc w:val="center"/>
              <w:rPr>
                <w:lang w:val="en-US"/>
              </w:rPr>
            </w:pPr>
          </w:p>
        </w:tc>
        <w:tc>
          <w:tcPr>
            <w:tcW w:w="1350" w:type="dxa"/>
            <w:shd w:val="clear" w:color="auto" w:fill="auto"/>
            <w:vAlign w:val="center"/>
          </w:tcPr>
          <w:p w14:paraId="42C79515" w14:textId="1F4FADD0" w:rsidR="009A173A" w:rsidRDefault="009A173A" w:rsidP="009A173A">
            <w:pPr>
              <w:jc w:val="center"/>
              <w:rPr>
                <w:lang w:val="en-US"/>
              </w:rPr>
            </w:pPr>
            <w:r>
              <w:rPr>
                <w:lang w:val="en-US"/>
              </w:rPr>
              <w:sym w:font="Wingdings" w:char="F0FC"/>
            </w:r>
          </w:p>
        </w:tc>
      </w:tr>
      <w:tr w:rsidR="002B2638" w14:paraId="0201389A" w14:textId="77777777" w:rsidTr="00DE193C">
        <w:tc>
          <w:tcPr>
            <w:tcW w:w="7285" w:type="dxa"/>
            <w:shd w:val="clear" w:color="auto" w:fill="auto"/>
            <w:vAlign w:val="center"/>
          </w:tcPr>
          <w:p w14:paraId="221655EF" w14:textId="485109C8" w:rsidR="002B2638" w:rsidRDefault="002B2638" w:rsidP="002B2638">
            <w:pPr>
              <w:rPr>
                <w:lang w:val="en-US"/>
              </w:rPr>
            </w:pPr>
            <w:r>
              <w:rPr>
                <w:lang w:val="en-US"/>
              </w:rPr>
              <w:t xml:space="preserve">Program for </w:t>
            </w:r>
            <w:r w:rsidR="00306AE7">
              <w:rPr>
                <w:lang w:val="en-US"/>
              </w:rPr>
              <w:t xml:space="preserve">non-operations </w:t>
            </w:r>
            <w:r>
              <w:rPr>
                <w:lang w:val="en-US"/>
              </w:rPr>
              <w:t xml:space="preserve">staff/developers/contractors to ensure aware of CLI-ECA </w:t>
            </w:r>
            <w:proofErr w:type="spellStart"/>
            <w:r>
              <w:rPr>
                <w:lang w:val="en-US"/>
              </w:rPr>
              <w:t>rqmts</w:t>
            </w:r>
            <w:proofErr w:type="spellEnd"/>
          </w:p>
        </w:tc>
        <w:tc>
          <w:tcPr>
            <w:tcW w:w="1530" w:type="dxa"/>
            <w:shd w:val="clear" w:color="auto" w:fill="auto"/>
            <w:vAlign w:val="center"/>
          </w:tcPr>
          <w:p w14:paraId="74D686E0" w14:textId="4ABAEF67" w:rsidR="002B2638" w:rsidRDefault="002B2638" w:rsidP="002B2638">
            <w:pPr>
              <w:jc w:val="center"/>
              <w:rPr>
                <w:lang w:val="en-US"/>
              </w:rPr>
            </w:pPr>
            <w:r>
              <w:rPr>
                <w:lang w:val="en-US"/>
              </w:rPr>
              <w:t>Training</w:t>
            </w:r>
          </w:p>
        </w:tc>
        <w:tc>
          <w:tcPr>
            <w:tcW w:w="2970" w:type="dxa"/>
            <w:shd w:val="clear" w:color="auto" w:fill="auto"/>
            <w:vAlign w:val="center"/>
          </w:tcPr>
          <w:p w14:paraId="6FFCF03C" w14:textId="07C147A1" w:rsidR="002B2638" w:rsidRDefault="002B2638" w:rsidP="002B2638">
            <w:pPr>
              <w:rPr>
                <w:lang w:val="en-US"/>
              </w:rPr>
            </w:pPr>
            <w:r>
              <w:rPr>
                <w:lang w:val="en-US"/>
              </w:rPr>
              <w:t>Sch D: 2.4</w:t>
            </w:r>
          </w:p>
        </w:tc>
        <w:tc>
          <w:tcPr>
            <w:tcW w:w="1350" w:type="dxa"/>
            <w:shd w:val="clear" w:color="auto" w:fill="auto"/>
            <w:vAlign w:val="center"/>
          </w:tcPr>
          <w:p w14:paraId="55992887" w14:textId="491DE2C5" w:rsidR="002B2638" w:rsidRDefault="002B2638" w:rsidP="002B2638">
            <w:pPr>
              <w:jc w:val="center"/>
              <w:rPr>
                <w:lang w:val="en-US"/>
              </w:rPr>
            </w:pPr>
          </w:p>
        </w:tc>
        <w:tc>
          <w:tcPr>
            <w:tcW w:w="1350" w:type="dxa"/>
            <w:shd w:val="clear" w:color="auto" w:fill="auto"/>
            <w:vAlign w:val="center"/>
          </w:tcPr>
          <w:p w14:paraId="6FB4B143" w14:textId="3F4BD184" w:rsidR="002B2638" w:rsidRPr="00176211" w:rsidRDefault="002B2638" w:rsidP="002B2638">
            <w:pPr>
              <w:jc w:val="center"/>
              <w:rPr>
                <w:rFonts w:ascii="Wingdings" w:hAnsi="Wingdings"/>
                <w:lang w:val="en-US"/>
              </w:rPr>
            </w:pPr>
            <w:r w:rsidRPr="00376C73">
              <w:rPr>
                <w:lang w:val="en-US"/>
              </w:rPr>
              <w:sym w:font="Wingdings" w:char="F0FC"/>
            </w:r>
          </w:p>
        </w:tc>
      </w:tr>
      <w:tr w:rsidR="002B2638" w14:paraId="3A4B32E3" w14:textId="77777777" w:rsidTr="00DE193C">
        <w:tc>
          <w:tcPr>
            <w:tcW w:w="7285" w:type="dxa"/>
            <w:shd w:val="clear" w:color="auto" w:fill="auto"/>
            <w:vAlign w:val="center"/>
          </w:tcPr>
          <w:p w14:paraId="32E7D9AE" w14:textId="16C5503A" w:rsidR="002B2638" w:rsidRDefault="002B2638" w:rsidP="002B2638">
            <w:pPr>
              <w:rPr>
                <w:lang w:val="en-US"/>
              </w:rPr>
            </w:pPr>
            <w:r>
              <w:rPr>
                <w:lang w:val="en-US"/>
              </w:rPr>
              <w:t>Document and records requirements and control</w:t>
            </w:r>
            <w:r w:rsidR="004C31C0">
              <w:rPr>
                <w:lang w:val="en-US"/>
              </w:rPr>
              <w:t xml:space="preserve"> for all CLI-ECA documentation requirements</w:t>
            </w:r>
          </w:p>
        </w:tc>
        <w:tc>
          <w:tcPr>
            <w:tcW w:w="1530" w:type="dxa"/>
            <w:shd w:val="clear" w:color="auto" w:fill="auto"/>
            <w:vAlign w:val="center"/>
          </w:tcPr>
          <w:p w14:paraId="0396BADC" w14:textId="2EE74916" w:rsidR="002B2638" w:rsidRDefault="002B2638" w:rsidP="002B2638">
            <w:pPr>
              <w:jc w:val="center"/>
              <w:rPr>
                <w:lang w:val="en-US"/>
              </w:rPr>
            </w:pPr>
            <w:r>
              <w:rPr>
                <w:lang w:val="en-US"/>
              </w:rPr>
              <w:t>SOP</w:t>
            </w:r>
          </w:p>
        </w:tc>
        <w:tc>
          <w:tcPr>
            <w:tcW w:w="2970" w:type="dxa"/>
            <w:shd w:val="clear" w:color="auto" w:fill="auto"/>
            <w:vAlign w:val="center"/>
          </w:tcPr>
          <w:p w14:paraId="179C95C7" w14:textId="55E50098" w:rsidR="002B2638" w:rsidRDefault="002B2638" w:rsidP="002B2638">
            <w:pPr>
              <w:rPr>
                <w:lang w:val="en-US"/>
              </w:rPr>
            </w:pPr>
            <w:r>
              <w:rPr>
                <w:lang w:val="en-US"/>
              </w:rPr>
              <w:t>Sch D: 3.</w:t>
            </w:r>
            <w:r w:rsidR="00225C31">
              <w:rPr>
                <w:lang w:val="en-US"/>
              </w:rPr>
              <w:t>3</w:t>
            </w:r>
            <w:r>
              <w:rPr>
                <w:lang w:val="en-US"/>
              </w:rPr>
              <w:t xml:space="preserve">, </w:t>
            </w:r>
            <w:r w:rsidR="00456E2C">
              <w:rPr>
                <w:lang w:val="en-US"/>
              </w:rPr>
              <w:t xml:space="preserve">3.10, </w:t>
            </w:r>
            <w:r>
              <w:rPr>
                <w:lang w:val="en-US"/>
              </w:rPr>
              <w:t>4.</w:t>
            </w:r>
            <w:r w:rsidR="00941CE8">
              <w:rPr>
                <w:lang w:val="en-US"/>
              </w:rPr>
              <w:t>3</w:t>
            </w:r>
            <w:r>
              <w:rPr>
                <w:lang w:val="en-US"/>
              </w:rPr>
              <w:t>, 5.</w:t>
            </w:r>
            <w:r w:rsidR="00B35AA6">
              <w:rPr>
                <w:lang w:val="en-US"/>
              </w:rPr>
              <w:t>4</w:t>
            </w:r>
            <w:r w:rsidR="00A566F2">
              <w:rPr>
                <w:lang w:val="en-US"/>
              </w:rPr>
              <w:t xml:space="preserve">, </w:t>
            </w:r>
            <w:r w:rsidR="008116EB">
              <w:rPr>
                <w:lang w:val="en-US"/>
              </w:rPr>
              <w:t xml:space="preserve">6.9, </w:t>
            </w:r>
            <w:r w:rsidR="00936CD7">
              <w:rPr>
                <w:lang w:val="en-US"/>
              </w:rPr>
              <w:t>7.6</w:t>
            </w:r>
          </w:p>
          <w:p w14:paraId="488B4ACF" w14:textId="1C5D6CBB" w:rsidR="002B2638" w:rsidRDefault="002B2638" w:rsidP="002B2638">
            <w:pPr>
              <w:rPr>
                <w:lang w:val="en-US"/>
              </w:rPr>
            </w:pPr>
            <w:r>
              <w:rPr>
                <w:lang w:val="en-US"/>
              </w:rPr>
              <w:t xml:space="preserve">Sch E: </w:t>
            </w:r>
            <w:r w:rsidR="00626D7A">
              <w:rPr>
                <w:lang w:val="en-US"/>
              </w:rPr>
              <w:t>5.</w:t>
            </w:r>
            <w:r w:rsidR="005F66A3">
              <w:rPr>
                <w:lang w:val="en-US"/>
              </w:rPr>
              <w:t>0</w:t>
            </w:r>
          </w:p>
        </w:tc>
        <w:tc>
          <w:tcPr>
            <w:tcW w:w="1350" w:type="dxa"/>
            <w:shd w:val="clear" w:color="auto" w:fill="auto"/>
            <w:vAlign w:val="center"/>
          </w:tcPr>
          <w:p w14:paraId="22C1CC94" w14:textId="1A91859F" w:rsidR="002B2638" w:rsidRDefault="002B2638" w:rsidP="002B2638">
            <w:pPr>
              <w:jc w:val="center"/>
              <w:rPr>
                <w:rFonts w:ascii="Wingdings" w:hAnsi="Wingdings"/>
                <w:lang w:val="en-US"/>
              </w:rPr>
            </w:pPr>
          </w:p>
        </w:tc>
        <w:tc>
          <w:tcPr>
            <w:tcW w:w="1350" w:type="dxa"/>
            <w:shd w:val="clear" w:color="auto" w:fill="auto"/>
            <w:vAlign w:val="center"/>
          </w:tcPr>
          <w:p w14:paraId="7FD21A63" w14:textId="67896162" w:rsidR="002B2638" w:rsidRDefault="002B2638" w:rsidP="002B2638">
            <w:pPr>
              <w:jc w:val="center"/>
              <w:rPr>
                <w:lang w:val="en-US"/>
              </w:rPr>
            </w:pPr>
            <w:r w:rsidRPr="00376C73">
              <w:rPr>
                <w:lang w:val="en-US"/>
              </w:rPr>
              <w:sym w:font="Wingdings" w:char="F0FC"/>
            </w:r>
          </w:p>
        </w:tc>
      </w:tr>
      <w:tr w:rsidR="00D10A54" w14:paraId="50D90812" w14:textId="77777777" w:rsidTr="00DE193C">
        <w:trPr>
          <w:trHeight w:val="432"/>
        </w:trPr>
        <w:tc>
          <w:tcPr>
            <w:tcW w:w="7285" w:type="dxa"/>
            <w:shd w:val="clear" w:color="auto" w:fill="auto"/>
            <w:vAlign w:val="center"/>
          </w:tcPr>
          <w:p w14:paraId="31B9462A" w14:textId="6715CAA6" w:rsidR="00D10A54" w:rsidRDefault="00BC29B8" w:rsidP="009A173A">
            <w:pPr>
              <w:rPr>
                <w:lang w:val="en-US"/>
              </w:rPr>
            </w:pPr>
            <w:r w:rsidRPr="00DB4936">
              <w:t>Flag any previous approvals revoked by the CLI-ECA for in-progress projects, create process/guide etc. stating how Alteration may proceed. Communicate dates for each revoked approval that work must commence by.</w:t>
            </w:r>
            <w:r w:rsidR="00D466B6" w:rsidRPr="00DB4936">
              <w:t xml:space="preserve"> Create transitional process and communicate to all parties.</w:t>
            </w:r>
          </w:p>
        </w:tc>
        <w:tc>
          <w:tcPr>
            <w:tcW w:w="1530" w:type="dxa"/>
            <w:shd w:val="clear" w:color="auto" w:fill="auto"/>
            <w:vAlign w:val="center"/>
          </w:tcPr>
          <w:p w14:paraId="2BC58264" w14:textId="302AC810" w:rsidR="00D10A54" w:rsidRDefault="00E420C5" w:rsidP="009A173A">
            <w:pPr>
              <w:jc w:val="center"/>
              <w:rPr>
                <w:lang w:val="en-US"/>
              </w:rPr>
            </w:pPr>
            <w:r>
              <w:rPr>
                <w:lang w:val="en-US"/>
              </w:rPr>
              <w:t>SOP/ Engineering Standards</w:t>
            </w:r>
          </w:p>
        </w:tc>
        <w:tc>
          <w:tcPr>
            <w:tcW w:w="2970" w:type="dxa"/>
            <w:shd w:val="clear" w:color="auto" w:fill="auto"/>
            <w:vAlign w:val="center"/>
          </w:tcPr>
          <w:p w14:paraId="53280B98" w14:textId="108D26BA" w:rsidR="00D10A54" w:rsidRDefault="00D466B6" w:rsidP="009A173A">
            <w:pPr>
              <w:rPr>
                <w:lang w:val="en-US"/>
              </w:rPr>
            </w:pPr>
            <w:r>
              <w:rPr>
                <w:lang w:val="en-US"/>
              </w:rPr>
              <w:t>Sch D: 8.0, 9.0</w:t>
            </w:r>
          </w:p>
        </w:tc>
        <w:tc>
          <w:tcPr>
            <w:tcW w:w="1350" w:type="dxa"/>
            <w:shd w:val="clear" w:color="auto" w:fill="auto"/>
            <w:vAlign w:val="center"/>
          </w:tcPr>
          <w:p w14:paraId="4251BB2F" w14:textId="77777777" w:rsidR="00D10A54" w:rsidRDefault="00D10A54" w:rsidP="009A173A">
            <w:pPr>
              <w:jc w:val="center"/>
              <w:rPr>
                <w:rFonts w:ascii="Wingdings" w:hAnsi="Wingdings"/>
                <w:lang w:val="en-US"/>
              </w:rPr>
            </w:pPr>
          </w:p>
        </w:tc>
        <w:tc>
          <w:tcPr>
            <w:tcW w:w="1350" w:type="dxa"/>
            <w:shd w:val="clear" w:color="auto" w:fill="auto"/>
            <w:vAlign w:val="center"/>
          </w:tcPr>
          <w:p w14:paraId="5486C24E" w14:textId="40E4D248" w:rsidR="00D10A54" w:rsidRDefault="009457D9" w:rsidP="009A173A">
            <w:pPr>
              <w:jc w:val="center"/>
              <w:rPr>
                <w:lang w:val="en-US"/>
              </w:rPr>
            </w:pPr>
            <w:r>
              <w:rPr>
                <w:rFonts w:ascii="Wingdings" w:hAnsi="Wingdings"/>
                <w:lang w:val="en-US"/>
              </w:rPr>
              <w:t>ü</w:t>
            </w:r>
          </w:p>
        </w:tc>
      </w:tr>
      <w:tr w:rsidR="009A173A" w14:paraId="404CDD6A" w14:textId="77777777" w:rsidTr="00873B4F">
        <w:trPr>
          <w:trHeight w:val="432"/>
        </w:trPr>
        <w:tc>
          <w:tcPr>
            <w:tcW w:w="7285" w:type="dxa"/>
            <w:shd w:val="clear" w:color="auto" w:fill="FFC000"/>
            <w:vAlign w:val="center"/>
          </w:tcPr>
          <w:p w14:paraId="1FA0DCD4" w14:textId="27C661B2" w:rsidR="009A173A" w:rsidRDefault="00C103DD" w:rsidP="009A173A">
            <w:pPr>
              <w:rPr>
                <w:lang w:val="en-US"/>
              </w:rPr>
            </w:pPr>
            <w:r>
              <w:rPr>
                <w:lang w:val="en-US"/>
              </w:rPr>
              <w:t>Erosion Sediment Control (ESC)</w:t>
            </w:r>
          </w:p>
        </w:tc>
        <w:tc>
          <w:tcPr>
            <w:tcW w:w="1530" w:type="dxa"/>
            <w:shd w:val="clear" w:color="auto" w:fill="FFC000"/>
            <w:vAlign w:val="center"/>
          </w:tcPr>
          <w:p w14:paraId="0D028E6A" w14:textId="54C6C0D4" w:rsidR="009A173A" w:rsidRDefault="004C4A7F" w:rsidP="009A173A">
            <w:pPr>
              <w:jc w:val="center"/>
              <w:rPr>
                <w:lang w:val="en-US"/>
              </w:rPr>
            </w:pPr>
            <w:r>
              <w:rPr>
                <w:lang w:val="en-US"/>
              </w:rPr>
              <w:t>Plan</w:t>
            </w:r>
          </w:p>
        </w:tc>
        <w:tc>
          <w:tcPr>
            <w:tcW w:w="2970" w:type="dxa"/>
            <w:shd w:val="clear" w:color="auto" w:fill="FFC000"/>
            <w:vAlign w:val="center"/>
          </w:tcPr>
          <w:p w14:paraId="4B97C06E" w14:textId="1B6A54B5" w:rsidR="009A173A" w:rsidRDefault="00DC6347" w:rsidP="009A173A">
            <w:pPr>
              <w:rPr>
                <w:lang w:val="en-US"/>
              </w:rPr>
            </w:pPr>
            <w:r>
              <w:rPr>
                <w:lang w:val="en-US"/>
              </w:rPr>
              <w:t xml:space="preserve">Sch D: </w:t>
            </w:r>
            <w:r w:rsidR="000F6818">
              <w:rPr>
                <w:lang w:val="en-US"/>
              </w:rPr>
              <w:t>3.</w:t>
            </w:r>
            <w:r w:rsidR="004C4A7F">
              <w:rPr>
                <w:lang w:val="en-US"/>
              </w:rPr>
              <w:t>8</w:t>
            </w:r>
            <w:r w:rsidR="000F6818">
              <w:rPr>
                <w:lang w:val="en-US"/>
              </w:rPr>
              <w:t>, 3.</w:t>
            </w:r>
            <w:r w:rsidR="004C4A7F">
              <w:rPr>
                <w:lang w:val="en-US"/>
              </w:rPr>
              <w:t>9</w:t>
            </w:r>
          </w:p>
        </w:tc>
        <w:tc>
          <w:tcPr>
            <w:tcW w:w="1350" w:type="dxa"/>
            <w:shd w:val="clear" w:color="auto" w:fill="FFC000"/>
            <w:vAlign w:val="center"/>
          </w:tcPr>
          <w:p w14:paraId="17BE1B92" w14:textId="67E0678B" w:rsidR="009A173A" w:rsidRDefault="004C4A7F" w:rsidP="009A173A">
            <w:pPr>
              <w:jc w:val="center"/>
              <w:rPr>
                <w:lang w:val="en-US"/>
              </w:rPr>
            </w:pPr>
            <w:r>
              <w:rPr>
                <w:rFonts w:ascii="Wingdings" w:hAnsi="Wingdings"/>
                <w:lang w:val="en-US"/>
              </w:rPr>
              <w:t>ü</w:t>
            </w:r>
          </w:p>
        </w:tc>
        <w:tc>
          <w:tcPr>
            <w:tcW w:w="1350" w:type="dxa"/>
            <w:shd w:val="clear" w:color="auto" w:fill="FFC000"/>
            <w:vAlign w:val="center"/>
          </w:tcPr>
          <w:p w14:paraId="7334812F" w14:textId="77777777" w:rsidR="009A173A" w:rsidRDefault="009A173A" w:rsidP="009A173A">
            <w:pPr>
              <w:jc w:val="center"/>
              <w:rPr>
                <w:lang w:val="en-US"/>
              </w:rPr>
            </w:pPr>
          </w:p>
        </w:tc>
      </w:tr>
      <w:tr w:rsidR="002B2638" w14:paraId="468D761C" w14:textId="77777777" w:rsidTr="00DE193C">
        <w:trPr>
          <w:trHeight w:val="2016"/>
        </w:trPr>
        <w:tc>
          <w:tcPr>
            <w:tcW w:w="7285" w:type="dxa"/>
            <w:shd w:val="clear" w:color="auto" w:fill="auto"/>
            <w:vAlign w:val="center"/>
          </w:tcPr>
          <w:p w14:paraId="59569BB4" w14:textId="6B3D9DB7" w:rsidR="002B2638" w:rsidRPr="00176211" w:rsidRDefault="002B2638" w:rsidP="002B2638">
            <w:pPr>
              <w:pStyle w:val="ListParagraph"/>
              <w:numPr>
                <w:ilvl w:val="0"/>
                <w:numId w:val="3"/>
              </w:numPr>
              <w:rPr>
                <w:lang w:val="en-US"/>
              </w:rPr>
            </w:pPr>
            <w:r w:rsidRPr="00176211">
              <w:rPr>
                <w:lang w:val="en-US"/>
              </w:rPr>
              <w:t xml:space="preserve">ESC </w:t>
            </w:r>
            <w:r>
              <w:rPr>
                <w:lang w:val="en-US"/>
              </w:rPr>
              <w:t>guidance document</w:t>
            </w:r>
            <w:r w:rsidRPr="00176211">
              <w:rPr>
                <w:lang w:val="en-US"/>
              </w:rPr>
              <w:t>, detailing exactly what the municipality wants developers and contractors to follow</w:t>
            </w:r>
            <w:r w:rsidR="008F356D">
              <w:rPr>
                <w:lang w:val="en-US"/>
              </w:rPr>
              <w:t xml:space="preserve">, </w:t>
            </w:r>
            <w:r>
              <w:rPr>
                <w:lang w:val="en-US"/>
              </w:rPr>
              <w:t xml:space="preserve">ensuring </w:t>
            </w:r>
            <w:r w:rsidR="008F356D">
              <w:rPr>
                <w:lang w:val="en-US"/>
              </w:rPr>
              <w:t xml:space="preserve">specific </w:t>
            </w:r>
            <w:r>
              <w:rPr>
                <w:lang w:val="en-US"/>
              </w:rPr>
              <w:t xml:space="preserve">requirements </w:t>
            </w:r>
            <w:r w:rsidR="008F356D">
              <w:rPr>
                <w:lang w:val="en-US"/>
              </w:rPr>
              <w:t>in 3.8.4 are met and that inst</w:t>
            </w:r>
            <w:r>
              <w:rPr>
                <w:lang w:val="en-US"/>
              </w:rPr>
              <w:t xml:space="preserve">allation/maintenance requirements are clearly stated, and detailing who is responsible to perform inspections (as per 3.11) and what records are to be maintained and provided to </w:t>
            </w:r>
            <w:proofErr w:type="spellStart"/>
            <w:r>
              <w:rPr>
                <w:lang w:val="en-US"/>
              </w:rPr>
              <w:t>muni</w:t>
            </w:r>
            <w:proofErr w:type="spellEnd"/>
          </w:p>
        </w:tc>
        <w:tc>
          <w:tcPr>
            <w:tcW w:w="1530" w:type="dxa"/>
            <w:shd w:val="clear" w:color="auto" w:fill="auto"/>
            <w:vAlign w:val="center"/>
          </w:tcPr>
          <w:p w14:paraId="70AA0974" w14:textId="395C8480" w:rsidR="002B2638" w:rsidRDefault="002B2638" w:rsidP="002B2638">
            <w:pPr>
              <w:jc w:val="center"/>
              <w:rPr>
                <w:lang w:val="en-US"/>
              </w:rPr>
            </w:pPr>
            <w:r>
              <w:rPr>
                <w:lang w:val="en-US"/>
              </w:rPr>
              <w:t>External Guidance</w:t>
            </w:r>
          </w:p>
        </w:tc>
        <w:tc>
          <w:tcPr>
            <w:tcW w:w="2970" w:type="dxa"/>
            <w:shd w:val="clear" w:color="auto" w:fill="auto"/>
            <w:vAlign w:val="center"/>
          </w:tcPr>
          <w:p w14:paraId="4639A22C" w14:textId="367F2888" w:rsidR="002B2638" w:rsidRDefault="002B2638" w:rsidP="002B2638">
            <w:pPr>
              <w:rPr>
                <w:lang w:val="en-US"/>
              </w:rPr>
            </w:pPr>
            <w:r>
              <w:rPr>
                <w:lang w:val="en-US"/>
              </w:rPr>
              <w:t xml:space="preserve">Sch D: </w:t>
            </w:r>
            <w:r w:rsidR="008F356D">
              <w:rPr>
                <w:lang w:val="en-US"/>
              </w:rPr>
              <w:t>3.8, 3.9</w:t>
            </w:r>
          </w:p>
        </w:tc>
        <w:tc>
          <w:tcPr>
            <w:tcW w:w="1350" w:type="dxa"/>
            <w:shd w:val="clear" w:color="auto" w:fill="auto"/>
            <w:vAlign w:val="center"/>
          </w:tcPr>
          <w:p w14:paraId="2C0F55B7" w14:textId="77777777" w:rsidR="002B2638" w:rsidRDefault="002B2638" w:rsidP="002B2638">
            <w:pPr>
              <w:jc w:val="center"/>
              <w:rPr>
                <w:lang w:val="en-US"/>
              </w:rPr>
            </w:pPr>
          </w:p>
        </w:tc>
        <w:tc>
          <w:tcPr>
            <w:tcW w:w="1350" w:type="dxa"/>
            <w:shd w:val="clear" w:color="auto" w:fill="auto"/>
            <w:vAlign w:val="center"/>
          </w:tcPr>
          <w:p w14:paraId="63581E40" w14:textId="0082C4D5" w:rsidR="002B2638" w:rsidRDefault="002B2638" w:rsidP="002B2638">
            <w:pPr>
              <w:jc w:val="center"/>
              <w:rPr>
                <w:lang w:val="en-US"/>
              </w:rPr>
            </w:pPr>
            <w:r w:rsidRPr="00655CB9">
              <w:rPr>
                <w:lang w:val="en-US"/>
              </w:rPr>
              <w:sym w:font="Wingdings" w:char="F0FC"/>
            </w:r>
          </w:p>
        </w:tc>
      </w:tr>
      <w:tr w:rsidR="002B2638" w14:paraId="38892FBA" w14:textId="77777777" w:rsidTr="00DE193C">
        <w:trPr>
          <w:trHeight w:val="1296"/>
        </w:trPr>
        <w:tc>
          <w:tcPr>
            <w:tcW w:w="7285" w:type="dxa"/>
            <w:shd w:val="clear" w:color="auto" w:fill="auto"/>
            <w:vAlign w:val="center"/>
          </w:tcPr>
          <w:p w14:paraId="530EA980" w14:textId="7BEED16E" w:rsidR="002B2638" w:rsidRPr="00176211" w:rsidRDefault="002B2638" w:rsidP="002B2638">
            <w:pPr>
              <w:pStyle w:val="ListParagraph"/>
              <w:numPr>
                <w:ilvl w:val="0"/>
                <w:numId w:val="3"/>
              </w:numPr>
              <w:rPr>
                <w:lang w:val="en-US"/>
              </w:rPr>
            </w:pPr>
            <w:r>
              <w:rPr>
                <w:lang w:val="en-US"/>
              </w:rPr>
              <w:t>Internal procedure for developments and for capital projects (who receives, who reviews, who approves, who ensures inspections have been completed, and completed properly, who maintains records etc.</w:t>
            </w:r>
          </w:p>
        </w:tc>
        <w:tc>
          <w:tcPr>
            <w:tcW w:w="1530" w:type="dxa"/>
            <w:shd w:val="clear" w:color="auto" w:fill="auto"/>
            <w:vAlign w:val="center"/>
          </w:tcPr>
          <w:p w14:paraId="182CAC91" w14:textId="18A0461A" w:rsidR="002B2638" w:rsidRDefault="002B2638" w:rsidP="002B2638">
            <w:pPr>
              <w:jc w:val="center"/>
              <w:rPr>
                <w:lang w:val="en-US"/>
              </w:rPr>
            </w:pPr>
            <w:r>
              <w:rPr>
                <w:lang w:val="en-US"/>
              </w:rPr>
              <w:t>SOP</w:t>
            </w:r>
          </w:p>
        </w:tc>
        <w:tc>
          <w:tcPr>
            <w:tcW w:w="2970" w:type="dxa"/>
            <w:shd w:val="clear" w:color="auto" w:fill="auto"/>
            <w:vAlign w:val="center"/>
          </w:tcPr>
          <w:p w14:paraId="04E4F971" w14:textId="2CBC7582" w:rsidR="002B2638" w:rsidRDefault="002B2638" w:rsidP="002B2638">
            <w:pPr>
              <w:rPr>
                <w:lang w:val="en-US"/>
              </w:rPr>
            </w:pPr>
            <w:r>
              <w:rPr>
                <w:lang w:val="en-US"/>
              </w:rPr>
              <w:t xml:space="preserve">Sch D: </w:t>
            </w:r>
            <w:r w:rsidR="00DF521E">
              <w:rPr>
                <w:lang w:val="en-US"/>
              </w:rPr>
              <w:t>3.8, 3.9</w:t>
            </w:r>
          </w:p>
        </w:tc>
        <w:tc>
          <w:tcPr>
            <w:tcW w:w="1350" w:type="dxa"/>
            <w:shd w:val="clear" w:color="auto" w:fill="auto"/>
            <w:vAlign w:val="center"/>
          </w:tcPr>
          <w:p w14:paraId="5F421175" w14:textId="77777777" w:rsidR="002B2638" w:rsidRDefault="002B2638" w:rsidP="002B2638">
            <w:pPr>
              <w:jc w:val="center"/>
              <w:rPr>
                <w:lang w:val="en-US"/>
              </w:rPr>
            </w:pPr>
          </w:p>
        </w:tc>
        <w:tc>
          <w:tcPr>
            <w:tcW w:w="1350" w:type="dxa"/>
            <w:shd w:val="clear" w:color="auto" w:fill="auto"/>
            <w:vAlign w:val="center"/>
          </w:tcPr>
          <w:p w14:paraId="04A49232" w14:textId="43F552BC" w:rsidR="002B2638" w:rsidRDefault="002B2638" w:rsidP="002B2638">
            <w:pPr>
              <w:jc w:val="center"/>
              <w:rPr>
                <w:lang w:val="en-US"/>
              </w:rPr>
            </w:pPr>
            <w:r w:rsidRPr="00655CB9">
              <w:rPr>
                <w:lang w:val="en-US"/>
              </w:rPr>
              <w:sym w:font="Wingdings" w:char="F0FC"/>
            </w:r>
          </w:p>
        </w:tc>
      </w:tr>
      <w:tr w:rsidR="002B2638" w14:paraId="2754E7D0" w14:textId="77777777" w:rsidTr="00DE193C">
        <w:tc>
          <w:tcPr>
            <w:tcW w:w="7285" w:type="dxa"/>
            <w:shd w:val="clear" w:color="auto" w:fill="auto"/>
            <w:vAlign w:val="center"/>
          </w:tcPr>
          <w:p w14:paraId="6944ABF7" w14:textId="07B45CE8" w:rsidR="002B2638" w:rsidRDefault="002B2638" w:rsidP="002B2638">
            <w:pPr>
              <w:rPr>
                <w:lang w:val="en-US"/>
              </w:rPr>
            </w:pPr>
            <w:r>
              <w:rPr>
                <w:lang w:val="en-US"/>
              </w:rPr>
              <w:t xml:space="preserve">Detail CLI-ECA requirements for drawings/records.  How to keep drawings up-to-date by deadlines for new development and capital projects. </w:t>
            </w:r>
          </w:p>
        </w:tc>
        <w:tc>
          <w:tcPr>
            <w:tcW w:w="1530" w:type="dxa"/>
            <w:shd w:val="clear" w:color="auto" w:fill="auto"/>
            <w:vAlign w:val="center"/>
          </w:tcPr>
          <w:p w14:paraId="359B8615" w14:textId="76ACF5AA" w:rsidR="002B2638" w:rsidRDefault="002B2638" w:rsidP="002B2638">
            <w:pPr>
              <w:jc w:val="center"/>
              <w:rPr>
                <w:lang w:val="en-US"/>
              </w:rPr>
            </w:pPr>
            <w:r>
              <w:rPr>
                <w:lang w:val="en-US"/>
              </w:rPr>
              <w:t>Internal SOP/ Subdivision Agreement</w:t>
            </w:r>
          </w:p>
        </w:tc>
        <w:tc>
          <w:tcPr>
            <w:tcW w:w="2970" w:type="dxa"/>
            <w:shd w:val="clear" w:color="auto" w:fill="auto"/>
            <w:vAlign w:val="center"/>
          </w:tcPr>
          <w:p w14:paraId="3D1A05AF" w14:textId="76380126" w:rsidR="002B2638" w:rsidRDefault="002B2638" w:rsidP="002B2638">
            <w:pPr>
              <w:rPr>
                <w:lang w:val="en-US"/>
              </w:rPr>
            </w:pPr>
            <w:r>
              <w:rPr>
                <w:lang w:val="en-US"/>
              </w:rPr>
              <w:t>Sch D: 3.</w:t>
            </w:r>
            <w:r w:rsidR="00034F6B">
              <w:rPr>
                <w:lang w:val="en-US"/>
              </w:rPr>
              <w:t>10</w:t>
            </w:r>
            <w:r>
              <w:rPr>
                <w:lang w:val="en-US"/>
              </w:rPr>
              <w:t>.2.</w:t>
            </w:r>
            <w:r w:rsidR="00034F6B">
              <w:rPr>
                <w:lang w:val="en-US"/>
              </w:rPr>
              <w:t>,</w:t>
            </w:r>
            <w:r>
              <w:rPr>
                <w:lang w:val="en-US"/>
              </w:rPr>
              <w:t xml:space="preserve"> 3.</w:t>
            </w:r>
            <w:r w:rsidR="00034F6B">
              <w:rPr>
                <w:lang w:val="en-US"/>
              </w:rPr>
              <w:t>10</w:t>
            </w:r>
            <w:r>
              <w:rPr>
                <w:lang w:val="en-US"/>
              </w:rPr>
              <w:t>.3, 6.</w:t>
            </w:r>
            <w:r w:rsidR="00883985">
              <w:rPr>
                <w:lang w:val="en-US"/>
              </w:rPr>
              <w:t>11</w:t>
            </w:r>
          </w:p>
          <w:p w14:paraId="2A739F02" w14:textId="34E368E1" w:rsidR="002B2638" w:rsidRDefault="002B2638" w:rsidP="002B2638">
            <w:pPr>
              <w:rPr>
                <w:lang w:val="en-US"/>
              </w:rPr>
            </w:pPr>
            <w:r>
              <w:rPr>
                <w:lang w:val="en-US"/>
              </w:rPr>
              <w:t xml:space="preserve">Sch E: </w:t>
            </w:r>
            <w:r w:rsidR="00B2546B">
              <w:rPr>
                <w:lang w:val="en-US"/>
              </w:rPr>
              <w:t>5.2</w:t>
            </w:r>
          </w:p>
        </w:tc>
        <w:tc>
          <w:tcPr>
            <w:tcW w:w="1350" w:type="dxa"/>
            <w:shd w:val="clear" w:color="auto" w:fill="auto"/>
            <w:vAlign w:val="center"/>
          </w:tcPr>
          <w:p w14:paraId="30A7DF3A" w14:textId="4A9566C5" w:rsidR="002B2638" w:rsidRDefault="002B2638" w:rsidP="002B2638">
            <w:pPr>
              <w:jc w:val="center"/>
              <w:rPr>
                <w:lang w:val="en-US"/>
              </w:rPr>
            </w:pPr>
          </w:p>
        </w:tc>
        <w:tc>
          <w:tcPr>
            <w:tcW w:w="1350" w:type="dxa"/>
            <w:shd w:val="clear" w:color="auto" w:fill="auto"/>
            <w:vAlign w:val="center"/>
          </w:tcPr>
          <w:p w14:paraId="332B8332" w14:textId="398CD343" w:rsidR="002B2638" w:rsidRDefault="002B2638" w:rsidP="002B2638">
            <w:pPr>
              <w:jc w:val="center"/>
              <w:rPr>
                <w:lang w:val="en-US"/>
              </w:rPr>
            </w:pPr>
            <w:r w:rsidRPr="00655CB9">
              <w:rPr>
                <w:lang w:val="en-US"/>
              </w:rPr>
              <w:sym w:font="Wingdings" w:char="F0FC"/>
            </w:r>
          </w:p>
        </w:tc>
      </w:tr>
      <w:tr w:rsidR="00DC6347" w14:paraId="17F2B2AF" w14:textId="77777777" w:rsidTr="00DE193C">
        <w:tc>
          <w:tcPr>
            <w:tcW w:w="7285" w:type="dxa"/>
            <w:shd w:val="clear" w:color="auto" w:fill="auto"/>
            <w:vAlign w:val="center"/>
          </w:tcPr>
          <w:p w14:paraId="61A79EBD" w14:textId="24B24697" w:rsidR="00DC6347" w:rsidRDefault="00DC6347" w:rsidP="00DC6347">
            <w:pPr>
              <w:rPr>
                <w:lang w:val="en-US"/>
              </w:rPr>
            </w:pPr>
            <w:r>
              <w:rPr>
                <w:lang w:val="en-US"/>
              </w:rPr>
              <w:t>Indigenous consultation requirements for new development and capital projects</w:t>
            </w:r>
          </w:p>
        </w:tc>
        <w:tc>
          <w:tcPr>
            <w:tcW w:w="1530" w:type="dxa"/>
            <w:shd w:val="clear" w:color="auto" w:fill="auto"/>
            <w:vAlign w:val="center"/>
          </w:tcPr>
          <w:p w14:paraId="221D47CE" w14:textId="7C745947" w:rsidR="00DC6347" w:rsidRDefault="00EA18A0" w:rsidP="00DC6347">
            <w:pPr>
              <w:jc w:val="center"/>
              <w:rPr>
                <w:lang w:val="en-US"/>
              </w:rPr>
            </w:pPr>
            <w:r>
              <w:rPr>
                <w:lang w:val="en-US"/>
              </w:rPr>
              <w:t>Engineering standards/</w:t>
            </w:r>
            <w:r w:rsidR="002563A4">
              <w:rPr>
                <w:lang w:val="en-US"/>
              </w:rPr>
              <w:t xml:space="preserve"> Subdivision Agreement</w:t>
            </w:r>
          </w:p>
        </w:tc>
        <w:tc>
          <w:tcPr>
            <w:tcW w:w="2970" w:type="dxa"/>
            <w:shd w:val="clear" w:color="auto" w:fill="auto"/>
            <w:vAlign w:val="center"/>
          </w:tcPr>
          <w:p w14:paraId="585870B8" w14:textId="4EF29E4D" w:rsidR="00DC6347" w:rsidRDefault="000017A4" w:rsidP="00DC6347">
            <w:pPr>
              <w:rPr>
                <w:lang w:val="en-US"/>
              </w:rPr>
            </w:pPr>
            <w:r>
              <w:rPr>
                <w:lang w:val="en-US"/>
              </w:rPr>
              <w:t>Sch D: 3.1</w:t>
            </w:r>
            <w:r w:rsidR="006B79D8">
              <w:rPr>
                <w:lang w:val="en-US"/>
              </w:rPr>
              <w:t>1</w:t>
            </w:r>
          </w:p>
        </w:tc>
        <w:tc>
          <w:tcPr>
            <w:tcW w:w="1350" w:type="dxa"/>
            <w:shd w:val="clear" w:color="auto" w:fill="auto"/>
            <w:vAlign w:val="center"/>
          </w:tcPr>
          <w:p w14:paraId="53E9163D" w14:textId="77777777" w:rsidR="00DC6347" w:rsidRDefault="00DC6347" w:rsidP="00DC6347">
            <w:pPr>
              <w:jc w:val="center"/>
              <w:rPr>
                <w:lang w:val="en-US"/>
              </w:rPr>
            </w:pPr>
          </w:p>
        </w:tc>
        <w:tc>
          <w:tcPr>
            <w:tcW w:w="1350" w:type="dxa"/>
            <w:shd w:val="clear" w:color="auto" w:fill="auto"/>
            <w:vAlign w:val="center"/>
          </w:tcPr>
          <w:p w14:paraId="3007025F" w14:textId="6EF31704" w:rsidR="00DC6347" w:rsidRDefault="000017A4" w:rsidP="00DC6347">
            <w:pPr>
              <w:jc w:val="center"/>
              <w:rPr>
                <w:lang w:val="en-US"/>
              </w:rPr>
            </w:pPr>
            <w:r>
              <w:rPr>
                <w:rFonts w:ascii="Wingdings" w:hAnsi="Wingdings"/>
                <w:lang w:val="en-US"/>
              </w:rPr>
              <w:t>ü</w:t>
            </w:r>
          </w:p>
        </w:tc>
      </w:tr>
      <w:tr w:rsidR="00DC6347" w14:paraId="54C1345C" w14:textId="77777777" w:rsidTr="00DE193C">
        <w:trPr>
          <w:trHeight w:val="576"/>
        </w:trPr>
        <w:tc>
          <w:tcPr>
            <w:tcW w:w="7285" w:type="dxa"/>
            <w:shd w:val="clear" w:color="auto" w:fill="auto"/>
            <w:vAlign w:val="center"/>
          </w:tcPr>
          <w:p w14:paraId="5E009F33" w14:textId="53664DE1" w:rsidR="00DC6347" w:rsidRDefault="000017A4" w:rsidP="00DC6347">
            <w:pPr>
              <w:rPr>
                <w:lang w:val="en-US"/>
              </w:rPr>
            </w:pPr>
            <w:r>
              <w:rPr>
                <w:lang w:val="en-US"/>
              </w:rPr>
              <w:lastRenderedPageBreak/>
              <w:t>Process for applying to the Director for projects not authorized by the CLI-ECA</w:t>
            </w:r>
          </w:p>
        </w:tc>
        <w:tc>
          <w:tcPr>
            <w:tcW w:w="1530" w:type="dxa"/>
            <w:shd w:val="clear" w:color="auto" w:fill="auto"/>
            <w:vAlign w:val="center"/>
          </w:tcPr>
          <w:p w14:paraId="53257160" w14:textId="24455120" w:rsidR="00DC6347" w:rsidRDefault="000017A4" w:rsidP="00DC6347">
            <w:pPr>
              <w:jc w:val="center"/>
              <w:rPr>
                <w:lang w:val="en-US"/>
              </w:rPr>
            </w:pPr>
            <w:r>
              <w:rPr>
                <w:lang w:val="en-US"/>
              </w:rPr>
              <w:t>SOP</w:t>
            </w:r>
          </w:p>
        </w:tc>
        <w:tc>
          <w:tcPr>
            <w:tcW w:w="2970" w:type="dxa"/>
            <w:shd w:val="clear" w:color="auto" w:fill="auto"/>
            <w:vAlign w:val="center"/>
          </w:tcPr>
          <w:p w14:paraId="5E7B43DE" w14:textId="160CB37B" w:rsidR="00DC6347" w:rsidRDefault="000017A4" w:rsidP="00DC6347">
            <w:pPr>
              <w:rPr>
                <w:lang w:val="en-US"/>
              </w:rPr>
            </w:pPr>
            <w:r>
              <w:rPr>
                <w:lang w:val="en-US"/>
              </w:rPr>
              <w:t>Sch D: 3.1</w:t>
            </w:r>
            <w:r w:rsidR="0004761D">
              <w:rPr>
                <w:lang w:val="en-US"/>
              </w:rPr>
              <w:t>3</w:t>
            </w:r>
            <w:r>
              <w:rPr>
                <w:lang w:val="en-US"/>
              </w:rPr>
              <w:t>, 4.</w:t>
            </w:r>
            <w:r w:rsidR="00CA47A2">
              <w:rPr>
                <w:lang w:val="en-US"/>
              </w:rPr>
              <w:t>1</w:t>
            </w:r>
          </w:p>
        </w:tc>
        <w:tc>
          <w:tcPr>
            <w:tcW w:w="1350" w:type="dxa"/>
            <w:shd w:val="clear" w:color="auto" w:fill="auto"/>
            <w:vAlign w:val="center"/>
          </w:tcPr>
          <w:p w14:paraId="39E78D3E" w14:textId="77777777" w:rsidR="00DC6347" w:rsidRDefault="00DC6347" w:rsidP="00DC6347">
            <w:pPr>
              <w:jc w:val="center"/>
              <w:rPr>
                <w:lang w:val="en-US"/>
              </w:rPr>
            </w:pPr>
          </w:p>
        </w:tc>
        <w:tc>
          <w:tcPr>
            <w:tcW w:w="1350" w:type="dxa"/>
            <w:shd w:val="clear" w:color="auto" w:fill="auto"/>
            <w:vAlign w:val="center"/>
          </w:tcPr>
          <w:p w14:paraId="03224517" w14:textId="7EC6D961" w:rsidR="00DC6347" w:rsidRDefault="000017A4" w:rsidP="00DC6347">
            <w:pPr>
              <w:jc w:val="center"/>
              <w:rPr>
                <w:lang w:val="en-US"/>
              </w:rPr>
            </w:pPr>
            <w:r>
              <w:rPr>
                <w:rFonts w:ascii="Wingdings" w:hAnsi="Wingdings"/>
                <w:lang w:val="en-US"/>
              </w:rPr>
              <w:t>ü</w:t>
            </w:r>
          </w:p>
        </w:tc>
      </w:tr>
      <w:tr w:rsidR="00DC6347" w14:paraId="15629663" w14:textId="77777777" w:rsidTr="00D07B9A">
        <w:trPr>
          <w:trHeight w:val="1152"/>
        </w:trPr>
        <w:tc>
          <w:tcPr>
            <w:tcW w:w="7285" w:type="dxa"/>
            <w:vAlign w:val="center"/>
          </w:tcPr>
          <w:p w14:paraId="7A8ADB97" w14:textId="4BC5404F" w:rsidR="00DC6347" w:rsidRDefault="000017A4" w:rsidP="00DC6347">
            <w:pPr>
              <w:rPr>
                <w:lang w:val="en-US"/>
              </w:rPr>
            </w:pPr>
            <w:r>
              <w:rPr>
                <w:lang w:val="en-US"/>
              </w:rPr>
              <w:t>Process for ensuring an alteration (development, capital project) meets all conditions to be considered approved</w:t>
            </w:r>
            <w:r w:rsidR="00B35B33">
              <w:rPr>
                <w:lang w:val="en-US"/>
              </w:rPr>
              <w:t>. Ensure municipality’s specific design/testing requirements spelled out.</w:t>
            </w:r>
            <w:r w:rsidR="00AE1637">
              <w:rPr>
                <w:lang w:val="en-US"/>
              </w:rPr>
              <w:t xml:space="preserve"> Ensure </w:t>
            </w:r>
            <w:r w:rsidR="00F67C53">
              <w:rPr>
                <w:lang w:val="en-US"/>
              </w:rPr>
              <w:t>list of alterations NOT approved are also included.</w:t>
            </w:r>
          </w:p>
        </w:tc>
        <w:tc>
          <w:tcPr>
            <w:tcW w:w="1530" w:type="dxa"/>
            <w:vAlign w:val="center"/>
          </w:tcPr>
          <w:p w14:paraId="319BB289" w14:textId="707C631C" w:rsidR="00DC6347" w:rsidRDefault="000017A4" w:rsidP="00DC6347">
            <w:pPr>
              <w:jc w:val="center"/>
              <w:rPr>
                <w:lang w:val="en-US"/>
              </w:rPr>
            </w:pPr>
            <w:r>
              <w:rPr>
                <w:lang w:val="en-US"/>
              </w:rPr>
              <w:t>Engineering Standards/ checklist</w:t>
            </w:r>
          </w:p>
        </w:tc>
        <w:tc>
          <w:tcPr>
            <w:tcW w:w="2970" w:type="dxa"/>
            <w:vAlign w:val="center"/>
          </w:tcPr>
          <w:p w14:paraId="3D1CF43B" w14:textId="5318DC7B" w:rsidR="00DC6347" w:rsidRDefault="000017A4" w:rsidP="00DC6347">
            <w:pPr>
              <w:rPr>
                <w:lang w:val="en-US"/>
              </w:rPr>
            </w:pPr>
            <w:r>
              <w:rPr>
                <w:lang w:val="en-US"/>
              </w:rPr>
              <w:t xml:space="preserve">Sch D: </w:t>
            </w:r>
            <w:r w:rsidR="004E6D79">
              <w:rPr>
                <w:lang w:val="en-US"/>
              </w:rPr>
              <w:t>3.1</w:t>
            </w:r>
            <w:r w:rsidR="006C6E17">
              <w:rPr>
                <w:lang w:val="en-US"/>
              </w:rPr>
              <w:t>1</w:t>
            </w:r>
            <w:r w:rsidR="004E6D79">
              <w:rPr>
                <w:lang w:val="en-US"/>
              </w:rPr>
              <w:t>,</w:t>
            </w:r>
            <w:r w:rsidR="007667A8">
              <w:rPr>
                <w:lang w:val="en-US"/>
              </w:rPr>
              <w:t xml:space="preserve"> </w:t>
            </w:r>
            <w:r>
              <w:rPr>
                <w:lang w:val="en-US"/>
              </w:rPr>
              <w:t>4.1</w:t>
            </w:r>
            <w:r w:rsidR="00F67C53">
              <w:rPr>
                <w:lang w:val="en-US"/>
              </w:rPr>
              <w:t>, 4.</w:t>
            </w:r>
            <w:r w:rsidR="008A0B16">
              <w:rPr>
                <w:lang w:val="en-US"/>
              </w:rPr>
              <w:t>2</w:t>
            </w:r>
            <w:r w:rsidR="00CA31BB">
              <w:rPr>
                <w:lang w:val="en-US"/>
              </w:rPr>
              <w:t>, 5.1</w:t>
            </w:r>
            <w:r w:rsidR="008A5189">
              <w:rPr>
                <w:lang w:val="en-US"/>
              </w:rPr>
              <w:t xml:space="preserve">, 5.2, </w:t>
            </w:r>
            <w:r w:rsidR="00063C08">
              <w:rPr>
                <w:lang w:val="en-US"/>
              </w:rPr>
              <w:t xml:space="preserve">5.3, </w:t>
            </w:r>
            <w:r w:rsidR="00326320">
              <w:rPr>
                <w:lang w:val="en-US"/>
              </w:rPr>
              <w:t>6.1</w:t>
            </w:r>
            <w:r w:rsidR="00EE2BF7">
              <w:rPr>
                <w:lang w:val="en-US"/>
              </w:rPr>
              <w:t xml:space="preserve">, </w:t>
            </w:r>
            <w:r w:rsidR="00C269FB">
              <w:rPr>
                <w:lang w:val="en-US"/>
              </w:rPr>
              <w:t xml:space="preserve">6.2, 6.3, </w:t>
            </w:r>
            <w:r w:rsidR="00EE2BF7">
              <w:rPr>
                <w:lang w:val="en-US"/>
              </w:rPr>
              <w:t>7.</w:t>
            </w:r>
            <w:r w:rsidR="00936CD7">
              <w:rPr>
                <w:lang w:val="en-US"/>
              </w:rPr>
              <w:t>0,</w:t>
            </w:r>
            <w:r w:rsidR="00585764">
              <w:rPr>
                <w:lang w:val="en-US"/>
              </w:rPr>
              <w:t xml:space="preserve"> 8.0, 9.0</w:t>
            </w:r>
          </w:p>
        </w:tc>
        <w:tc>
          <w:tcPr>
            <w:tcW w:w="1350" w:type="dxa"/>
            <w:vAlign w:val="center"/>
          </w:tcPr>
          <w:p w14:paraId="1AD259B2" w14:textId="77777777" w:rsidR="00DC6347" w:rsidRDefault="00DC6347" w:rsidP="00DC6347">
            <w:pPr>
              <w:jc w:val="center"/>
              <w:rPr>
                <w:lang w:val="en-US"/>
              </w:rPr>
            </w:pPr>
          </w:p>
        </w:tc>
        <w:tc>
          <w:tcPr>
            <w:tcW w:w="1350" w:type="dxa"/>
            <w:vAlign w:val="center"/>
          </w:tcPr>
          <w:p w14:paraId="12C7C879" w14:textId="2D8E51DB" w:rsidR="00DC6347" w:rsidRDefault="000017A4" w:rsidP="00DC6347">
            <w:pPr>
              <w:jc w:val="center"/>
              <w:rPr>
                <w:lang w:val="en-US"/>
              </w:rPr>
            </w:pPr>
            <w:r>
              <w:rPr>
                <w:rFonts w:ascii="Wingdings" w:hAnsi="Wingdings"/>
                <w:lang w:val="en-US"/>
              </w:rPr>
              <w:t>ü</w:t>
            </w:r>
          </w:p>
        </w:tc>
      </w:tr>
      <w:tr w:rsidR="00FE68CC" w14:paraId="770704FB" w14:textId="77777777" w:rsidTr="009A173A">
        <w:tc>
          <w:tcPr>
            <w:tcW w:w="7285" w:type="dxa"/>
            <w:vAlign w:val="center"/>
          </w:tcPr>
          <w:p w14:paraId="1B7B4868" w14:textId="13F962A4" w:rsidR="00FE68CC" w:rsidRPr="00FE68CC" w:rsidRDefault="00FE68CC" w:rsidP="00FE68CC">
            <w:pPr>
              <w:pStyle w:val="ListParagraph"/>
              <w:numPr>
                <w:ilvl w:val="0"/>
                <w:numId w:val="3"/>
              </w:numPr>
              <w:rPr>
                <w:lang w:val="en-US"/>
              </w:rPr>
            </w:pPr>
            <w:r>
              <w:rPr>
                <w:lang w:val="en-US"/>
              </w:rPr>
              <w:t xml:space="preserve">Procedure to </w:t>
            </w:r>
            <w:r w:rsidR="00D4273C">
              <w:rPr>
                <w:lang w:val="en-US"/>
              </w:rPr>
              <w:t xml:space="preserve">calculate volume control criterion and </w:t>
            </w:r>
            <w:r>
              <w:rPr>
                <w:lang w:val="en-US"/>
              </w:rPr>
              <w:t>demonstrate new development/capital project will not cause adverse effec</w:t>
            </w:r>
            <w:r w:rsidR="00CD18DB">
              <w:rPr>
                <w:lang w:val="en-US"/>
              </w:rPr>
              <w:t>ts, including those listed in the applicable sections.</w:t>
            </w:r>
            <w:r w:rsidR="000744D7">
              <w:rPr>
                <w:lang w:val="en-US"/>
              </w:rPr>
              <w:t xml:space="preserve"> Include </w:t>
            </w:r>
            <w:r w:rsidR="00DF1DC1">
              <w:rPr>
                <w:lang w:val="en-US"/>
              </w:rPr>
              <w:t>how will ensure monitoring activities will not be impacted (sec 6.6.7)</w:t>
            </w:r>
          </w:p>
        </w:tc>
        <w:tc>
          <w:tcPr>
            <w:tcW w:w="1530" w:type="dxa"/>
            <w:vAlign w:val="center"/>
          </w:tcPr>
          <w:p w14:paraId="1E90BCF0" w14:textId="203794AA" w:rsidR="00FE68CC" w:rsidRDefault="00FE68CC" w:rsidP="00FE68CC">
            <w:pPr>
              <w:jc w:val="center"/>
              <w:rPr>
                <w:lang w:val="en-US"/>
              </w:rPr>
            </w:pPr>
            <w:r>
              <w:rPr>
                <w:lang w:val="en-US"/>
              </w:rPr>
              <w:t>SOP</w:t>
            </w:r>
            <w:r w:rsidR="008648D3">
              <w:rPr>
                <w:lang w:val="en-US"/>
              </w:rPr>
              <w:t>/ Engineering Standards</w:t>
            </w:r>
          </w:p>
        </w:tc>
        <w:tc>
          <w:tcPr>
            <w:tcW w:w="2970" w:type="dxa"/>
            <w:vAlign w:val="center"/>
          </w:tcPr>
          <w:p w14:paraId="31ACF6B4" w14:textId="540D0BAF" w:rsidR="00FE68CC" w:rsidRDefault="00FE68CC" w:rsidP="00FE68CC">
            <w:pPr>
              <w:rPr>
                <w:lang w:val="en-US"/>
              </w:rPr>
            </w:pPr>
            <w:r>
              <w:rPr>
                <w:lang w:val="en-US"/>
              </w:rPr>
              <w:t>Sch D: 4.1.2</w:t>
            </w:r>
            <w:r w:rsidR="0080266A">
              <w:rPr>
                <w:lang w:val="en-US"/>
              </w:rPr>
              <w:t xml:space="preserve">, 4.1.3, </w:t>
            </w:r>
            <w:r w:rsidR="008648D3">
              <w:rPr>
                <w:lang w:val="en-US"/>
              </w:rPr>
              <w:t xml:space="preserve">5.1.3, </w:t>
            </w:r>
            <w:r w:rsidR="00E74E71">
              <w:rPr>
                <w:lang w:val="en-US"/>
              </w:rPr>
              <w:t>5.1.4</w:t>
            </w:r>
            <w:r w:rsidR="000677AD" w:rsidRPr="0074461C">
              <w:rPr>
                <w:lang w:val="en-US"/>
              </w:rPr>
              <w:t xml:space="preserve">, </w:t>
            </w:r>
            <w:r w:rsidR="00D06D3C" w:rsidRPr="0074461C">
              <w:rPr>
                <w:lang w:val="en-US"/>
              </w:rPr>
              <w:t>5.2.2</w:t>
            </w:r>
            <w:r w:rsidR="00C04802">
              <w:rPr>
                <w:lang w:val="en-US"/>
              </w:rPr>
              <w:t>, 6.</w:t>
            </w:r>
            <w:r w:rsidR="00CD18DB">
              <w:rPr>
                <w:lang w:val="en-US"/>
              </w:rPr>
              <w:t>5, 6.6</w:t>
            </w:r>
          </w:p>
        </w:tc>
        <w:tc>
          <w:tcPr>
            <w:tcW w:w="1350" w:type="dxa"/>
            <w:vAlign w:val="center"/>
          </w:tcPr>
          <w:p w14:paraId="5381195D" w14:textId="28D80CCD" w:rsidR="00FE68CC" w:rsidRDefault="00FE68CC" w:rsidP="00FE68CC">
            <w:pPr>
              <w:jc w:val="center"/>
              <w:rPr>
                <w:lang w:val="en-US"/>
              </w:rPr>
            </w:pPr>
          </w:p>
        </w:tc>
        <w:tc>
          <w:tcPr>
            <w:tcW w:w="1350" w:type="dxa"/>
            <w:vAlign w:val="center"/>
          </w:tcPr>
          <w:p w14:paraId="1AB6EF4C" w14:textId="29226DB9" w:rsidR="00FE68CC" w:rsidRPr="002B2638" w:rsidRDefault="00FE68CC" w:rsidP="002B2638">
            <w:pPr>
              <w:jc w:val="center"/>
              <w:rPr>
                <w:rFonts w:ascii="Wingdings" w:hAnsi="Wingdings"/>
                <w:lang w:val="en-US"/>
              </w:rPr>
            </w:pPr>
            <w:r>
              <w:rPr>
                <w:rFonts w:ascii="Wingdings" w:hAnsi="Wingdings"/>
                <w:lang w:val="en-US"/>
              </w:rPr>
              <w:t>ü</w:t>
            </w:r>
          </w:p>
        </w:tc>
      </w:tr>
      <w:tr w:rsidR="0074461C" w14:paraId="7F55C264" w14:textId="77777777" w:rsidTr="009A173A">
        <w:tc>
          <w:tcPr>
            <w:tcW w:w="7285" w:type="dxa"/>
            <w:vAlign w:val="center"/>
          </w:tcPr>
          <w:p w14:paraId="2EE96C60" w14:textId="6251BD36" w:rsidR="0074461C" w:rsidRDefault="0074461C" w:rsidP="00FE68CC">
            <w:pPr>
              <w:pStyle w:val="ListParagraph"/>
              <w:numPr>
                <w:ilvl w:val="0"/>
                <w:numId w:val="3"/>
              </w:numPr>
              <w:rPr>
                <w:lang w:val="en-US"/>
              </w:rPr>
            </w:pPr>
            <w:r>
              <w:rPr>
                <w:lang w:val="en-US"/>
              </w:rPr>
              <w:t xml:space="preserve">Procedure </w:t>
            </w:r>
            <w:r w:rsidR="0025219E">
              <w:rPr>
                <w:lang w:val="en-US"/>
              </w:rPr>
              <w:t xml:space="preserve">to </w:t>
            </w:r>
            <w:proofErr w:type="gramStart"/>
            <w:r w:rsidR="0025219E">
              <w:rPr>
                <w:lang w:val="en-US"/>
              </w:rPr>
              <w:t>calculate, and</w:t>
            </w:r>
            <w:proofErr w:type="gramEnd"/>
            <w:r w:rsidR="0025219E">
              <w:rPr>
                <w:lang w:val="en-US"/>
              </w:rPr>
              <w:t xml:space="preserve"> keep the calculations up-to-date for: hydraulic capacity of system, STP uncommitted reserve hydraulic capacity or the pumping station capacity.</w:t>
            </w:r>
            <w:r w:rsidR="0024313B">
              <w:rPr>
                <w:lang w:val="en-US"/>
              </w:rPr>
              <w:t xml:space="preserve"> Document how calculated with each alteration to prove will not exceed these parameters. Incorporate I&amp;I monitoring, and how to forecast and track URHC.</w:t>
            </w:r>
          </w:p>
        </w:tc>
        <w:tc>
          <w:tcPr>
            <w:tcW w:w="1530" w:type="dxa"/>
            <w:vAlign w:val="center"/>
          </w:tcPr>
          <w:p w14:paraId="4BEF7CD6" w14:textId="7D94175B" w:rsidR="0074461C" w:rsidRDefault="0024313B" w:rsidP="00FE68CC">
            <w:pPr>
              <w:jc w:val="center"/>
              <w:rPr>
                <w:lang w:val="en-US"/>
              </w:rPr>
            </w:pPr>
            <w:r>
              <w:rPr>
                <w:lang w:val="en-US"/>
              </w:rPr>
              <w:t>SOP</w:t>
            </w:r>
          </w:p>
        </w:tc>
        <w:tc>
          <w:tcPr>
            <w:tcW w:w="2970" w:type="dxa"/>
            <w:vAlign w:val="center"/>
          </w:tcPr>
          <w:p w14:paraId="3D94EF0A" w14:textId="4457B33A" w:rsidR="0074461C" w:rsidRDefault="0024313B" w:rsidP="00FE68CC">
            <w:pPr>
              <w:rPr>
                <w:lang w:val="en-US"/>
              </w:rPr>
            </w:pPr>
            <w:r>
              <w:rPr>
                <w:lang w:val="en-US"/>
              </w:rPr>
              <w:t xml:space="preserve">Sch D: </w:t>
            </w:r>
            <w:r w:rsidR="00454998">
              <w:rPr>
                <w:lang w:val="en-US"/>
              </w:rPr>
              <w:t>5.2.3</w:t>
            </w:r>
            <w:r w:rsidR="002E0B7E">
              <w:rPr>
                <w:lang w:val="en-US"/>
              </w:rPr>
              <w:t xml:space="preserve"> a)</w:t>
            </w:r>
            <w:r w:rsidR="00997E47">
              <w:rPr>
                <w:lang w:val="en-US"/>
              </w:rPr>
              <w:t xml:space="preserve"> &amp; b)</w:t>
            </w:r>
          </w:p>
        </w:tc>
        <w:tc>
          <w:tcPr>
            <w:tcW w:w="1350" w:type="dxa"/>
            <w:vAlign w:val="center"/>
          </w:tcPr>
          <w:p w14:paraId="15A32F8C" w14:textId="77777777" w:rsidR="0074461C" w:rsidRDefault="0074461C" w:rsidP="00FE68CC">
            <w:pPr>
              <w:jc w:val="center"/>
              <w:rPr>
                <w:rFonts w:ascii="Wingdings" w:hAnsi="Wingdings"/>
                <w:lang w:val="en-US"/>
              </w:rPr>
            </w:pPr>
          </w:p>
        </w:tc>
        <w:tc>
          <w:tcPr>
            <w:tcW w:w="1350" w:type="dxa"/>
            <w:vAlign w:val="center"/>
          </w:tcPr>
          <w:p w14:paraId="3063CA54" w14:textId="5B5BFDEC" w:rsidR="0074461C" w:rsidRDefault="00E23EFC" w:rsidP="00FE68CC">
            <w:pPr>
              <w:jc w:val="center"/>
              <w:rPr>
                <w:rFonts w:ascii="Wingdings" w:hAnsi="Wingdings"/>
                <w:lang w:val="en-US"/>
              </w:rPr>
            </w:pPr>
            <w:r>
              <w:rPr>
                <w:rFonts w:ascii="Wingdings" w:hAnsi="Wingdings"/>
                <w:lang w:val="en-US"/>
              </w:rPr>
              <w:t>ü</w:t>
            </w:r>
          </w:p>
        </w:tc>
      </w:tr>
      <w:tr w:rsidR="00997E47" w14:paraId="7D9A9F7C" w14:textId="77777777" w:rsidTr="009A173A">
        <w:tc>
          <w:tcPr>
            <w:tcW w:w="7285" w:type="dxa"/>
            <w:vAlign w:val="center"/>
          </w:tcPr>
          <w:p w14:paraId="551FCEA2" w14:textId="7D59B1D0" w:rsidR="00997E47" w:rsidRDefault="009B2DB2" w:rsidP="00FE68CC">
            <w:pPr>
              <w:pStyle w:val="ListParagraph"/>
              <w:numPr>
                <w:ilvl w:val="0"/>
                <w:numId w:val="3"/>
              </w:numPr>
              <w:rPr>
                <w:lang w:val="en-US"/>
              </w:rPr>
            </w:pPr>
            <w:r>
              <w:rPr>
                <w:lang w:val="en-US"/>
              </w:rPr>
              <w:t xml:space="preserve">Procedure to track all overflow and bypasses, and process to </w:t>
            </w:r>
            <w:r w:rsidR="00704303">
              <w:rPr>
                <w:lang w:val="en-US"/>
              </w:rPr>
              <w:t xml:space="preserve">analyze data (specify frequency – </w:t>
            </w:r>
            <w:proofErr w:type="spellStart"/>
            <w:r w:rsidR="00704303">
              <w:rPr>
                <w:lang w:val="en-US"/>
              </w:rPr>
              <w:t>ie</w:t>
            </w:r>
            <w:proofErr w:type="spellEnd"/>
            <w:r w:rsidR="00704303">
              <w:rPr>
                <w:lang w:val="en-US"/>
              </w:rPr>
              <w:t xml:space="preserve">. Annually) to determine when to expect overflows/bypasses. </w:t>
            </w:r>
            <w:r w:rsidR="00AD4C5F">
              <w:rPr>
                <w:lang w:val="en-US"/>
              </w:rPr>
              <w:t>Include in procedure proposed alterations are evaluated, using this data, to prove the overflows/bypasses will not increase with the alteration</w:t>
            </w:r>
          </w:p>
        </w:tc>
        <w:tc>
          <w:tcPr>
            <w:tcW w:w="1530" w:type="dxa"/>
            <w:vAlign w:val="center"/>
          </w:tcPr>
          <w:p w14:paraId="40470C92" w14:textId="60854CFC" w:rsidR="00997E47" w:rsidRDefault="00AD18BC" w:rsidP="00FE68CC">
            <w:pPr>
              <w:jc w:val="center"/>
              <w:rPr>
                <w:lang w:val="en-US"/>
              </w:rPr>
            </w:pPr>
            <w:r>
              <w:rPr>
                <w:lang w:val="en-US"/>
              </w:rPr>
              <w:t>SOP</w:t>
            </w:r>
          </w:p>
        </w:tc>
        <w:tc>
          <w:tcPr>
            <w:tcW w:w="2970" w:type="dxa"/>
            <w:vAlign w:val="center"/>
          </w:tcPr>
          <w:p w14:paraId="41011F9C" w14:textId="77777777" w:rsidR="00997E47" w:rsidRDefault="00AD18BC" w:rsidP="00FE68CC">
            <w:pPr>
              <w:rPr>
                <w:lang w:val="en-US"/>
              </w:rPr>
            </w:pPr>
            <w:r>
              <w:rPr>
                <w:lang w:val="en-US"/>
              </w:rPr>
              <w:t>Sch D: 5.2.3 c) &amp; d)</w:t>
            </w:r>
          </w:p>
          <w:p w14:paraId="00BA1037" w14:textId="61CEF363" w:rsidR="00E23EFC" w:rsidRDefault="00E23EFC" w:rsidP="00FE68CC">
            <w:pPr>
              <w:rPr>
                <w:lang w:val="en-US"/>
              </w:rPr>
            </w:pPr>
            <w:r>
              <w:rPr>
                <w:lang w:val="en-US"/>
              </w:rPr>
              <w:t>Sch E: 4.2 (internal process)</w:t>
            </w:r>
          </w:p>
        </w:tc>
        <w:tc>
          <w:tcPr>
            <w:tcW w:w="1350" w:type="dxa"/>
            <w:vAlign w:val="center"/>
          </w:tcPr>
          <w:p w14:paraId="7D0CB2EB" w14:textId="77777777" w:rsidR="00997E47" w:rsidRDefault="00997E47" w:rsidP="00FE68CC">
            <w:pPr>
              <w:jc w:val="center"/>
              <w:rPr>
                <w:rFonts w:ascii="Wingdings" w:hAnsi="Wingdings"/>
                <w:lang w:val="en-US"/>
              </w:rPr>
            </w:pPr>
          </w:p>
        </w:tc>
        <w:tc>
          <w:tcPr>
            <w:tcW w:w="1350" w:type="dxa"/>
            <w:vAlign w:val="center"/>
          </w:tcPr>
          <w:p w14:paraId="6B38D044" w14:textId="73292238" w:rsidR="00997E47" w:rsidRDefault="00E23EFC" w:rsidP="00FE68CC">
            <w:pPr>
              <w:jc w:val="center"/>
              <w:rPr>
                <w:rFonts w:ascii="Wingdings" w:hAnsi="Wingdings"/>
                <w:lang w:val="en-US"/>
              </w:rPr>
            </w:pPr>
            <w:r>
              <w:rPr>
                <w:rFonts w:ascii="Wingdings" w:hAnsi="Wingdings"/>
                <w:lang w:val="en-US"/>
              </w:rPr>
              <w:t>ü</w:t>
            </w:r>
          </w:p>
        </w:tc>
      </w:tr>
      <w:tr w:rsidR="000349AB" w14:paraId="084819A8" w14:textId="77777777" w:rsidTr="009A173A">
        <w:tc>
          <w:tcPr>
            <w:tcW w:w="7285" w:type="dxa"/>
            <w:vAlign w:val="center"/>
          </w:tcPr>
          <w:p w14:paraId="12CB14A4" w14:textId="0F9D3939" w:rsidR="000349AB" w:rsidRDefault="00FA4EB6" w:rsidP="00FE68CC">
            <w:pPr>
              <w:pStyle w:val="ListParagraph"/>
              <w:numPr>
                <w:ilvl w:val="0"/>
                <w:numId w:val="3"/>
              </w:numPr>
              <w:rPr>
                <w:lang w:val="en-US"/>
              </w:rPr>
            </w:pPr>
            <w:r>
              <w:rPr>
                <w:lang w:val="en-US"/>
              </w:rPr>
              <w:t xml:space="preserve">Procedure to demonstrate the combined sewer separation will not result in overall </w:t>
            </w:r>
            <w:r w:rsidR="00930154">
              <w:rPr>
                <w:lang w:val="en-US"/>
              </w:rPr>
              <w:t>increase in pollutants discharged.</w:t>
            </w:r>
          </w:p>
        </w:tc>
        <w:tc>
          <w:tcPr>
            <w:tcW w:w="1530" w:type="dxa"/>
            <w:vAlign w:val="center"/>
          </w:tcPr>
          <w:p w14:paraId="13E38AC2" w14:textId="1297F1E6" w:rsidR="000349AB" w:rsidRDefault="000427F4" w:rsidP="00FE68CC">
            <w:pPr>
              <w:jc w:val="center"/>
              <w:rPr>
                <w:lang w:val="en-US"/>
              </w:rPr>
            </w:pPr>
            <w:r>
              <w:rPr>
                <w:lang w:val="en-US"/>
              </w:rPr>
              <w:t>SOP/ Engineering Standards</w:t>
            </w:r>
          </w:p>
        </w:tc>
        <w:tc>
          <w:tcPr>
            <w:tcW w:w="2970" w:type="dxa"/>
            <w:vAlign w:val="center"/>
          </w:tcPr>
          <w:p w14:paraId="1B4EEA47" w14:textId="59926A22" w:rsidR="000349AB" w:rsidRDefault="00930154" w:rsidP="00FE68CC">
            <w:pPr>
              <w:rPr>
                <w:lang w:val="en-US"/>
              </w:rPr>
            </w:pPr>
            <w:r>
              <w:rPr>
                <w:lang w:val="en-US"/>
              </w:rPr>
              <w:t>Sch D: 5.2.4 a)</w:t>
            </w:r>
          </w:p>
        </w:tc>
        <w:tc>
          <w:tcPr>
            <w:tcW w:w="1350" w:type="dxa"/>
            <w:vAlign w:val="center"/>
          </w:tcPr>
          <w:p w14:paraId="3D7E694E" w14:textId="77777777" w:rsidR="000349AB" w:rsidRDefault="000349AB" w:rsidP="00FE68CC">
            <w:pPr>
              <w:jc w:val="center"/>
              <w:rPr>
                <w:rFonts w:ascii="Wingdings" w:hAnsi="Wingdings"/>
                <w:lang w:val="en-US"/>
              </w:rPr>
            </w:pPr>
          </w:p>
        </w:tc>
        <w:tc>
          <w:tcPr>
            <w:tcW w:w="1350" w:type="dxa"/>
            <w:vAlign w:val="center"/>
          </w:tcPr>
          <w:p w14:paraId="359AA210" w14:textId="66DAFB55" w:rsidR="000349AB" w:rsidRDefault="00BF0693" w:rsidP="00FE68CC">
            <w:pPr>
              <w:jc w:val="center"/>
              <w:rPr>
                <w:rFonts w:ascii="Wingdings" w:hAnsi="Wingdings"/>
                <w:lang w:val="en-US"/>
              </w:rPr>
            </w:pPr>
            <w:r>
              <w:rPr>
                <w:rFonts w:ascii="Wingdings" w:hAnsi="Wingdings"/>
                <w:lang w:val="en-US"/>
              </w:rPr>
              <w:t>ü</w:t>
            </w:r>
          </w:p>
        </w:tc>
      </w:tr>
      <w:tr w:rsidR="00E05346" w14:paraId="407F2346" w14:textId="77777777" w:rsidTr="009A173A">
        <w:tc>
          <w:tcPr>
            <w:tcW w:w="7285" w:type="dxa"/>
            <w:vAlign w:val="center"/>
          </w:tcPr>
          <w:p w14:paraId="089C31F7" w14:textId="02A57068" w:rsidR="00E05346" w:rsidRDefault="00E05346" w:rsidP="00FE68CC">
            <w:pPr>
              <w:pStyle w:val="ListParagraph"/>
              <w:numPr>
                <w:ilvl w:val="0"/>
                <w:numId w:val="3"/>
              </w:numPr>
              <w:rPr>
                <w:lang w:val="en-US"/>
              </w:rPr>
            </w:pPr>
            <w:r>
              <w:rPr>
                <w:lang w:val="en-US"/>
              </w:rPr>
              <w:t xml:space="preserve">Process to commence operation </w:t>
            </w:r>
            <w:r w:rsidR="000405A8">
              <w:rPr>
                <w:lang w:val="en-US"/>
              </w:rPr>
              <w:t>of added storm sewer (to satisfy conditions in section 5.2.4 a))</w:t>
            </w:r>
            <w:r w:rsidR="00870879">
              <w:rPr>
                <w:lang w:val="en-US"/>
              </w:rPr>
              <w:t xml:space="preserve"> and creating sign off to authorize operations to begin</w:t>
            </w:r>
          </w:p>
        </w:tc>
        <w:tc>
          <w:tcPr>
            <w:tcW w:w="1530" w:type="dxa"/>
            <w:vAlign w:val="center"/>
          </w:tcPr>
          <w:p w14:paraId="6B3578BD" w14:textId="138566DE" w:rsidR="00E05346" w:rsidRDefault="00155A83" w:rsidP="00FE68CC">
            <w:pPr>
              <w:jc w:val="center"/>
              <w:rPr>
                <w:lang w:val="en-US"/>
              </w:rPr>
            </w:pPr>
            <w:r w:rsidRPr="00155A83">
              <w:rPr>
                <w:lang w:val="en-US"/>
              </w:rPr>
              <w:t>SOP/ Subdivision Agreement/ Engineering Standards</w:t>
            </w:r>
          </w:p>
        </w:tc>
        <w:tc>
          <w:tcPr>
            <w:tcW w:w="2970" w:type="dxa"/>
            <w:vAlign w:val="center"/>
          </w:tcPr>
          <w:p w14:paraId="2828BE0A" w14:textId="77777777" w:rsidR="00E05346" w:rsidRDefault="00870879" w:rsidP="00FE68CC">
            <w:pPr>
              <w:rPr>
                <w:lang w:val="en-US"/>
              </w:rPr>
            </w:pPr>
            <w:r>
              <w:rPr>
                <w:lang w:val="en-US"/>
              </w:rPr>
              <w:t>Sch D: 5.2.4 b)</w:t>
            </w:r>
          </w:p>
          <w:p w14:paraId="7D65EAB6" w14:textId="27DEE43C" w:rsidR="00870879" w:rsidRDefault="00870879" w:rsidP="00FE68CC">
            <w:pPr>
              <w:rPr>
                <w:lang w:val="en-US"/>
              </w:rPr>
            </w:pPr>
            <w:r>
              <w:rPr>
                <w:lang w:val="en-US"/>
              </w:rPr>
              <w:t xml:space="preserve">(see also Storm CLI-ECA Sch D: </w:t>
            </w:r>
            <w:r w:rsidR="00FC4A16">
              <w:rPr>
                <w:lang w:val="en-US"/>
              </w:rPr>
              <w:t>4.2)</w:t>
            </w:r>
          </w:p>
        </w:tc>
        <w:tc>
          <w:tcPr>
            <w:tcW w:w="1350" w:type="dxa"/>
            <w:vAlign w:val="center"/>
          </w:tcPr>
          <w:p w14:paraId="49EA324A" w14:textId="77777777" w:rsidR="00E05346" w:rsidRDefault="00E05346" w:rsidP="00FE68CC">
            <w:pPr>
              <w:jc w:val="center"/>
              <w:rPr>
                <w:rFonts w:ascii="Wingdings" w:hAnsi="Wingdings"/>
                <w:lang w:val="en-US"/>
              </w:rPr>
            </w:pPr>
          </w:p>
        </w:tc>
        <w:tc>
          <w:tcPr>
            <w:tcW w:w="1350" w:type="dxa"/>
            <w:vAlign w:val="center"/>
          </w:tcPr>
          <w:p w14:paraId="3898298F" w14:textId="79E8CFAE" w:rsidR="00E05346" w:rsidRDefault="00BF0693" w:rsidP="00FE68CC">
            <w:pPr>
              <w:jc w:val="center"/>
              <w:rPr>
                <w:rFonts w:ascii="Wingdings" w:hAnsi="Wingdings"/>
                <w:lang w:val="en-US"/>
              </w:rPr>
            </w:pPr>
            <w:r>
              <w:rPr>
                <w:rFonts w:ascii="Wingdings" w:hAnsi="Wingdings"/>
                <w:lang w:val="en-US"/>
              </w:rPr>
              <w:t>ü</w:t>
            </w:r>
          </w:p>
        </w:tc>
      </w:tr>
      <w:tr w:rsidR="00245586" w14:paraId="53DC734B" w14:textId="77777777" w:rsidTr="009A173A">
        <w:tc>
          <w:tcPr>
            <w:tcW w:w="7285" w:type="dxa"/>
            <w:vAlign w:val="center"/>
          </w:tcPr>
          <w:p w14:paraId="319BEB55" w14:textId="32CF950F" w:rsidR="00245586" w:rsidRDefault="00CC42D4" w:rsidP="00FE68CC">
            <w:pPr>
              <w:pStyle w:val="ListParagraph"/>
              <w:numPr>
                <w:ilvl w:val="0"/>
                <w:numId w:val="3"/>
              </w:numPr>
              <w:rPr>
                <w:lang w:val="en-US"/>
              </w:rPr>
            </w:pPr>
            <w:r w:rsidRPr="00CC42D4">
              <w:rPr>
                <w:lang w:val="en-US"/>
              </w:rPr>
              <w:t>Process/SOP/form to support requirement, and signed checklist to demonstrate the requirement has been followed</w:t>
            </w:r>
          </w:p>
        </w:tc>
        <w:tc>
          <w:tcPr>
            <w:tcW w:w="1530" w:type="dxa"/>
            <w:vAlign w:val="center"/>
          </w:tcPr>
          <w:p w14:paraId="459FE934" w14:textId="0A764DD0" w:rsidR="00245586" w:rsidRDefault="00CC42D4" w:rsidP="00FE68CC">
            <w:pPr>
              <w:jc w:val="center"/>
              <w:rPr>
                <w:lang w:val="en-US"/>
              </w:rPr>
            </w:pPr>
            <w:r>
              <w:rPr>
                <w:lang w:val="en-US"/>
              </w:rPr>
              <w:t>SOP/ Engineering Standards</w:t>
            </w:r>
          </w:p>
        </w:tc>
        <w:tc>
          <w:tcPr>
            <w:tcW w:w="2970" w:type="dxa"/>
            <w:vAlign w:val="center"/>
          </w:tcPr>
          <w:p w14:paraId="22C25B1D" w14:textId="027C474A" w:rsidR="00245586" w:rsidRDefault="00CC42D4" w:rsidP="00FE68CC">
            <w:pPr>
              <w:rPr>
                <w:lang w:val="en-US"/>
              </w:rPr>
            </w:pPr>
            <w:r>
              <w:rPr>
                <w:lang w:val="en-US"/>
              </w:rPr>
              <w:t>Sch D: 5.2.4 c)</w:t>
            </w:r>
          </w:p>
        </w:tc>
        <w:tc>
          <w:tcPr>
            <w:tcW w:w="1350" w:type="dxa"/>
            <w:vAlign w:val="center"/>
          </w:tcPr>
          <w:p w14:paraId="152E3E9B" w14:textId="77777777" w:rsidR="00245586" w:rsidRDefault="00245586" w:rsidP="00FE68CC">
            <w:pPr>
              <w:jc w:val="center"/>
              <w:rPr>
                <w:rFonts w:ascii="Wingdings" w:hAnsi="Wingdings"/>
                <w:lang w:val="en-US"/>
              </w:rPr>
            </w:pPr>
          </w:p>
        </w:tc>
        <w:tc>
          <w:tcPr>
            <w:tcW w:w="1350" w:type="dxa"/>
            <w:vAlign w:val="center"/>
          </w:tcPr>
          <w:p w14:paraId="2A247655" w14:textId="73744450" w:rsidR="00245586" w:rsidRDefault="00BF0693" w:rsidP="00FE68CC">
            <w:pPr>
              <w:jc w:val="center"/>
              <w:rPr>
                <w:rFonts w:ascii="Wingdings" w:hAnsi="Wingdings"/>
                <w:lang w:val="en-US"/>
              </w:rPr>
            </w:pPr>
            <w:r>
              <w:rPr>
                <w:rFonts w:ascii="Wingdings" w:hAnsi="Wingdings"/>
                <w:lang w:val="en-US"/>
              </w:rPr>
              <w:t>ü</w:t>
            </w:r>
          </w:p>
        </w:tc>
      </w:tr>
      <w:tr w:rsidR="00FE68CC" w14:paraId="01391D05" w14:textId="77777777" w:rsidTr="009A173A">
        <w:tc>
          <w:tcPr>
            <w:tcW w:w="7285" w:type="dxa"/>
            <w:vAlign w:val="center"/>
          </w:tcPr>
          <w:p w14:paraId="6B8F207B" w14:textId="0003C6E3" w:rsidR="00FE68CC" w:rsidRPr="004F55AE" w:rsidRDefault="00FE68CC" w:rsidP="004F55AE">
            <w:pPr>
              <w:pStyle w:val="ListParagraph"/>
              <w:numPr>
                <w:ilvl w:val="0"/>
                <w:numId w:val="3"/>
              </w:numPr>
              <w:rPr>
                <w:lang w:val="en-US"/>
              </w:rPr>
            </w:pPr>
            <w:r w:rsidRPr="004F55AE">
              <w:rPr>
                <w:lang w:val="en-US"/>
              </w:rPr>
              <w:t>How projects that cross municipal boundaries (or in 2-tier systems) will be approved by the other municipality</w:t>
            </w:r>
          </w:p>
        </w:tc>
        <w:tc>
          <w:tcPr>
            <w:tcW w:w="1530" w:type="dxa"/>
            <w:vAlign w:val="center"/>
          </w:tcPr>
          <w:p w14:paraId="5E52F6FC" w14:textId="034237F0" w:rsidR="00FE68CC" w:rsidRPr="001903F1" w:rsidRDefault="00FE68CC" w:rsidP="00FE68CC">
            <w:pPr>
              <w:jc w:val="center"/>
              <w:rPr>
                <w:lang w:val="en-US"/>
              </w:rPr>
            </w:pPr>
            <w:r w:rsidRPr="001903F1">
              <w:rPr>
                <w:lang w:val="en-US"/>
              </w:rPr>
              <w:t>SOP/</w:t>
            </w:r>
            <w:r w:rsidR="00EB5742" w:rsidRPr="001903F1">
              <w:rPr>
                <w:lang w:val="en-US"/>
              </w:rPr>
              <w:t xml:space="preserve"> </w:t>
            </w:r>
            <w:r w:rsidRPr="001903F1">
              <w:rPr>
                <w:lang w:val="en-US"/>
              </w:rPr>
              <w:t>agreement</w:t>
            </w:r>
          </w:p>
        </w:tc>
        <w:tc>
          <w:tcPr>
            <w:tcW w:w="2970" w:type="dxa"/>
            <w:vAlign w:val="center"/>
          </w:tcPr>
          <w:p w14:paraId="2FDA1337" w14:textId="0501760D" w:rsidR="00FE68CC" w:rsidRPr="001903F1" w:rsidRDefault="00FE68CC" w:rsidP="00FE68CC">
            <w:pPr>
              <w:rPr>
                <w:lang w:val="en-US"/>
              </w:rPr>
            </w:pPr>
            <w:r w:rsidRPr="001903F1">
              <w:rPr>
                <w:lang w:val="en-US"/>
              </w:rPr>
              <w:t xml:space="preserve">Sch D: </w:t>
            </w:r>
            <w:r w:rsidR="00354285">
              <w:rPr>
                <w:lang w:val="en-US"/>
              </w:rPr>
              <w:t xml:space="preserve">5.2.6, </w:t>
            </w:r>
            <w:r w:rsidR="001903F1" w:rsidRPr="001903F1">
              <w:rPr>
                <w:lang w:val="en-US"/>
              </w:rPr>
              <w:t xml:space="preserve">5.3.2, </w:t>
            </w:r>
            <w:r w:rsidR="00EA5144">
              <w:rPr>
                <w:lang w:val="en-US"/>
              </w:rPr>
              <w:t>6.5.4</w:t>
            </w:r>
          </w:p>
        </w:tc>
        <w:tc>
          <w:tcPr>
            <w:tcW w:w="1350" w:type="dxa"/>
            <w:vAlign w:val="center"/>
          </w:tcPr>
          <w:p w14:paraId="5C1FED82" w14:textId="77777777" w:rsidR="00FE68CC" w:rsidRPr="001903F1" w:rsidRDefault="00FE68CC" w:rsidP="00FE68CC">
            <w:pPr>
              <w:jc w:val="center"/>
              <w:rPr>
                <w:lang w:val="en-US"/>
              </w:rPr>
            </w:pPr>
          </w:p>
        </w:tc>
        <w:tc>
          <w:tcPr>
            <w:tcW w:w="1350" w:type="dxa"/>
            <w:vAlign w:val="center"/>
          </w:tcPr>
          <w:p w14:paraId="4FE78DD6" w14:textId="76A7741D" w:rsidR="00FE68CC" w:rsidRPr="001903F1" w:rsidRDefault="00FE68CC" w:rsidP="00FE68CC">
            <w:pPr>
              <w:jc w:val="center"/>
              <w:rPr>
                <w:lang w:val="en-US"/>
              </w:rPr>
            </w:pPr>
            <w:r w:rsidRPr="001903F1">
              <w:rPr>
                <w:rFonts w:ascii="Wingdings" w:hAnsi="Wingdings"/>
                <w:lang w:val="en-US"/>
              </w:rPr>
              <w:t>ü</w:t>
            </w:r>
          </w:p>
        </w:tc>
      </w:tr>
      <w:tr w:rsidR="00533B62" w14:paraId="21CDA5E8" w14:textId="77777777" w:rsidTr="009A173A">
        <w:tc>
          <w:tcPr>
            <w:tcW w:w="7285" w:type="dxa"/>
            <w:vAlign w:val="center"/>
          </w:tcPr>
          <w:p w14:paraId="3DE40431" w14:textId="28CBB010" w:rsidR="00533B62" w:rsidRPr="004F55AE" w:rsidRDefault="00533B62" w:rsidP="004F55AE">
            <w:pPr>
              <w:pStyle w:val="ListParagraph"/>
              <w:numPr>
                <w:ilvl w:val="0"/>
                <w:numId w:val="3"/>
              </w:numPr>
              <w:rPr>
                <w:lang w:val="en-US"/>
              </w:rPr>
            </w:pPr>
            <w:r w:rsidRPr="004F55AE">
              <w:rPr>
                <w:lang w:val="en-US"/>
              </w:rPr>
              <w:t>Procedure specifying requirements for protecting sources of drinking water (including private wells)</w:t>
            </w:r>
          </w:p>
        </w:tc>
        <w:tc>
          <w:tcPr>
            <w:tcW w:w="1530" w:type="dxa"/>
            <w:vAlign w:val="center"/>
          </w:tcPr>
          <w:p w14:paraId="6F8198C0" w14:textId="10CC1C89" w:rsidR="00533B62" w:rsidRPr="001903F1" w:rsidRDefault="00533B62" w:rsidP="00533B62">
            <w:pPr>
              <w:jc w:val="center"/>
              <w:rPr>
                <w:lang w:val="en-US"/>
              </w:rPr>
            </w:pPr>
            <w:r w:rsidRPr="009E629A">
              <w:rPr>
                <w:lang w:val="en-US"/>
              </w:rPr>
              <w:t>SOP</w:t>
            </w:r>
          </w:p>
        </w:tc>
        <w:tc>
          <w:tcPr>
            <w:tcW w:w="2970" w:type="dxa"/>
            <w:vAlign w:val="center"/>
          </w:tcPr>
          <w:p w14:paraId="59CDEC7E" w14:textId="016F79FB" w:rsidR="00533B62" w:rsidRPr="001903F1" w:rsidRDefault="00533B62" w:rsidP="00533B62">
            <w:pPr>
              <w:rPr>
                <w:lang w:val="en-US"/>
              </w:rPr>
            </w:pPr>
            <w:r w:rsidRPr="009E629A">
              <w:rPr>
                <w:lang w:val="en-US"/>
              </w:rPr>
              <w:t xml:space="preserve">Sch D: 6.4.3 </w:t>
            </w:r>
          </w:p>
        </w:tc>
        <w:tc>
          <w:tcPr>
            <w:tcW w:w="1350" w:type="dxa"/>
            <w:vAlign w:val="center"/>
          </w:tcPr>
          <w:p w14:paraId="4BF68998" w14:textId="77777777" w:rsidR="00533B62" w:rsidRPr="001903F1" w:rsidRDefault="00533B62" w:rsidP="00533B62">
            <w:pPr>
              <w:jc w:val="center"/>
              <w:rPr>
                <w:lang w:val="en-US"/>
              </w:rPr>
            </w:pPr>
          </w:p>
        </w:tc>
        <w:tc>
          <w:tcPr>
            <w:tcW w:w="1350" w:type="dxa"/>
            <w:vAlign w:val="center"/>
          </w:tcPr>
          <w:p w14:paraId="4C0974AB" w14:textId="4E6DA5E0" w:rsidR="00533B62" w:rsidRPr="001903F1" w:rsidRDefault="00BF0693" w:rsidP="00533B62">
            <w:pPr>
              <w:jc w:val="center"/>
              <w:rPr>
                <w:rFonts w:ascii="Wingdings" w:hAnsi="Wingdings"/>
                <w:lang w:val="en-US"/>
              </w:rPr>
            </w:pPr>
            <w:r>
              <w:rPr>
                <w:rFonts w:ascii="Wingdings" w:hAnsi="Wingdings"/>
                <w:lang w:val="en-US"/>
              </w:rPr>
              <w:t>ü</w:t>
            </w:r>
          </w:p>
        </w:tc>
      </w:tr>
      <w:tr w:rsidR="00533B62" w14:paraId="07CDC971" w14:textId="77777777" w:rsidTr="00DE193C">
        <w:tc>
          <w:tcPr>
            <w:tcW w:w="7285" w:type="dxa"/>
            <w:shd w:val="clear" w:color="auto" w:fill="auto"/>
            <w:vAlign w:val="center"/>
          </w:tcPr>
          <w:p w14:paraId="069BC4A4" w14:textId="16A6B26F" w:rsidR="00533B62" w:rsidRPr="00FD0501" w:rsidRDefault="00533B62" w:rsidP="00533B62">
            <w:pPr>
              <w:rPr>
                <w:lang w:val="en-US"/>
              </w:rPr>
            </w:pPr>
            <w:r w:rsidRPr="00FD0501">
              <w:rPr>
                <w:lang w:val="en-US"/>
              </w:rPr>
              <w:t>Procedure for alteration approval (i.e. filling out and signing Form SW1</w:t>
            </w:r>
            <w:r w:rsidR="002D2837">
              <w:rPr>
                <w:lang w:val="en-US"/>
              </w:rPr>
              <w:t xml:space="preserve"> </w:t>
            </w:r>
            <w:proofErr w:type="spellStart"/>
            <w:r w:rsidR="002D2837">
              <w:rPr>
                <w:lang w:val="en-US"/>
              </w:rPr>
              <w:t>etc</w:t>
            </w:r>
            <w:proofErr w:type="spellEnd"/>
            <w:r w:rsidRPr="00FD0501">
              <w:rPr>
                <w:lang w:val="en-US"/>
              </w:rPr>
              <w:t>)</w:t>
            </w:r>
          </w:p>
        </w:tc>
        <w:tc>
          <w:tcPr>
            <w:tcW w:w="1530" w:type="dxa"/>
            <w:shd w:val="clear" w:color="auto" w:fill="auto"/>
            <w:vAlign w:val="center"/>
          </w:tcPr>
          <w:p w14:paraId="37465793" w14:textId="294CD2DD" w:rsidR="00533B62" w:rsidRPr="00FD0501" w:rsidRDefault="00533B62" w:rsidP="00533B62">
            <w:pPr>
              <w:jc w:val="center"/>
              <w:rPr>
                <w:lang w:val="en-US"/>
              </w:rPr>
            </w:pPr>
            <w:r w:rsidRPr="00FD0501">
              <w:rPr>
                <w:lang w:val="en-US"/>
              </w:rPr>
              <w:t>SOP/ checklist</w:t>
            </w:r>
          </w:p>
        </w:tc>
        <w:tc>
          <w:tcPr>
            <w:tcW w:w="2970" w:type="dxa"/>
            <w:shd w:val="clear" w:color="auto" w:fill="auto"/>
            <w:vAlign w:val="center"/>
          </w:tcPr>
          <w:p w14:paraId="209A8263" w14:textId="758678BF" w:rsidR="00533B62" w:rsidRPr="00FD0501" w:rsidRDefault="00533B62" w:rsidP="00533B62">
            <w:pPr>
              <w:rPr>
                <w:lang w:val="en-US"/>
              </w:rPr>
            </w:pPr>
            <w:r w:rsidRPr="00FD0501">
              <w:rPr>
                <w:lang w:val="en-US"/>
              </w:rPr>
              <w:t>Sch D: 4.1.5, 4.1.6, 4.1.7, 4.1.8, 5.2.</w:t>
            </w:r>
            <w:r w:rsidR="00A7550D" w:rsidRPr="00FD0501">
              <w:rPr>
                <w:lang w:val="en-US"/>
              </w:rPr>
              <w:t>7</w:t>
            </w:r>
            <w:r w:rsidRPr="00FD0501">
              <w:rPr>
                <w:lang w:val="en-US"/>
              </w:rPr>
              <w:t>, 5.2.</w:t>
            </w:r>
            <w:r w:rsidR="00A7550D" w:rsidRPr="00FD0501">
              <w:rPr>
                <w:lang w:val="en-US"/>
              </w:rPr>
              <w:t>8</w:t>
            </w:r>
            <w:r w:rsidRPr="00FD0501">
              <w:rPr>
                <w:lang w:val="en-US"/>
              </w:rPr>
              <w:t>, 5.2.</w:t>
            </w:r>
            <w:r w:rsidR="00A7550D" w:rsidRPr="00FD0501">
              <w:rPr>
                <w:lang w:val="en-US"/>
              </w:rPr>
              <w:t>9, 5.2.</w:t>
            </w:r>
            <w:r w:rsidRPr="00FD0501">
              <w:rPr>
                <w:lang w:val="en-US"/>
              </w:rPr>
              <w:t xml:space="preserve">10, </w:t>
            </w:r>
            <w:r w:rsidR="00E75A4F" w:rsidRPr="00FD0501">
              <w:rPr>
                <w:lang w:val="en-US"/>
              </w:rPr>
              <w:t>6.7, 6.8</w:t>
            </w:r>
            <w:r w:rsidR="00355BB6" w:rsidRPr="00FD0501">
              <w:rPr>
                <w:lang w:val="en-US"/>
              </w:rPr>
              <w:t>, 7.5</w:t>
            </w:r>
            <w:r w:rsidR="00E75A4F" w:rsidRPr="00FD0501">
              <w:rPr>
                <w:lang w:val="en-US"/>
              </w:rPr>
              <w:t xml:space="preserve"> </w:t>
            </w:r>
          </w:p>
        </w:tc>
        <w:tc>
          <w:tcPr>
            <w:tcW w:w="1350" w:type="dxa"/>
            <w:shd w:val="clear" w:color="auto" w:fill="auto"/>
            <w:vAlign w:val="center"/>
          </w:tcPr>
          <w:p w14:paraId="6288DD97" w14:textId="77777777" w:rsidR="00533B62" w:rsidRPr="00FD0501" w:rsidRDefault="00533B62" w:rsidP="00533B62">
            <w:pPr>
              <w:jc w:val="center"/>
              <w:rPr>
                <w:lang w:val="en-US"/>
              </w:rPr>
            </w:pPr>
          </w:p>
        </w:tc>
        <w:tc>
          <w:tcPr>
            <w:tcW w:w="1350" w:type="dxa"/>
            <w:shd w:val="clear" w:color="auto" w:fill="auto"/>
            <w:vAlign w:val="center"/>
          </w:tcPr>
          <w:p w14:paraId="37A9CA97" w14:textId="656729BE" w:rsidR="00533B62" w:rsidRPr="00FD0501" w:rsidRDefault="00533B62" w:rsidP="00533B62">
            <w:pPr>
              <w:jc w:val="center"/>
              <w:rPr>
                <w:lang w:val="en-US"/>
              </w:rPr>
            </w:pPr>
            <w:r w:rsidRPr="00FD0501">
              <w:rPr>
                <w:rFonts w:ascii="Wingdings" w:hAnsi="Wingdings"/>
                <w:lang w:val="en-US"/>
              </w:rPr>
              <w:t>ü</w:t>
            </w:r>
          </w:p>
        </w:tc>
      </w:tr>
      <w:tr w:rsidR="00533B62" w14:paraId="134EFFBB" w14:textId="77777777" w:rsidTr="00DE193C">
        <w:tc>
          <w:tcPr>
            <w:tcW w:w="7285" w:type="dxa"/>
            <w:shd w:val="clear" w:color="auto" w:fill="auto"/>
            <w:vAlign w:val="center"/>
          </w:tcPr>
          <w:p w14:paraId="0F044076" w14:textId="44065CB2" w:rsidR="00533B62" w:rsidRPr="00471209" w:rsidRDefault="00533B62" w:rsidP="00533B62">
            <w:pPr>
              <w:rPr>
                <w:lang w:val="en-US"/>
              </w:rPr>
            </w:pPr>
            <w:r w:rsidRPr="00471209">
              <w:rPr>
                <w:lang w:val="en-US"/>
              </w:rPr>
              <w:lastRenderedPageBreak/>
              <w:t>Internal procedure for municipality assuming infrastructure (incl. internal notification, mapping requirements)</w:t>
            </w:r>
          </w:p>
        </w:tc>
        <w:tc>
          <w:tcPr>
            <w:tcW w:w="1530" w:type="dxa"/>
            <w:shd w:val="clear" w:color="auto" w:fill="auto"/>
            <w:vAlign w:val="center"/>
          </w:tcPr>
          <w:p w14:paraId="3129A63E" w14:textId="3FE1D2EC" w:rsidR="00533B62" w:rsidRPr="00471209" w:rsidRDefault="00533B62" w:rsidP="00533B62">
            <w:pPr>
              <w:jc w:val="center"/>
              <w:rPr>
                <w:lang w:val="en-US"/>
              </w:rPr>
            </w:pPr>
            <w:r w:rsidRPr="00471209">
              <w:rPr>
                <w:lang w:val="en-US"/>
              </w:rPr>
              <w:t>SOP</w:t>
            </w:r>
          </w:p>
        </w:tc>
        <w:tc>
          <w:tcPr>
            <w:tcW w:w="2970" w:type="dxa"/>
            <w:shd w:val="clear" w:color="auto" w:fill="auto"/>
            <w:vAlign w:val="center"/>
          </w:tcPr>
          <w:p w14:paraId="605A794A" w14:textId="77777777" w:rsidR="00AF19BD" w:rsidRDefault="00937A8E" w:rsidP="00533B62">
            <w:pPr>
              <w:rPr>
                <w:lang w:val="en-US"/>
              </w:rPr>
            </w:pPr>
            <w:r>
              <w:rPr>
                <w:lang w:val="en-US"/>
              </w:rPr>
              <w:t xml:space="preserve">Sch D: </w:t>
            </w:r>
            <w:r w:rsidR="00AF19BD">
              <w:rPr>
                <w:lang w:val="en-US"/>
              </w:rPr>
              <w:t>6.11</w:t>
            </w:r>
          </w:p>
          <w:p w14:paraId="25DB54EB" w14:textId="2E17A4A1" w:rsidR="00533B62" w:rsidRPr="006D59AB" w:rsidRDefault="00533B62" w:rsidP="00533B62">
            <w:pPr>
              <w:rPr>
                <w:highlight w:val="cyan"/>
                <w:lang w:val="en-US"/>
              </w:rPr>
            </w:pPr>
            <w:r w:rsidRPr="00471209">
              <w:rPr>
                <w:lang w:val="en-US"/>
              </w:rPr>
              <w:t>Sch E: 3.1.2 b</w:t>
            </w:r>
            <w:r w:rsidRPr="00BE356F">
              <w:rPr>
                <w:lang w:val="en-US"/>
              </w:rPr>
              <w:t>), 3.2.</w:t>
            </w:r>
            <w:r w:rsidR="00BE356F" w:rsidRPr="00BE356F">
              <w:rPr>
                <w:lang w:val="en-US"/>
              </w:rPr>
              <w:t>3</w:t>
            </w:r>
            <w:r w:rsidRPr="002E6AB8">
              <w:rPr>
                <w:lang w:val="en-US"/>
              </w:rPr>
              <w:t xml:space="preserve">, </w:t>
            </w:r>
            <w:r w:rsidR="002E6AB8" w:rsidRPr="002E6AB8">
              <w:rPr>
                <w:lang w:val="en-US"/>
              </w:rPr>
              <w:t>4.6.</w:t>
            </w:r>
            <w:r w:rsidR="002E6AB8">
              <w:rPr>
                <w:lang w:val="en-US"/>
              </w:rPr>
              <w:t>5, 4.6.</w:t>
            </w:r>
            <w:r w:rsidR="002E6AB8" w:rsidRPr="002E6AB8">
              <w:rPr>
                <w:lang w:val="en-US"/>
              </w:rPr>
              <w:t>7</w:t>
            </w:r>
            <w:r w:rsidRPr="002E6AB8">
              <w:rPr>
                <w:lang w:val="en-US"/>
              </w:rPr>
              <w:t xml:space="preserve">, </w:t>
            </w:r>
            <w:r w:rsidR="002E6AB8" w:rsidRPr="00C14E3F">
              <w:rPr>
                <w:lang w:val="en-US"/>
              </w:rPr>
              <w:t>4.6</w:t>
            </w:r>
            <w:r w:rsidR="002E6AB8" w:rsidRPr="002212B6">
              <w:rPr>
                <w:lang w:val="en-US"/>
              </w:rPr>
              <w:t>.9</w:t>
            </w:r>
            <w:r w:rsidRPr="002212B6">
              <w:rPr>
                <w:lang w:val="en-US"/>
              </w:rPr>
              <w:t xml:space="preserve">, </w:t>
            </w:r>
            <w:r w:rsidR="002212B6" w:rsidRPr="002212B6">
              <w:rPr>
                <w:lang w:val="en-US"/>
              </w:rPr>
              <w:t>5</w:t>
            </w:r>
            <w:r w:rsidRPr="002212B6">
              <w:rPr>
                <w:lang w:val="en-US"/>
              </w:rPr>
              <w:t>.2</w:t>
            </w:r>
          </w:p>
        </w:tc>
        <w:tc>
          <w:tcPr>
            <w:tcW w:w="1350" w:type="dxa"/>
            <w:shd w:val="clear" w:color="auto" w:fill="auto"/>
            <w:vAlign w:val="center"/>
          </w:tcPr>
          <w:p w14:paraId="6A557E48" w14:textId="77777777" w:rsidR="00533B62" w:rsidRPr="006D59AB" w:rsidRDefault="00533B62" w:rsidP="00533B62">
            <w:pPr>
              <w:jc w:val="center"/>
              <w:rPr>
                <w:highlight w:val="cyan"/>
                <w:lang w:val="en-US"/>
              </w:rPr>
            </w:pPr>
          </w:p>
        </w:tc>
        <w:tc>
          <w:tcPr>
            <w:tcW w:w="1350" w:type="dxa"/>
            <w:shd w:val="clear" w:color="auto" w:fill="auto"/>
            <w:vAlign w:val="center"/>
          </w:tcPr>
          <w:p w14:paraId="6CDA71DC" w14:textId="44BCBE65" w:rsidR="00533B62" w:rsidRPr="006D59AB" w:rsidRDefault="00533B62" w:rsidP="00533B62">
            <w:pPr>
              <w:jc w:val="center"/>
              <w:rPr>
                <w:rFonts w:ascii="Wingdings" w:hAnsi="Wingdings"/>
                <w:highlight w:val="cyan"/>
                <w:lang w:val="en-US"/>
              </w:rPr>
            </w:pPr>
            <w:r w:rsidRPr="002212B6">
              <w:rPr>
                <w:rFonts w:ascii="Wingdings" w:hAnsi="Wingdings"/>
                <w:lang w:val="en-US"/>
              </w:rPr>
              <w:t>ü</w:t>
            </w:r>
          </w:p>
        </w:tc>
      </w:tr>
      <w:tr w:rsidR="00F05854" w14:paraId="490F55D3" w14:textId="77777777" w:rsidTr="00935379">
        <w:trPr>
          <w:trHeight w:val="720"/>
        </w:trPr>
        <w:tc>
          <w:tcPr>
            <w:tcW w:w="7285" w:type="dxa"/>
            <w:shd w:val="clear" w:color="auto" w:fill="FFC000"/>
            <w:vAlign w:val="center"/>
          </w:tcPr>
          <w:p w14:paraId="0ABBA2D4" w14:textId="4B6573C7" w:rsidR="00F05854" w:rsidRPr="00471209" w:rsidRDefault="00F05854" w:rsidP="00F05854">
            <w:pPr>
              <w:rPr>
                <w:lang w:val="en-US"/>
              </w:rPr>
            </w:pPr>
            <w:r w:rsidRPr="005F66A3">
              <w:rPr>
                <w:lang w:val="en-US"/>
              </w:rPr>
              <w:t>Significant Drinking Water Threat Assessment Report for Proposed Alterations</w:t>
            </w:r>
          </w:p>
        </w:tc>
        <w:tc>
          <w:tcPr>
            <w:tcW w:w="1530" w:type="dxa"/>
            <w:shd w:val="clear" w:color="auto" w:fill="FFC000"/>
            <w:vAlign w:val="center"/>
          </w:tcPr>
          <w:p w14:paraId="5B6258A2" w14:textId="0E17729C" w:rsidR="00F05854" w:rsidRPr="00471209" w:rsidRDefault="00F05854" w:rsidP="00F05854">
            <w:pPr>
              <w:jc w:val="center"/>
              <w:rPr>
                <w:lang w:val="en-US"/>
              </w:rPr>
            </w:pPr>
            <w:r w:rsidRPr="005F66A3">
              <w:rPr>
                <w:lang w:val="en-US"/>
              </w:rPr>
              <w:t>Report</w:t>
            </w:r>
          </w:p>
        </w:tc>
        <w:tc>
          <w:tcPr>
            <w:tcW w:w="2970" w:type="dxa"/>
            <w:shd w:val="clear" w:color="auto" w:fill="FFC000"/>
            <w:vAlign w:val="center"/>
          </w:tcPr>
          <w:p w14:paraId="66EF32D7" w14:textId="349491EE" w:rsidR="00F05854" w:rsidRDefault="00F05854" w:rsidP="00F05854">
            <w:pPr>
              <w:rPr>
                <w:lang w:val="en-US"/>
              </w:rPr>
            </w:pPr>
            <w:r w:rsidRPr="005F66A3">
              <w:rPr>
                <w:lang w:val="en-US"/>
              </w:rPr>
              <w:t>Sch E: 7.0</w:t>
            </w:r>
          </w:p>
        </w:tc>
        <w:tc>
          <w:tcPr>
            <w:tcW w:w="1350" w:type="dxa"/>
            <w:shd w:val="clear" w:color="auto" w:fill="FFC000"/>
            <w:vAlign w:val="center"/>
          </w:tcPr>
          <w:p w14:paraId="017E42D8" w14:textId="42AF2756" w:rsidR="00F05854" w:rsidRPr="006D59AB" w:rsidRDefault="00F05854" w:rsidP="00F05854">
            <w:pPr>
              <w:jc w:val="center"/>
              <w:rPr>
                <w:highlight w:val="cyan"/>
                <w:lang w:val="en-US"/>
              </w:rPr>
            </w:pPr>
            <w:r w:rsidRPr="005F66A3">
              <w:rPr>
                <w:rFonts w:ascii="Wingdings" w:hAnsi="Wingdings"/>
                <w:lang w:val="en-US"/>
              </w:rPr>
              <w:t>ü</w:t>
            </w:r>
          </w:p>
        </w:tc>
        <w:tc>
          <w:tcPr>
            <w:tcW w:w="1350" w:type="dxa"/>
            <w:shd w:val="clear" w:color="auto" w:fill="FFC000"/>
            <w:vAlign w:val="center"/>
          </w:tcPr>
          <w:p w14:paraId="63D6F8B0" w14:textId="77777777" w:rsidR="00F05854" w:rsidRPr="002212B6" w:rsidRDefault="00F05854" w:rsidP="00F05854">
            <w:pPr>
              <w:jc w:val="center"/>
              <w:rPr>
                <w:rFonts w:ascii="Wingdings" w:hAnsi="Wingdings"/>
                <w:lang w:val="en-US"/>
              </w:rPr>
            </w:pPr>
          </w:p>
        </w:tc>
      </w:tr>
      <w:tr w:rsidR="00F05854" w14:paraId="6771D32F" w14:textId="77777777" w:rsidTr="00DE193C">
        <w:tc>
          <w:tcPr>
            <w:tcW w:w="7285" w:type="dxa"/>
            <w:shd w:val="clear" w:color="auto" w:fill="auto"/>
            <w:vAlign w:val="center"/>
          </w:tcPr>
          <w:p w14:paraId="0CA539B5" w14:textId="5484D9D8" w:rsidR="00F05854" w:rsidRPr="00F05854" w:rsidRDefault="00F05854" w:rsidP="00F05854">
            <w:pPr>
              <w:pStyle w:val="ListParagraph"/>
              <w:numPr>
                <w:ilvl w:val="0"/>
                <w:numId w:val="4"/>
              </w:numPr>
              <w:rPr>
                <w:lang w:val="en-US"/>
              </w:rPr>
            </w:pPr>
            <w:r w:rsidRPr="003B6975">
              <w:t xml:space="preserve">SOP to ensure design, construction and operation is protective of sources of drinking water. Some aspects (particularly for design/construction) will likely be captured in the Significant Drinking Water Threat Assessment Report for Proposed Alterations. </w:t>
            </w:r>
          </w:p>
        </w:tc>
        <w:tc>
          <w:tcPr>
            <w:tcW w:w="1530" w:type="dxa"/>
            <w:shd w:val="clear" w:color="auto" w:fill="auto"/>
            <w:vAlign w:val="center"/>
          </w:tcPr>
          <w:p w14:paraId="39A39D36" w14:textId="07A617E0" w:rsidR="00F05854" w:rsidRPr="00471209" w:rsidRDefault="00F05854" w:rsidP="00F05854">
            <w:pPr>
              <w:jc w:val="center"/>
              <w:rPr>
                <w:lang w:val="en-US"/>
              </w:rPr>
            </w:pPr>
            <w:r w:rsidRPr="003B6975">
              <w:rPr>
                <w:lang w:val="en-US"/>
              </w:rPr>
              <w:t>SOP</w:t>
            </w:r>
          </w:p>
        </w:tc>
        <w:tc>
          <w:tcPr>
            <w:tcW w:w="2970" w:type="dxa"/>
            <w:shd w:val="clear" w:color="auto" w:fill="auto"/>
            <w:vAlign w:val="center"/>
          </w:tcPr>
          <w:p w14:paraId="54D2ECE5" w14:textId="09EEAF24" w:rsidR="00F05854" w:rsidRDefault="00F05854" w:rsidP="00F05854">
            <w:pPr>
              <w:rPr>
                <w:lang w:val="en-US"/>
              </w:rPr>
            </w:pPr>
            <w:r w:rsidRPr="003B6975">
              <w:rPr>
                <w:lang w:val="en-US"/>
              </w:rPr>
              <w:t>Sch E: 7.1, 7.2</w:t>
            </w:r>
          </w:p>
        </w:tc>
        <w:tc>
          <w:tcPr>
            <w:tcW w:w="1350" w:type="dxa"/>
            <w:shd w:val="clear" w:color="auto" w:fill="auto"/>
            <w:vAlign w:val="center"/>
          </w:tcPr>
          <w:p w14:paraId="3AD6E396" w14:textId="77777777" w:rsidR="00F05854" w:rsidRPr="006D59AB" w:rsidRDefault="00F05854" w:rsidP="00F05854">
            <w:pPr>
              <w:jc w:val="center"/>
              <w:rPr>
                <w:highlight w:val="cyan"/>
                <w:lang w:val="en-US"/>
              </w:rPr>
            </w:pPr>
          </w:p>
        </w:tc>
        <w:tc>
          <w:tcPr>
            <w:tcW w:w="1350" w:type="dxa"/>
            <w:shd w:val="clear" w:color="auto" w:fill="auto"/>
            <w:vAlign w:val="center"/>
          </w:tcPr>
          <w:p w14:paraId="24C1A57D" w14:textId="77777777" w:rsidR="00F05854" w:rsidRPr="003B6975" w:rsidRDefault="00F05854" w:rsidP="00F05854">
            <w:pPr>
              <w:jc w:val="center"/>
              <w:rPr>
                <w:lang w:val="en-US"/>
              </w:rPr>
            </w:pPr>
            <w:r w:rsidRPr="003B6975">
              <w:rPr>
                <w:rFonts w:ascii="Wingdings" w:hAnsi="Wingdings"/>
                <w:lang w:val="en-US"/>
              </w:rPr>
              <w:t>ü</w:t>
            </w:r>
          </w:p>
          <w:p w14:paraId="60E5B587" w14:textId="33F662BC" w:rsidR="00F05854" w:rsidRPr="002212B6" w:rsidRDefault="00F05854" w:rsidP="00F05854">
            <w:pPr>
              <w:jc w:val="center"/>
              <w:rPr>
                <w:rFonts w:ascii="Wingdings" w:hAnsi="Wingdings"/>
                <w:lang w:val="en-US"/>
              </w:rPr>
            </w:pPr>
            <w:r w:rsidRPr="003B6975">
              <w:rPr>
                <w:sz w:val="10"/>
                <w:szCs w:val="10"/>
                <w:lang w:val="en-US"/>
              </w:rPr>
              <w:t>(suggested approach)</w:t>
            </w:r>
          </w:p>
        </w:tc>
      </w:tr>
      <w:tr w:rsidR="00F05854" w14:paraId="7C6BF397" w14:textId="77777777" w:rsidTr="00DE193C">
        <w:trPr>
          <w:trHeight w:val="720"/>
        </w:trPr>
        <w:tc>
          <w:tcPr>
            <w:tcW w:w="7285" w:type="dxa"/>
            <w:shd w:val="clear" w:color="auto" w:fill="auto"/>
            <w:vAlign w:val="center"/>
          </w:tcPr>
          <w:p w14:paraId="2B3785C2" w14:textId="0E36943A" w:rsidR="00F05854" w:rsidRPr="00F05854" w:rsidRDefault="00F05854" w:rsidP="00F05854">
            <w:pPr>
              <w:pStyle w:val="ListParagraph"/>
              <w:numPr>
                <w:ilvl w:val="0"/>
                <w:numId w:val="4"/>
              </w:numPr>
              <w:rPr>
                <w:lang w:val="en-US"/>
              </w:rPr>
            </w:pPr>
            <w:r w:rsidRPr="00F05854">
              <w:rPr>
                <w:lang w:val="en-US"/>
              </w:rPr>
              <w:t>Create assessment process that can be used to assess proposed alterations and detail how this will be documented</w:t>
            </w:r>
          </w:p>
        </w:tc>
        <w:tc>
          <w:tcPr>
            <w:tcW w:w="1530" w:type="dxa"/>
            <w:shd w:val="clear" w:color="auto" w:fill="auto"/>
            <w:vAlign w:val="center"/>
          </w:tcPr>
          <w:p w14:paraId="0C1325B7" w14:textId="5EE124F3" w:rsidR="00F05854" w:rsidRPr="00471209" w:rsidRDefault="00F05854" w:rsidP="00F05854">
            <w:pPr>
              <w:jc w:val="center"/>
              <w:rPr>
                <w:lang w:val="en-US"/>
              </w:rPr>
            </w:pPr>
            <w:r w:rsidRPr="003B6975">
              <w:rPr>
                <w:lang w:val="en-US"/>
              </w:rPr>
              <w:t>SOP</w:t>
            </w:r>
          </w:p>
        </w:tc>
        <w:tc>
          <w:tcPr>
            <w:tcW w:w="2970" w:type="dxa"/>
            <w:shd w:val="clear" w:color="auto" w:fill="auto"/>
            <w:vAlign w:val="center"/>
          </w:tcPr>
          <w:p w14:paraId="559AA6D6" w14:textId="7E535ABC" w:rsidR="00F05854" w:rsidRDefault="00F05854" w:rsidP="00F05854">
            <w:pPr>
              <w:rPr>
                <w:lang w:val="en-US"/>
              </w:rPr>
            </w:pPr>
            <w:r w:rsidRPr="003B6975">
              <w:rPr>
                <w:lang w:val="en-US"/>
              </w:rPr>
              <w:t>Sch E: 7.2.2</w:t>
            </w:r>
          </w:p>
        </w:tc>
        <w:tc>
          <w:tcPr>
            <w:tcW w:w="1350" w:type="dxa"/>
            <w:shd w:val="clear" w:color="auto" w:fill="auto"/>
            <w:vAlign w:val="center"/>
          </w:tcPr>
          <w:p w14:paraId="28FF32EA" w14:textId="77777777" w:rsidR="00F05854" w:rsidRPr="006D59AB" w:rsidRDefault="00F05854" w:rsidP="00F05854">
            <w:pPr>
              <w:jc w:val="center"/>
              <w:rPr>
                <w:highlight w:val="cyan"/>
                <w:lang w:val="en-US"/>
              </w:rPr>
            </w:pPr>
          </w:p>
        </w:tc>
        <w:tc>
          <w:tcPr>
            <w:tcW w:w="1350" w:type="dxa"/>
            <w:shd w:val="clear" w:color="auto" w:fill="auto"/>
            <w:vAlign w:val="center"/>
          </w:tcPr>
          <w:p w14:paraId="5ECCE40B" w14:textId="77777777" w:rsidR="00F05854" w:rsidRPr="003B6975" w:rsidRDefault="00F05854" w:rsidP="00F05854">
            <w:pPr>
              <w:jc w:val="center"/>
              <w:rPr>
                <w:lang w:val="en-US"/>
              </w:rPr>
            </w:pPr>
            <w:r w:rsidRPr="003B6975">
              <w:rPr>
                <w:rFonts w:ascii="Wingdings" w:hAnsi="Wingdings"/>
                <w:lang w:val="en-US"/>
              </w:rPr>
              <w:t>ü</w:t>
            </w:r>
          </w:p>
          <w:p w14:paraId="6151064F" w14:textId="75555CAC" w:rsidR="00F05854" w:rsidRPr="002212B6" w:rsidRDefault="00F05854" w:rsidP="00F05854">
            <w:pPr>
              <w:jc w:val="center"/>
              <w:rPr>
                <w:rFonts w:ascii="Wingdings" w:hAnsi="Wingdings"/>
                <w:lang w:val="en-US"/>
              </w:rPr>
            </w:pPr>
            <w:r w:rsidRPr="003B6975">
              <w:rPr>
                <w:sz w:val="10"/>
                <w:szCs w:val="10"/>
                <w:lang w:val="en-US"/>
              </w:rPr>
              <w:t>(suggested approach)</w:t>
            </w:r>
          </w:p>
        </w:tc>
      </w:tr>
      <w:tr w:rsidR="00F05854" w14:paraId="1FD143C6" w14:textId="77777777" w:rsidTr="00DE193C">
        <w:tc>
          <w:tcPr>
            <w:tcW w:w="7285" w:type="dxa"/>
            <w:shd w:val="clear" w:color="auto" w:fill="auto"/>
            <w:vAlign w:val="center"/>
          </w:tcPr>
          <w:p w14:paraId="09D27A47" w14:textId="66D13B27" w:rsidR="00F05854" w:rsidRPr="00F05854" w:rsidRDefault="00F05854" w:rsidP="00F05854">
            <w:pPr>
              <w:pStyle w:val="ListParagraph"/>
              <w:numPr>
                <w:ilvl w:val="0"/>
                <w:numId w:val="4"/>
              </w:numPr>
              <w:rPr>
                <w:lang w:val="en-US"/>
              </w:rPr>
            </w:pPr>
            <w:r w:rsidRPr="00F05854">
              <w:t>SOP for what information is required to assess impact of an alteration as drinking water threats and how to document design consideration and other measures to mitigate risk during construction and/or operation of components</w:t>
            </w:r>
          </w:p>
        </w:tc>
        <w:tc>
          <w:tcPr>
            <w:tcW w:w="1530" w:type="dxa"/>
            <w:shd w:val="clear" w:color="auto" w:fill="auto"/>
            <w:vAlign w:val="center"/>
          </w:tcPr>
          <w:p w14:paraId="6AA9B76E" w14:textId="03D72D00" w:rsidR="00F05854" w:rsidRPr="00471209" w:rsidRDefault="00F05854" w:rsidP="00F05854">
            <w:pPr>
              <w:jc w:val="center"/>
              <w:rPr>
                <w:lang w:val="en-US"/>
              </w:rPr>
            </w:pPr>
            <w:r w:rsidRPr="00F05854">
              <w:rPr>
                <w:lang w:val="en-US"/>
              </w:rPr>
              <w:t>SOP</w:t>
            </w:r>
          </w:p>
        </w:tc>
        <w:tc>
          <w:tcPr>
            <w:tcW w:w="2970" w:type="dxa"/>
            <w:shd w:val="clear" w:color="auto" w:fill="auto"/>
            <w:vAlign w:val="center"/>
          </w:tcPr>
          <w:p w14:paraId="0BEED54D" w14:textId="70E606B4" w:rsidR="00F05854" w:rsidRDefault="00F05854" w:rsidP="00F05854">
            <w:pPr>
              <w:rPr>
                <w:lang w:val="en-US"/>
              </w:rPr>
            </w:pPr>
            <w:r w:rsidRPr="00F05854">
              <w:rPr>
                <w:lang w:val="en-US"/>
              </w:rPr>
              <w:t>Sch E: 7.2.3, 7.2.4</w:t>
            </w:r>
          </w:p>
        </w:tc>
        <w:tc>
          <w:tcPr>
            <w:tcW w:w="1350" w:type="dxa"/>
            <w:shd w:val="clear" w:color="auto" w:fill="auto"/>
            <w:vAlign w:val="center"/>
          </w:tcPr>
          <w:p w14:paraId="64799262" w14:textId="77777777" w:rsidR="00F05854" w:rsidRPr="006D59AB" w:rsidRDefault="00F05854" w:rsidP="00F05854">
            <w:pPr>
              <w:jc w:val="center"/>
              <w:rPr>
                <w:highlight w:val="cyan"/>
                <w:lang w:val="en-US"/>
              </w:rPr>
            </w:pPr>
          </w:p>
        </w:tc>
        <w:tc>
          <w:tcPr>
            <w:tcW w:w="1350" w:type="dxa"/>
            <w:shd w:val="clear" w:color="auto" w:fill="auto"/>
            <w:vAlign w:val="center"/>
          </w:tcPr>
          <w:p w14:paraId="439C1FF3" w14:textId="77777777" w:rsidR="00F05854" w:rsidRPr="00F05854" w:rsidRDefault="00F05854" w:rsidP="00F05854">
            <w:pPr>
              <w:jc w:val="center"/>
              <w:rPr>
                <w:lang w:val="en-US"/>
              </w:rPr>
            </w:pPr>
            <w:r w:rsidRPr="00F05854">
              <w:rPr>
                <w:rFonts w:ascii="Wingdings" w:hAnsi="Wingdings"/>
                <w:lang w:val="en-US"/>
              </w:rPr>
              <w:t>ü</w:t>
            </w:r>
          </w:p>
          <w:p w14:paraId="26F1A846" w14:textId="57829128" w:rsidR="00F05854" w:rsidRPr="002212B6" w:rsidRDefault="00F05854" w:rsidP="00F05854">
            <w:pPr>
              <w:jc w:val="center"/>
              <w:rPr>
                <w:rFonts w:ascii="Wingdings" w:hAnsi="Wingdings"/>
                <w:lang w:val="en-US"/>
              </w:rPr>
            </w:pPr>
            <w:r w:rsidRPr="00F05854">
              <w:rPr>
                <w:sz w:val="10"/>
                <w:szCs w:val="10"/>
                <w:lang w:val="en-US"/>
              </w:rPr>
              <w:t>(suggested approach)</w:t>
            </w:r>
          </w:p>
        </w:tc>
      </w:tr>
      <w:tr w:rsidR="00F05854" w14:paraId="2A7E6417" w14:textId="77777777" w:rsidTr="00DE193C">
        <w:trPr>
          <w:trHeight w:val="720"/>
        </w:trPr>
        <w:tc>
          <w:tcPr>
            <w:tcW w:w="7285" w:type="dxa"/>
            <w:shd w:val="clear" w:color="auto" w:fill="auto"/>
            <w:vAlign w:val="center"/>
          </w:tcPr>
          <w:p w14:paraId="6CC6ED4C" w14:textId="47078A3E" w:rsidR="00F05854" w:rsidRPr="00F05854" w:rsidRDefault="00F05854" w:rsidP="00F05854">
            <w:pPr>
              <w:pStyle w:val="ListParagraph"/>
              <w:numPr>
                <w:ilvl w:val="0"/>
                <w:numId w:val="4"/>
              </w:numPr>
              <w:rPr>
                <w:lang w:val="en-US"/>
              </w:rPr>
            </w:pPr>
            <w:r w:rsidRPr="00F05854">
              <w:rPr>
                <w:lang w:val="en-US"/>
              </w:rPr>
              <w:t>SOP detail how the report will be updated annually, detail how to meet requirements of 7.4</w:t>
            </w:r>
          </w:p>
        </w:tc>
        <w:tc>
          <w:tcPr>
            <w:tcW w:w="1530" w:type="dxa"/>
            <w:shd w:val="clear" w:color="auto" w:fill="auto"/>
            <w:vAlign w:val="center"/>
          </w:tcPr>
          <w:p w14:paraId="268A624A" w14:textId="074F36C8" w:rsidR="00F05854" w:rsidRPr="00471209" w:rsidRDefault="00F05854" w:rsidP="00F05854">
            <w:pPr>
              <w:jc w:val="center"/>
              <w:rPr>
                <w:lang w:val="en-US"/>
              </w:rPr>
            </w:pPr>
            <w:r w:rsidRPr="00F05854">
              <w:rPr>
                <w:lang w:val="en-US"/>
              </w:rPr>
              <w:t>SOP</w:t>
            </w:r>
          </w:p>
        </w:tc>
        <w:tc>
          <w:tcPr>
            <w:tcW w:w="2970" w:type="dxa"/>
            <w:shd w:val="clear" w:color="auto" w:fill="auto"/>
            <w:vAlign w:val="center"/>
          </w:tcPr>
          <w:p w14:paraId="25E97718" w14:textId="04F54A5C" w:rsidR="00F05854" w:rsidRDefault="00F05854" w:rsidP="00F05854">
            <w:pPr>
              <w:rPr>
                <w:lang w:val="en-US"/>
              </w:rPr>
            </w:pPr>
            <w:r w:rsidRPr="00F05854">
              <w:rPr>
                <w:lang w:val="en-US"/>
              </w:rPr>
              <w:t>Sch E: 7.3</w:t>
            </w:r>
          </w:p>
        </w:tc>
        <w:tc>
          <w:tcPr>
            <w:tcW w:w="1350" w:type="dxa"/>
            <w:shd w:val="clear" w:color="auto" w:fill="auto"/>
            <w:vAlign w:val="center"/>
          </w:tcPr>
          <w:p w14:paraId="088A8EC4" w14:textId="77777777" w:rsidR="00F05854" w:rsidRPr="006D59AB" w:rsidRDefault="00F05854" w:rsidP="00F05854">
            <w:pPr>
              <w:jc w:val="center"/>
              <w:rPr>
                <w:highlight w:val="cyan"/>
                <w:lang w:val="en-US"/>
              </w:rPr>
            </w:pPr>
          </w:p>
        </w:tc>
        <w:tc>
          <w:tcPr>
            <w:tcW w:w="1350" w:type="dxa"/>
            <w:shd w:val="clear" w:color="auto" w:fill="auto"/>
            <w:vAlign w:val="center"/>
          </w:tcPr>
          <w:p w14:paraId="51326BA2" w14:textId="77777777" w:rsidR="00F05854" w:rsidRPr="00F05854" w:rsidRDefault="00F05854" w:rsidP="00F05854">
            <w:pPr>
              <w:jc w:val="center"/>
              <w:rPr>
                <w:lang w:val="en-US"/>
              </w:rPr>
            </w:pPr>
            <w:r w:rsidRPr="00F05854">
              <w:rPr>
                <w:rFonts w:ascii="Wingdings" w:hAnsi="Wingdings"/>
                <w:lang w:val="en-US"/>
              </w:rPr>
              <w:t>ü</w:t>
            </w:r>
          </w:p>
          <w:p w14:paraId="4693ADC6" w14:textId="1658193E" w:rsidR="00F05854" w:rsidRPr="002212B6" w:rsidRDefault="00F05854" w:rsidP="00F05854">
            <w:pPr>
              <w:jc w:val="center"/>
              <w:rPr>
                <w:rFonts w:ascii="Wingdings" w:hAnsi="Wingdings"/>
                <w:lang w:val="en-US"/>
              </w:rPr>
            </w:pPr>
            <w:r w:rsidRPr="00F05854">
              <w:rPr>
                <w:sz w:val="10"/>
                <w:szCs w:val="10"/>
                <w:lang w:val="en-US"/>
              </w:rPr>
              <w:t>(suggested approach)</w:t>
            </w:r>
          </w:p>
        </w:tc>
      </w:tr>
      <w:tr w:rsidR="00AE5B2A" w14:paraId="6061B232" w14:textId="77777777" w:rsidTr="00935379">
        <w:trPr>
          <w:trHeight w:val="864"/>
        </w:trPr>
        <w:tc>
          <w:tcPr>
            <w:tcW w:w="7285" w:type="dxa"/>
            <w:shd w:val="clear" w:color="auto" w:fill="FFC000"/>
            <w:vAlign w:val="center"/>
          </w:tcPr>
          <w:p w14:paraId="1A9FD559" w14:textId="6B54CCC9" w:rsidR="00AE5B2A" w:rsidRPr="00AE5B2A" w:rsidRDefault="00AE5B2A" w:rsidP="00AE5B2A">
            <w:pPr>
              <w:rPr>
                <w:lang w:val="en-US"/>
              </w:rPr>
            </w:pPr>
            <w:r>
              <w:rPr>
                <w:lang w:val="en-US"/>
              </w:rPr>
              <w:t>If applicable to the system, updated sewer model due by regulated deadline</w:t>
            </w:r>
          </w:p>
        </w:tc>
        <w:tc>
          <w:tcPr>
            <w:tcW w:w="1530" w:type="dxa"/>
            <w:shd w:val="clear" w:color="auto" w:fill="FFC000"/>
            <w:vAlign w:val="center"/>
          </w:tcPr>
          <w:p w14:paraId="00C875D4" w14:textId="2F4128B7" w:rsidR="00AE5B2A" w:rsidRPr="00F05854" w:rsidRDefault="00AE5B2A" w:rsidP="00AE5B2A">
            <w:pPr>
              <w:jc w:val="center"/>
              <w:rPr>
                <w:lang w:val="en-US"/>
              </w:rPr>
            </w:pPr>
            <w:r>
              <w:rPr>
                <w:lang w:val="en-US"/>
              </w:rPr>
              <w:t>Model</w:t>
            </w:r>
          </w:p>
        </w:tc>
        <w:tc>
          <w:tcPr>
            <w:tcW w:w="2970" w:type="dxa"/>
            <w:shd w:val="clear" w:color="auto" w:fill="FFC000"/>
            <w:vAlign w:val="center"/>
          </w:tcPr>
          <w:p w14:paraId="255CE5DD" w14:textId="71C3CB52" w:rsidR="00AE5B2A" w:rsidRPr="00F05854" w:rsidRDefault="00AE5B2A" w:rsidP="00AE5B2A">
            <w:pPr>
              <w:rPr>
                <w:lang w:val="en-US"/>
              </w:rPr>
            </w:pPr>
            <w:r>
              <w:rPr>
                <w:lang w:val="en-US"/>
              </w:rPr>
              <w:t>Sch E: 8.3</w:t>
            </w:r>
          </w:p>
        </w:tc>
        <w:tc>
          <w:tcPr>
            <w:tcW w:w="1350" w:type="dxa"/>
            <w:shd w:val="clear" w:color="auto" w:fill="FFC000"/>
            <w:vAlign w:val="center"/>
          </w:tcPr>
          <w:p w14:paraId="77EB0A54" w14:textId="7F5BF6A1" w:rsidR="00AE5B2A" w:rsidRPr="006D59AB" w:rsidRDefault="00AE5B2A" w:rsidP="00AE5B2A">
            <w:pPr>
              <w:jc w:val="center"/>
              <w:rPr>
                <w:highlight w:val="cyan"/>
                <w:lang w:val="en-US"/>
              </w:rPr>
            </w:pPr>
            <w:r>
              <w:rPr>
                <w:rFonts w:ascii="Wingdings" w:hAnsi="Wingdings"/>
                <w:lang w:val="en-US"/>
              </w:rPr>
              <w:t>ü</w:t>
            </w:r>
          </w:p>
        </w:tc>
        <w:tc>
          <w:tcPr>
            <w:tcW w:w="1350" w:type="dxa"/>
            <w:shd w:val="clear" w:color="auto" w:fill="FFC000"/>
            <w:vAlign w:val="center"/>
          </w:tcPr>
          <w:p w14:paraId="0EF822F4" w14:textId="77777777" w:rsidR="00AE5B2A" w:rsidRPr="00F05854" w:rsidRDefault="00AE5B2A" w:rsidP="00AE5B2A">
            <w:pPr>
              <w:jc w:val="center"/>
              <w:rPr>
                <w:rFonts w:ascii="Wingdings" w:hAnsi="Wingdings"/>
                <w:lang w:val="en-US"/>
              </w:rPr>
            </w:pPr>
          </w:p>
        </w:tc>
      </w:tr>
      <w:tr w:rsidR="00AE5B2A" w14:paraId="0868539E" w14:textId="77777777" w:rsidTr="002212B6">
        <w:trPr>
          <w:trHeight w:val="432"/>
        </w:trPr>
        <w:tc>
          <w:tcPr>
            <w:tcW w:w="14485" w:type="dxa"/>
            <w:gridSpan w:val="5"/>
            <w:shd w:val="clear" w:color="auto" w:fill="BFBFBF" w:themeFill="background1" w:themeFillShade="BF"/>
            <w:vAlign w:val="center"/>
          </w:tcPr>
          <w:p w14:paraId="0EEF2B99" w14:textId="524C4AE4" w:rsidR="00AE5B2A" w:rsidRPr="006D59AB" w:rsidRDefault="00AE5B2A" w:rsidP="00AE5B2A">
            <w:pPr>
              <w:jc w:val="center"/>
              <w:rPr>
                <w:b/>
                <w:bCs/>
                <w:highlight w:val="cyan"/>
                <w:lang w:val="en-US"/>
              </w:rPr>
            </w:pPr>
            <w:r w:rsidRPr="002212B6">
              <w:rPr>
                <w:b/>
                <w:bCs/>
                <w:lang w:val="en-US"/>
              </w:rPr>
              <w:t>Operations Focused</w:t>
            </w:r>
          </w:p>
        </w:tc>
      </w:tr>
      <w:tr w:rsidR="00AE5B2A" w14:paraId="5C10D14D" w14:textId="77777777" w:rsidTr="00695317">
        <w:tc>
          <w:tcPr>
            <w:tcW w:w="7285" w:type="dxa"/>
            <w:shd w:val="clear" w:color="auto" w:fill="auto"/>
            <w:vAlign w:val="center"/>
          </w:tcPr>
          <w:p w14:paraId="62EA064D" w14:textId="59D5BEF0" w:rsidR="00AE5B2A" w:rsidRPr="00365D46" w:rsidRDefault="00AE5B2A" w:rsidP="00AE5B2A">
            <w:pPr>
              <w:rPr>
                <w:lang w:val="en-US"/>
              </w:rPr>
            </w:pPr>
            <w:r w:rsidRPr="00365D46">
              <w:rPr>
                <w:lang w:val="en-US"/>
              </w:rPr>
              <w:t xml:space="preserve">Training program for </w:t>
            </w:r>
            <w:r w:rsidR="00474647">
              <w:rPr>
                <w:lang w:val="en-US"/>
              </w:rPr>
              <w:t xml:space="preserve">developers/consultants, </w:t>
            </w:r>
            <w:r w:rsidRPr="00365D46">
              <w:rPr>
                <w:lang w:val="en-US"/>
              </w:rPr>
              <w:t>operations staff, senior staff (anyone with decision-making authority over the system who is not directly involved in operations) and council to detail legal requirements and obligations</w:t>
            </w:r>
          </w:p>
        </w:tc>
        <w:tc>
          <w:tcPr>
            <w:tcW w:w="1530" w:type="dxa"/>
            <w:shd w:val="clear" w:color="auto" w:fill="auto"/>
            <w:vAlign w:val="center"/>
          </w:tcPr>
          <w:p w14:paraId="2A981EDC" w14:textId="15A61CC2" w:rsidR="00AE5B2A" w:rsidRPr="00365D46" w:rsidRDefault="00AE5B2A" w:rsidP="00AE5B2A">
            <w:pPr>
              <w:jc w:val="center"/>
              <w:rPr>
                <w:lang w:val="en-US"/>
              </w:rPr>
            </w:pPr>
            <w:r w:rsidRPr="00365D46">
              <w:rPr>
                <w:lang w:val="en-US"/>
              </w:rPr>
              <w:t>Training</w:t>
            </w:r>
          </w:p>
        </w:tc>
        <w:tc>
          <w:tcPr>
            <w:tcW w:w="2970" w:type="dxa"/>
            <w:shd w:val="clear" w:color="auto" w:fill="auto"/>
            <w:vAlign w:val="center"/>
          </w:tcPr>
          <w:p w14:paraId="28E4BA4F" w14:textId="398235C7" w:rsidR="00AE5B2A" w:rsidRPr="00365D46" w:rsidRDefault="00AE5B2A" w:rsidP="00AE5B2A">
            <w:pPr>
              <w:rPr>
                <w:lang w:val="en-US"/>
              </w:rPr>
            </w:pPr>
            <w:r w:rsidRPr="00365D46">
              <w:rPr>
                <w:lang w:val="en-US"/>
              </w:rPr>
              <w:t>Sch E: 1.0, 2.0</w:t>
            </w:r>
          </w:p>
        </w:tc>
        <w:tc>
          <w:tcPr>
            <w:tcW w:w="1350" w:type="dxa"/>
            <w:shd w:val="clear" w:color="auto" w:fill="auto"/>
            <w:vAlign w:val="center"/>
          </w:tcPr>
          <w:p w14:paraId="69CC411D" w14:textId="77777777" w:rsidR="00AE5B2A" w:rsidRPr="00365D46" w:rsidRDefault="00AE5B2A" w:rsidP="00AE5B2A">
            <w:pPr>
              <w:jc w:val="center"/>
              <w:rPr>
                <w:lang w:val="en-US"/>
              </w:rPr>
            </w:pPr>
          </w:p>
        </w:tc>
        <w:tc>
          <w:tcPr>
            <w:tcW w:w="1350" w:type="dxa"/>
            <w:shd w:val="clear" w:color="auto" w:fill="auto"/>
            <w:vAlign w:val="center"/>
          </w:tcPr>
          <w:p w14:paraId="5BEADC43" w14:textId="2EB07610" w:rsidR="00AE5B2A" w:rsidRPr="00365D46" w:rsidRDefault="00AE5B2A" w:rsidP="00AE5B2A">
            <w:pPr>
              <w:jc w:val="center"/>
              <w:rPr>
                <w:lang w:val="en-US"/>
              </w:rPr>
            </w:pPr>
            <w:r w:rsidRPr="00365D46">
              <w:rPr>
                <w:rFonts w:ascii="Wingdings" w:hAnsi="Wingdings"/>
                <w:lang w:val="en-US"/>
              </w:rPr>
              <w:t>ü</w:t>
            </w:r>
          </w:p>
        </w:tc>
      </w:tr>
      <w:tr w:rsidR="00AE5B2A" w14:paraId="1BB16EF9" w14:textId="77777777" w:rsidTr="00935379">
        <w:tc>
          <w:tcPr>
            <w:tcW w:w="7285" w:type="dxa"/>
            <w:shd w:val="clear" w:color="auto" w:fill="FFC000"/>
            <w:vAlign w:val="center"/>
          </w:tcPr>
          <w:p w14:paraId="1AC4D8D8" w14:textId="1FE1987D" w:rsidR="00AE5B2A" w:rsidRPr="00E64E2F" w:rsidRDefault="00AE5B2A" w:rsidP="00AE5B2A">
            <w:pPr>
              <w:rPr>
                <w:lang w:val="en-US"/>
              </w:rPr>
            </w:pPr>
            <w:r w:rsidRPr="00E64E2F">
              <w:rPr>
                <w:lang w:val="en-US"/>
              </w:rPr>
              <w:t>Inspection program to ensure entire system is inspected at frequency dictated in O&amp;M manual</w:t>
            </w:r>
          </w:p>
        </w:tc>
        <w:tc>
          <w:tcPr>
            <w:tcW w:w="1530" w:type="dxa"/>
            <w:shd w:val="clear" w:color="auto" w:fill="FFC000"/>
            <w:vAlign w:val="center"/>
          </w:tcPr>
          <w:p w14:paraId="09D30796" w14:textId="0F9C2C9F" w:rsidR="00AE5B2A" w:rsidRPr="00572F2F" w:rsidRDefault="00AE5B2A" w:rsidP="00AE5B2A">
            <w:pPr>
              <w:jc w:val="center"/>
              <w:rPr>
                <w:lang w:val="en-US"/>
              </w:rPr>
            </w:pPr>
            <w:r w:rsidRPr="00572F2F">
              <w:rPr>
                <w:lang w:val="en-US"/>
              </w:rPr>
              <w:t>Program</w:t>
            </w:r>
          </w:p>
        </w:tc>
        <w:tc>
          <w:tcPr>
            <w:tcW w:w="2970" w:type="dxa"/>
            <w:shd w:val="clear" w:color="auto" w:fill="FFC000"/>
            <w:vAlign w:val="center"/>
          </w:tcPr>
          <w:p w14:paraId="7FD6C15B" w14:textId="5A219D83" w:rsidR="00AE5B2A" w:rsidRPr="00572F2F" w:rsidRDefault="00AE5B2A" w:rsidP="00AE5B2A">
            <w:pPr>
              <w:rPr>
                <w:lang w:val="en-US"/>
              </w:rPr>
            </w:pPr>
            <w:r w:rsidRPr="00572F2F">
              <w:rPr>
                <w:lang w:val="en-US"/>
              </w:rPr>
              <w:t>Sch E: 3.1, 4.6</w:t>
            </w:r>
          </w:p>
        </w:tc>
        <w:tc>
          <w:tcPr>
            <w:tcW w:w="1350" w:type="dxa"/>
            <w:shd w:val="clear" w:color="auto" w:fill="FFC000"/>
            <w:vAlign w:val="center"/>
          </w:tcPr>
          <w:p w14:paraId="6CC4C547" w14:textId="20A12B49" w:rsidR="00AE5B2A" w:rsidRPr="0099140E" w:rsidRDefault="00AE5B2A" w:rsidP="00AE5B2A">
            <w:pPr>
              <w:jc w:val="center"/>
              <w:rPr>
                <w:highlight w:val="cyan"/>
                <w:lang w:val="en-US"/>
              </w:rPr>
            </w:pPr>
            <w:r w:rsidRPr="0099140E">
              <w:rPr>
                <w:rFonts w:ascii="Wingdings" w:hAnsi="Wingdings"/>
                <w:lang w:val="en-US"/>
              </w:rPr>
              <w:t>ü</w:t>
            </w:r>
          </w:p>
        </w:tc>
        <w:tc>
          <w:tcPr>
            <w:tcW w:w="1350" w:type="dxa"/>
            <w:shd w:val="clear" w:color="auto" w:fill="FFC000"/>
            <w:vAlign w:val="center"/>
          </w:tcPr>
          <w:p w14:paraId="53D1337F" w14:textId="77777777" w:rsidR="00AE5B2A" w:rsidRPr="006D59AB" w:rsidRDefault="00AE5B2A" w:rsidP="00AE5B2A">
            <w:pPr>
              <w:jc w:val="center"/>
              <w:rPr>
                <w:highlight w:val="cyan"/>
                <w:lang w:val="en-US"/>
              </w:rPr>
            </w:pPr>
          </w:p>
        </w:tc>
      </w:tr>
      <w:tr w:rsidR="00AE5B2A" w14:paraId="6C1EE976" w14:textId="77777777" w:rsidTr="00935379">
        <w:tc>
          <w:tcPr>
            <w:tcW w:w="7285" w:type="dxa"/>
            <w:shd w:val="clear" w:color="auto" w:fill="FFC000"/>
            <w:vAlign w:val="center"/>
          </w:tcPr>
          <w:p w14:paraId="5D3E891D" w14:textId="17719ED2" w:rsidR="00AE5B2A" w:rsidRPr="00E64E2F" w:rsidRDefault="00AE5B2A" w:rsidP="00AE5B2A">
            <w:pPr>
              <w:pStyle w:val="ListParagraph"/>
              <w:numPr>
                <w:ilvl w:val="0"/>
                <w:numId w:val="3"/>
              </w:numPr>
              <w:rPr>
                <w:lang w:val="en-US"/>
              </w:rPr>
            </w:pPr>
            <w:r w:rsidRPr="00E64E2F">
              <w:rPr>
                <w:lang w:val="en-US"/>
              </w:rPr>
              <w:t xml:space="preserve">Inspection of pumping stations, CSO tanks and CSOs, include inspection requirements for each component-type and frequency of inspection (1 year, or more frequent as per O&amp;M manual), and inspection checklists/records. Include requirements for new (assumed </w:t>
            </w:r>
            <w:proofErr w:type="gramStart"/>
            <w:r w:rsidRPr="00E64E2F">
              <w:rPr>
                <w:lang w:val="en-US"/>
              </w:rPr>
              <w:t>from</w:t>
            </w:r>
            <w:proofErr w:type="gramEnd"/>
            <w:r w:rsidRPr="00E64E2F">
              <w:rPr>
                <w:lang w:val="en-US"/>
              </w:rPr>
              <w:t xml:space="preserve"> </w:t>
            </w:r>
            <w:proofErr w:type="gramStart"/>
            <w:r w:rsidRPr="00E64E2F">
              <w:rPr>
                <w:lang w:val="en-US"/>
              </w:rPr>
              <w:t>developer, or</w:t>
            </w:r>
            <w:proofErr w:type="gramEnd"/>
            <w:r w:rsidRPr="00E64E2F">
              <w:rPr>
                <w:lang w:val="en-US"/>
              </w:rPr>
              <w:t xml:space="preserve"> replaced by </w:t>
            </w:r>
            <w:proofErr w:type="spellStart"/>
            <w:r w:rsidRPr="00E64E2F">
              <w:rPr>
                <w:lang w:val="en-US"/>
              </w:rPr>
              <w:t>muni</w:t>
            </w:r>
            <w:proofErr w:type="spellEnd"/>
            <w:r w:rsidRPr="00E64E2F">
              <w:rPr>
                <w:lang w:val="en-US"/>
              </w:rPr>
              <w:t xml:space="preserve">) to ensure inspected within the 1 year timeframe. </w:t>
            </w:r>
          </w:p>
        </w:tc>
        <w:tc>
          <w:tcPr>
            <w:tcW w:w="1530" w:type="dxa"/>
            <w:shd w:val="clear" w:color="auto" w:fill="FFC000"/>
            <w:vAlign w:val="center"/>
          </w:tcPr>
          <w:p w14:paraId="3F4A712E" w14:textId="15BB7FA9" w:rsidR="00AE5B2A" w:rsidRPr="00253336" w:rsidRDefault="00AE5B2A" w:rsidP="00AE5B2A">
            <w:pPr>
              <w:jc w:val="center"/>
              <w:rPr>
                <w:lang w:val="en-US"/>
              </w:rPr>
            </w:pPr>
            <w:r w:rsidRPr="00253336">
              <w:rPr>
                <w:lang w:val="en-US"/>
              </w:rPr>
              <w:t>SOP/ checklist</w:t>
            </w:r>
          </w:p>
        </w:tc>
        <w:tc>
          <w:tcPr>
            <w:tcW w:w="2970" w:type="dxa"/>
            <w:shd w:val="clear" w:color="auto" w:fill="FFC000"/>
            <w:vAlign w:val="center"/>
          </w:tcPr>
          <w:p w14:paraId="25E4BE4A" w14:textId="598635A8" w:rsidR="00AE5B2A" w:rsidRPr="00253336" w:rsidRDefault="00AE5B2A" w:rsidP="00AE5B2A">
            <w:pPr>
              <w:rPr>
                <w:lang w:val="en-US"/>
              </w:rPr>
            </w:pPr>
            <w:r w:rsidRPr="00253336">
              <w:rPr>
                <w:lang w:val="en-US"/>
              </w:rPr>
              <w:t xml:space="preserve">Sch E: 3.1.2, 3.1.3, </w:t>
            </w:r>
            <w:r>
              <w:rPr>
                <w:lang w:val="en-US"/>
              </w:rPr>
              <w:t xml:space="preserve">3.1.5, </w:t>
            </w:r>
            <w:r w:rsidRPr="00253336">
              <w:rPr>
                <w:lang w:val="en-US"/>
              </w:rPr>
              <w:t>3.2.1 b), 4.6.5</w:t>
            </w:r>
          </w:p>
        </w:tc>
        <w:tc>
          <w:tcPr>
            <w:tcW w:w="1350" w:type="dxa"/>
            <w:shd w:val="clear" w:color="auto" w:fill="FFC000"/>
            <w:vAlign w:val="center"/>
          </w:tcPr>
          <w:p w14:paraId="5364E8C9" w14:textId="7EE48A78" w:rsidR="00AE5B2A" w:rsidRPr="006D59AB" w:rsidRDefault="00AE5B2A" w:rsidP="00AE5B2A">
            <w:pPr>
              <w:jc w:val="center"/>
              <w:rPr>
                <w:highlight w:val="cyan"/>
                <w:lang w:val="en-US"/>
              </w:rPr>
            </w:pPr>
            <w:r w:rsidRPr="000941E9">
              <w:rPr>
                <w:rFonts w:ascii="Wingdings" w:hAnsi="Wingdings"/>
                <w:lang w:val="en-US"/>
              </w:rPr>
              <w:t>ü</w:t>
            </w:r>
          </w:p>
        </w:tc>
        <w:tc>
          <w:tcPr>
            <w:tcW w:w="1350" w:type="dxa"/>
            <w:shd w:val="clear" w:color="auto" w:fill="FFC000"/>
            <w:vAlign w:val="center"/>
          </w:tcPr>
          <w:p w14:paraId="614340EF" w14:textId="77777777" w:rsidR="00AE5B2A" w:rsidRPr="006D59AB" w:rsidRDefault="00AE5B2A" w:rsidP="00AE5B2A">
            <w:pPr>
              <w:jc w:val="center"/>
              <w:rPr>
                <w:highlight w:val="cyan"/>
                <w:lang w:val="en-US"/>
              </w:rPr>
            </w:pPr>
          </w:p>
        </w:tc>
      </w:tr>
      <w:tr w:rsidR="00AE5B2A" w14:paraId="16D12C15" w14:textId="77777777" w:rsidTr="00935379">
        <w:trPr>
          <w:trHeight w:val="432"/>
        </w:trPr>
        <w:tc>
          <w:tcPr>
            <w:tcW w:w="7285" w:type="dxa"/>
            <w:shd w:val="clear" w:color="auto" w:fill="FFC000"/>
            <w:vAlign w:val="center"/>
          </w:tcPr>
          <w:p w14:paraId="4F97D9C9" w14:textId="10FAD20A" w:rsidR="00AE5B2A" w:rsidRPr="00A31927" w:rsidRDefault="00AE5B2A" w:rsidP="00AE5B2A">
            <w:pPr>
              <w:pStyle w:val="ListParagraph"/>
              <w:numPr>
                <w:ilvl w:val="0"/>
                <w:numId w:val="3"/>
              </w:numPr>
              <w:rPr>
                <w:lang w:val="en-US"/>
              </w:rPr>
            </w:pPr>
            <w:r w:rsidRPr="00A31927">
              <w:rPr>
                <w:lang w:val="en-US"/>
              </w:rPr>
              <w:t>Maintenance and cleaning requirements and how verify system performs as designed – define “perform as designed”</w:t>
            </w:r>
          </w:p>
        </w:tc>
        <w:tc>
          <w:tcPr>
            <w:tcW w:w="1530" w:type="dxa"/>
            <w:shd w:val="clear" w:color="auto" w:fill="FFC000"/>
            <w:vAlign w:val="center"/>
          </w:tcPr>
          <w:p w14:paraId="4256E82E" w14:textId="1B29E44A" w:rsidR="00AE5B2A" w:rsidRPr="00A31927" w:rsidRDefault="00AE5B2A" w:rsidP="00AE5B2A">
            <w:pPr>
              <w:jc w:val="center"/>
              <w:rPr>
                <w:lang w:val="en-US"/>
              </w:rPr>
            </w:pPr>
            <w:r w:rsidRPr="00A31927">
              <w:rPr>
                <w:lang w:val="en-US"/>
              </w:rPr>
              <w:t>SOP/ checklist</w:t>
            </w:r>
          </w:p>
        </w:tc>
        <w:tc>
          <w:tcPr>
            <w:tcW w:w="2970" w:type="dxa"/>
            <w:shd w:val="clear" w:color="auto" w:fill="FFC000"/>
            <w:vAlign w:val="center"/>
          </w:tcPr>
          <w:p w14:paraId="1B160F52" w14:textId="1F80CAE6" w:rsidR="00AE5B2A" w:rsidRPr="00A31927" w:rsidRDefault="00AE5B2A" w:rsidP="00AE5B2A">
            <w:pPr>
              <w:rPr>
                <w:lang w:val="en-US"/>
              </w:rPr>
            </w:pPr>
            <w:r w:rsidRPr="00A31927">
              <w:rPr>
                <w:lang w:val="en-US"/>
              </w:rPr>
              <w:t>Sch E: 3.1.4, 3.1.5, 3.2.1 c), 4.6.5</w:t>
            </w:r>
          </w:p>
        </w:tc>
        <w:tc>
          <w:tcPr>
            <w:tcW w:w="1350" w:type="dxa"/>
            <w:shd w:val="clear" w:color="auto" w:fill="FFC000"/>
            <w:vAlign w:val="center"/>
          </w:tcPr>
          <w:p w14:paraId="385671C4" w14:textId="37A2E2D3" w:rsidR="00AE5B2A" w:rsidRPr="00A31927" w:rsidRDefault="00AE5B2A" w:rsidP="00AE5B2A">
            <w:pPr>
              <w:jc w:val="center"/>
              <w:rPr>
                <w:lang w:val="en-US"/>
              </w:rPr>
            </w:pPr>
            <w:r w:rsidRPr="00A31927">
              <w:rPr>
                <w:rFonts w:ascii="Wingdings" w:hAnsi="Wingdings"/>
                <w:lang w:val="en-US"/>
              </w:rPr>
              <w:t>ü</w:t>
            </w:r>
          </w:p>
        </w:tc>
        <w:tc>
          <w:tcPr>
            <w:tcW w:w="1350" w:type="dxa"/>
            <w:shd w:val="clear" w:color="auto" w:fill="FFC000"/>
            <w:vAlign w:val="center"/>
          </w:tcPr>
          <w:p w14:paraId="67572FC9" w14:textId="77777777" w:rsidR="00AE5B2A" w:rsidRPr="006D59AB" w:rsidRDefault="00AE5B2A" w:rsidP="00AE5B2A">
            <w:pPr>
              <w:jc w:val="center"/>
              <w:rPr>
                <w:highlight w:val="cyan"/>
                <w:lang w:val="en-US"/>
              </w:rPr>
            </w:pPr>
          </w:p>
        </w:tc>
      </w:tr>
      <w:tr w:rsidR="00AE5B2A" w14:paraId="348D203F" w14:textId="77777777" w:rsidTr="00935379">
        <w:tc>
          <w:tcPr>
            <w:tcW w:w="7285" w:type="dxa"/>
            <w:shd w:val="clear" w:color="auto" w:fill="FFC000"/>
            <w:vAlign w:val="center"/>
          </w:tcPr>
          <w:p w14:paraId="3D3574B0" w14:textId="2318E90C" w:rsidR="00AE5B2A" w:rsidRPr="004B065F" w:rsidRDefault="00AE5B2A" w:rsidP="00AE5B2A">
            <w:pPr>
              <w:rPr>
                <w:lang w:val="en-US"/>
              </w:rPr>
            </w:pPr>
            <w:r w:rsidRPr="004B065F">
              <w:rPr>
                <w:lang w:val="en-US"/>
              </w:rPr>
              <w:lastRenderedPageBreak/>
              <w:t>Operations and Maintenance Manual – include where O&amp;M manual will be stored and made accessible to staff, inspector, public, how it will be updated, when it will be updated.</w:t>
            </w:r>
          </w:p>
          <w:p w14:paraId="0C04EDE8" w14:textId="2E66D56D" w:rsidR="00AE5B2A" w:rsidRPr="004B065F" w:rsidRDefault="00AE5B2A" w:rsidP="00AE5B2A">
            <w:pPr>
              <w:rPr>
                <w:lang w:val="en-US"/>
              </w:rPr>
            </w:pPr>
            <w:r w:rsidRPr="004B065F">
              <w:rPr>
                <w:lang w:val="en-US"/>
              </w:rPr>
              <w:t>Establish procedures for routine operation of the system (may include inspections, CCTV program, sewer rodding policies, sampling, inflow and infiltration measures etc.)</w:t>
            </w:r>
          </w:p>
        </w:tc>
        <w:tc>
          <w:tcPr>
            <w:tcW w:w="1530" w:type="dxa"/>
            <w:shd w:val="clear" w:color="auto" w:fill="FFC000"/>
            <w:vAlign w:val="center"/>
          </w:tcPr>
          <w:p w14:paraId="1BB01DF4" w14:textId="293E88DB" w:rsidR="00AE5B2A" w:rsidRPr="004B065F" w:rsidRDefault="00AE5B2A" w:rsidP="00AE5B2A">
            <w:pPr>
              <w:jc w:val="center"/>
              <w:rPr>
                <w:lang w:val="en-US"/>
              </w:rPr>
            </w:pPr>
            <w:r w:rsidRPr="004B065F">
              <w:rPr>
                <w:lang w:val="en-US"/>
              </w:rPr>
              <w:t>SOPs</w:t>
            </w:r>
          </w:p>
        </w:tc>
        <w:tc>
          <w:tcPr>
            <w:tcW w:w="2970" w:type="dxa"/>
            <w:shd w:val="clear" w:color="auto" w:fill="FFC000"/>
            <w:vAlign w:val="center"/>
          </w:tcPr>
          <w:p w14:paraId="4E79D429" w14:textId="5CCB2080" w:rsidR="00AE5B2A" w:rsidRPr="004B065F" w:rsidRDefault="00AE5B2A" w:rsidP="00AE5B2A">
            <w:pPr>
              <w:rPr>
                <w:lang w:val="en-US"/>
              </w:rPr>
            </w:pPr>
            <w:r w:rsidRPr="004B065F">
              <w:rPr>
                <w:lang w:val="en-US"/>
              </w:rPr>
              <w:t>Sch E: 3.2</w:t>
            </w:r>
            <w:r>
              <w:rPr>
                <w:lang w:val="en-US"/>
              </w:rPr>
              <w:t xml:space="preserve">, 4.6.3, 4.6.4, </w:t>
            </w:r>
            <w:r w:rsidRPr="004B065F">
              <w:rPr>
                <w:lang w:val="en-US"/>
              </w:rPr>
              <w:t>4.6.5</w:t>
            </w:r>
          </w:p>
        </w:tc>
        <w:tc>
          <w:tcPr>
            <w:tcW w:w="1350" w:type="dxa"/>
            <w:shd w:val="clear" w:color="auto" w:fill="FFC000"/>
            <w:vAlign w:val="center"/>
          </w:tcPr>
          <w:p w14:paraId="32CCFD6A" w14:textId="7E9EE0F8" w:rsidR="00AE5B2A" w:rsidRPr="004B065F" w:rsidRDefault="00AE5B2A" w:rsidP="00AE5B2A">
            <w:pPr>
              <w:jc w:val="center"/>
              <w:rPr>
                <w:lang w:val="en-US"/>
              </w:rPr>
            </w:pPr>
            <w:r w:rsidRPr="004B065F">
              <w:rPr>
                <w:rFonts w:ascii="Wingdings" w:hAnsi="Wingdings"/>
                <w:lang w:val="en-US"/>
              </w:rPr>
              <w:t>ü</w:t>
            </w:r>
          </w:p>
        </w:tc>
        <w:tc>
          <w:tcPr>
            <w:tcW w:w="1350" w:type="dxa"/>
            <w:shd w:val="clear" w:color="auto" w:fill="FFC000"/>
            <w:vAlign w:val="center"/>
          </w:tcPr>
          <w:p w14:paraId="7D22A126" w14:textId="77777777" w:rsidR="00AE5B2A" w:rsidRPr="006D59AB" w:rsidRDefault="00AE5B2A" w:rsidP="00AE5B2A">
            <w:pPr>
              <w:jc w:val="center"/>
              <w:rPr>
                <w:highlight w:val="cyan"/>
                <w:lang w:val="en-US"/>
              </w:rPr>
            </w:pPr>
          </w:p>
        </w:tc>
      </w:tr>
      <w:tr w:rsidR="00AE5B2A" w14:paraId="58AFBE5F" w14:textId="77777777" w:rsidTr="00935379">
        <w:tc>
          <w:tcPr>
            <w:tcW w:w="7285" w:type="dxa"/>
            <w:shd w:val="clear" w:color="auto" w:fill="FFC000"/>
            <w:vAlign w:val="center"/>
          </w:tcPr>
          <w:p w14:paraId="1B697DF7" w14:textId="6D7CA707" w:rsidR="00AE5B2A" w:rsidRPr="004B065F" w:rsidRDefault="00AE5B2A" w:rsidP="00AE5B2A">
            <w:pPr>
              <w:pStyle w:val="ListParagraph"/>
              <w:numPr>
                <w:ilvl w:val="0"/>
                <w:numId w:val="3"/>
              </w:numPr>
              <w:rPr>
                <w:lang w:val="en-US"/>
              </w:rPr>
            </w:pPr>
            <w:r w:rsidRPr="004B065F">
              <w:rPr>
                <w:lang w:val="en-US"/>
              </w:rPr>
              <w:t>Procedure specifying requirements for protecting sources of drinking water (including private wells) during operating/maintenance activities – may also include clause in each individual O&amp;M SOP on how drinking water will be protected during that specific activity</w:t>
            </w:r>
          </w:p>
        </w:tc>
        <w:tc>
          <w:tcPr>
            <w:tcW w:w="1530" w:type="dxa"/>
            <w:shd w:val="clear" w:color="auto" w:fill="FFC000"/>
            <w:vAlign w:val="center"/>
          </w:tcPr>
          <w:p w14:paraId="7E822406" w14:textId="0A928E84" w:rsidR="00AE5B2A" w:rsidRPr="004B065F" w:rsidRDefault="00AE5B2A" w:rsidP="00AE5B2A">
            <w:pPr>
              <w:jc w:val="center"/>
              <w:rPr>
                <w:lang w:val="en-US"/>
              </w:rPr>
            </w:pPr>
            <w:r w:rsidRPr="004B065F">
              <w:rPr>
                <w:lang w:val="en-US"/>
              </w:rPr>
              <w:t>SOP</w:t>
            </w:r>
          </w:p>
        </w:tc>
        <w:tc>
          <w:tcPr>
            <w:tcW w:w="2970" w:type="dxa"/>
            <w:shd w:val="clear" w:color="auto" w:fill="FFC000"/>
            <w:vAlign w:val="center"/>
          </w:tcPr>
          <w:p w14:paraId="61ACE6D3" w14:textId="565B1A0D" w:rsidR="00AE5B2A" w:rsidRPr="004B065F" w:rsidRDefault="00AE5B2A" w:rsidP="00AE5B2A">
            <w:pPr>
              <w:rPr>
                <w:lang w:val="en-US"/>
              </w:rPr>
            </w:pPr>
            <w:r w:rsidRPr="004B065F">
              <w:rPr>
                <w:lang w:val="en-US"/>
              </w:rPr>
              <w:t>Sch E: 3.2.1 d)</w:t>
            </w:r>
          </w:p>
        </w:tc>
        <w:tc>
          <w:tcPr>
            <w:tcW w:w="1350" w:type="dxa"/>
            <w:shd w:val="clear" w:color="auto" w:fill="FFC000"/>
            <w:vAlign w:val="center"/>
          </w:tcPr>
          <w:p w14:paraId="4120152D" w14:textId="3B1790E5" w:rsidR="00AE5B2A" w:rsidRPr="004B065F" w:rsidRDefault="00AE5B2A" w:rsidP="00AE5B2A">
            <w:pPr>
              <w:jc w:val="center"/>
              <w:rPr>
                <w:lang w:val="en-US"/>
              </w:rPr>
            </w:pPr>
            <w:r w:rsidRPr="004B065F">
              <w:rPr>
                <w:rFonts w:ascii="Wingdings" w:hAnsi="Wingdings"/>
                <w:lang w:val="en-US"/>
              </w:rPr>
              <w:t>ü</w:t>
            </w:r>
          </w:p>
        </w:tc>
        <w:tc>
          <w:tcPr>
            <w:tcW w:w="1350" w:type="dxa"/>
            <w:shd w:val="clear" w:color="auto" w:fill="FFC000"/>
            <w:vAlign w:val="center"/>
          </w:tcPr>
          <w:p w14:paraId="06D9481A" w14:textId="77777777" w:rsidR="00AE5B2A" w:rsidRPr="006D59AB" w:rsidRDefault="00AE5B2A" w:rsidP="00AE5B2A">
            <w:pPr>
              <w:jc w:val="center"/>
              <w:rPr>
                <w:highlight w:val="cyan"/>
                <w:lang w:val="en-US"/>
              </w:rPr>
            </w:pPr>
          </w:p>
        </w:tc>
      </w:tr>
      <w:tr w:rsidR="00AE5B2A" w14:paraId="6B7F81C6" w14:textId="77777777" w:rsidTr="00935379">
        <w:tc>
          <w:tcPr>
            <w:tcW w:w="7285" w:type="dxa"/>
            <w:shd w:val="clear" w:color="auto" w:fill="FFC000"/>
            <w:vAlign w:val="center"/>
          </w:tcPr>
          <w:p w14:paraId="1B99715A" w14:textId="0574C455" w:rsidR="00AE5B2A" w:rsidRPr="00B27730" w:rsidRDefault="00AE5B2A" w:rsidP="00AE5B2A">
            <w:pPr>
              <w:pStyle w:val="ListParagraph"/>
              <w:numPr>
                <w:ilvl w:val="0"/>
                <w:numId w:val="3"/>
              </w:numPr>
              <w:rPr>
                <w:lang w:val="en-US"/>
              </w:rPr>
            </w:pPr>
            <w:r w:rsidRPr="00B27730">
              <w:rPr>
                <w:lang w:val="en-US"/>
              </w:rPr>
              <w:t>Procedure for controlling systems (</w:t>
            </w:r>
            <w:proofErr w:type="spellStart"/>
            <w:r w:rsidRPr="00B27730">
              <w:rPr>
                <w:lang w:val="en-US"/>
              </w:rPr>
              <w:t>i.e</w:t>
            </w:r>
            <w:proofErr w:type="spellEnd"/>
            <w:r w:rsidRPr="00B27730">
              <w:rPr>
                <w:lang w:val="en-US"/>
              </w:rPr>
              <w:t xml:space="preserve"> SCADA) to ensure mechanical integrity of equipment and accuracy on controlling system</w:t>
            </w:r>
          </w:p>
        </w:tc>
        <w:tc>
          <w:tcPr>
            <w:tcW w:w="1530" w:type="dxa"/>
            <w:shd w:val="clear" w:color="auto" w:fill="FFC000"/>
            <w:vAlign w:val="center"/>
          </w:tcPr>
          <w:p w14:paraId="7891FCAB" w14:textId="4EA16EB7" w:rsidR="00AE5B2A" w:rsidRPr="00B27730" w:rsidRDefault="00AE5B2A" w:rsidP="00AE5B2A">
            <w:pPr>
              <w:jc w:val="center"/>
              <w:rPr>
                <w:lang w:val="en-US"/>
              </w:rPr>
            </w:pPr>
            <w:r w:rsidRPr="00B27730">
              <w:rPr>
                <w:lang w:val="en-US"/>
              </w:rPr>
              <w:t>SOP</w:t>
            </w:r>
          </w:p>
        </w:tc>
        <w:tc>
          <w:tcPr>
            <w:tcW w:w="2970" w:type="dxa"/>
            <w:shd w:val="clear" w:color="auto" w:fill="FFC000"/>
            <w:vAlign w:val="center"/>
          </w:tcPr>
          <w:p w14:paraId="1397310C" w14:textId="1FDE15E1" w:rsidR="00AE5B2A" w:rsidRPr="00B27730" w:rsidRDefault="00AE5B2A" w:rsidP="00AE5B2A">
            <w:pPr>
              <w:rPr>
                <w:lang w:val="en-US"/>
              </w:rPr>
            </w:pPr>
            <w:r w:rsidRPr="00B27730">
              <w:rPr>
                <w:lang w:val="en-US"/>
              </w:rPr>
              <w:t xml:space="preserve">Sch E: 3.2.1 e), </w:t>
            </w:r>
            <w:r>
              <w:rPr>
                <w:lang w:val="en-US"/>
              </w:rPr>
              <w:t>4.6.4, 4.6.5</w:t>
            </w:r>
          </w:p>
        </w:tc>
        <w:tc>
          <w:tcPr>
            <w:tcW w:w="1350" w:type="dxa"/>
            <w:shd w:val="clear" w:color="auto" w:fill="FFC000"/>
            <w:vAlign w:val="center"/>
          </w:tcPr>
          <w:p w14:paraId="2A4155D4" w14:textId="04AA6E8A" w:rsidR="00AE5B2A" w:rsidRPr="00B27730" w:rsidRDefault="00AE5B2A" w:rsidP="00AE5B2A">
            <w:pPr>
              <w:jc w:val="center"/>
              <w:rPr>
                <w:lang w:val="en-US"/>
              </w:rPr>
            </w:pPr>
            <w:r w:rsidRPr="00B27730">
              <w:rPr>
                <w:rFonts w:ascii="Wingdings" w:hAnsi="Wingdings"/>
                <w:lang w:val="en-US"/>
              </w:rPr>
              <w:t>ü</w:t>
            </w:r>
          </w:p>
        </w:tc>
        <w:tc>
          <w:tcPr>
            <w:tcW w:w="1350" w:type="dxa"/>
            <w:shd w:val="clear" w:color="auto" w:fill="FFC000"/>
            <w:vAlign w:val="center"/>
          </w:tcPr>
          <w:p w14:paraId="27866FE6" w14:textId="77777777" w:rsidR="00AE5B2A" w:rsidRPr="006D59AB" w:rsidRDefault="00AE5B2A" w:rsidP="00AE5B2A">
            <w:pPr>
              <w:jc w:val="center"/>
              <w:rPr>
                <w:highlight w:val="cyan"/>
                <w:lang w:val="en-US"/>
              </w:rPr>
            </w:pPr>
          </w:p>
        </w:tc>
      </w:tr>
      <w:tr w:rsidR="00AE5B2A" w14:paraId="4A978245" w14:textId="77777777" w:rsidTr="00935379">
        <w:tc>
          <w:tcPr>
            <w:tcW w:w="7285" w:type="dxa"/>
            <w:shd w:val="clear" w:color="auto" w:fill="FFC000"/>
            <w:vAlign w:val="center"/>
          </w:tcPr>
          <w:p w14:paraId="16E4EC2E" w14:textId="592A921D" w:rsidR="00AE5B2A" w:rsidRPr="00B27730" w:rsidRDefault="00AE5B2A" w:rsidP="00AE5B2A">
            <w:pPr>
              <w:pStyle w:val="ListParagraph"/>
              <w:numPr>
                <w:ilvl w:val="0"/>
                <w:numId w:val="3"/>
              </w:numPr>
              <w:rPr>
                <w:lang w:val="en-US"/>
              </w:rPr>
            </w:pPr>
            <w:r>
              <w:rPr>
                <w:lang w:val="en-US"/>
              </w:rPr>
              <w:t>Procedure for preventing odours and odour impacts</w:t>
            </w:r>
          </w:p>
        </w:tc>
        <w:tc>
          <w:tcPr>
            <w:tcW w:w="1530" w:type="dxa"/>
            <w:shd w:val="clear" w:color="auto" w:fill="FFC000"/>
            <w:vAlign w:val="center"/>
          </w:tcPr>
          <w:p w14:paraId="67454F64" w14:textId="6C0F3142" w:rsidR="00AE5B2A" w:rsidRPr="00B27730" w:rsidRDefault="00AE5B2A" w:rsidP="00AE5B2A">
            <w:pPr>
              <w:jc w:val="center"/>
              <w:rPr>
                <w:lang w:val="en-US"/>
              </w:rPr>
            </w:pPr>
            <w:r>
              <w:rPr>
                <w:lang w:val="en-US"/>
              </w:rPr>
              <w:t>SOP</w:t>
            </w:r>
          </w:p>
        </w:tc>
        <w:tc>
          <w:tcPr>
            <w:tcW w:w="2970" w:type="dxa"/>
            <w:shd w:val="clear" w:color="auto" w:fill="FFC000"/>
            <w:vAlign w:val="center"/>
          </w:tcPr>
          <w:p w14:paraId="69038F62" w14:textId="26747A93" w:rsidR="00AE5B2A" w:rsidRPr="00B27730" w:rsidRDefault="00AE5B2A" w:rsidP="00AE5B2A">
            <w:pPr>
              <w:rPr>
                <w:lang w:val="en-US"/>
              </w:rPr>
            </w:pPr>
            <w:r>
              <w:rPr>
                <w:lang w:val="en-US"/>
              </w:rPr>
              <w:t>Sch E: 3.2.1 f), 4.6.4, 4.6.6</w:t>
            </w:r>
          </w:p>
        </w:tc>
        <w:tc>
          <w:tcPr>
            <w:tcW w:w="1350" w:type="dxa"/>
            <w:shd w:val="clear" w:color="auto" w:fill="FFC000"/>
            <w:vAlign w:val="center"/>
          </w:tcPr>
          <w:p w14:paraId="48A09D8F" w14:textId="41D68C5E" w:rsidR="00AE5B2A" w:rsidRPr="00B27730" w:rsidRDefault="00AE5B2A" w:rsidP="00AE5B2A">
            <w:pPr>
              <w:jc w:val="center"/>
              <w:rPr>
                <w:rFonts w:ascii="Wingdings" w:hAnsi="Wingdings"/>
                <w:lang w:val="en-US"/>
              </w:rPr>
            </w:pPr>
            <w:r>
              <w:rPr>
                <w:rFonts w:ascii="Wingdings" w:hAnsi="Wingdings"/>
                <w:lang w:val="en-US"/>
              </w:rPr>
              <w:t>ü</w:t>
            </w:r>
          </w:p>
        </w:tc>
        <w:tc>
          <w:tcPr>
            <w:tcW w:w="1350" w:type="dxa"/>
            <w:shd w:val="clear" w:color="auto" w:fill="FFC000"/>
            <w:vAlign w:val="center"/>
          </w:tcPr>
          <w:p w14:paraId="54C9538F" w14:textId="77777777" w:rsidR="00AE5B2A" w:rsidRPr="006D59AB" w:rsidRDefault="00AE5B2A" w:rsidP="00AE5B2A">
            <w:pPr>
              <w:jc w:val="center"/>
              <w:rPr>
                <w:highlight w:val="cyan"/>
                <w:lang w:val="en-US"/>
              </w:rPr>
            </w:pPr>
          </w:p>
        </w:tc>
      </w:tr>
      <w:tr w:rsidR="00AE5B2A" w14:paraId="6A0D09A3" w14:textId="77777777" w:rsidTr="00935379">
        <w:tc>
          <w:tcPr>
            <w:tcW w:w="7285" w:type="dxa"/>
            <w:shd w:val="clear" w:color="auto" w:fill="FFC000"/>
            <w:vAlign w:val="center"/>
          </w:tcPr>
          <w:p w14:paraId="31584273" w14:textId="1BF98517" w:rsidR="00AE5B2A" w:rsidRDefault="00AE5B2A" w:rsidP="00AE5B2A">
            <w:pPr>
              <w:pStyle w:val="ListParagraph"/>
              <w:numPr>
                <w:ilvl w:val="0"/>
                <w:numId w:val="3"/>
              </w:numPr>
              <w:rPr>
                <w:lang w:val="en-US"/>
              </w:rPr>
            </w:pPr>
            <w:r>
              <w:rPr>
                <w:lang w:val="en-US"/>
              </w:rPr>
              <w:t xml:space="preserve">Procedures for calibration of monitoring equipment </w:t>
            </w:r>
          </w:p>
        </w:tc>
        <w:tc>
          <w:tcPr>
            <w:tcW w:w="1530" w:type="dxa"/>
            <w:shd w:val="clear" w:color="auto" w:fill="FFC000"/>
            <w:vAlign w:val="center"/>
          </w:tcPr>
          <w:p w14:paraId="21FA0235" w14:textId="35BA4D14" w:rsidR="00AE5B2A" w:rsidRDefault="00AE5B2A" w:rsidP="00AE5B2A">
            <w:pPr>
              <w:jc w:val="center"/>
              <w:rPr>
                <w:lang w:val="en-US"/>
              </w:rPr>
            </w:pPr>
            <w:r>
              <w:rPr>
                <w:lang w:val="en-US"/>
              </w:rPr>
              <w:t>SOP</w:t>
            </w:r>
          </w:p>
        </w:tc>
        <w:tc>
          <w:tcPr>
            <w:tcW w:w="2970" w:type="dxa"/>
            <w:shd w:val="clear" w:color="auto" w:fill="FFC000"/>
            <w:vAlign w:val="center"/>
          </w:tcPr>
          <w:p w14:paraId="0F336939" w14:textId="5C0A0770" w:rsidR="00AE5B2A" w:rsidRDefault="00AE5B2A" w:rsidP="00AE5B2A">
            <w:pPr>
              <w:rPr>
                <w:lang w:val="en-US"/>
              </w:rPr>
            </w:pPr>
            <w:r>
              <w:rPr>
                <w:lang w:val="en-US"/>
              </w:rPr>
              <w:t>Sch E: 3.2.1 g), 4.6.4, 4.6.5</w:t>
            </w:r>
          </w:p>
        </w:tc>
        <w:tc>
          <w:tcPr>
            <w:tcW w:w="1350" w:type="dxa"/>
            <w:shd w:val="clear" w:color="auto" w:fill="FFC000"/>
            <w:vAlign w:val="center"/>
          </w:tcPr>
          <w:p w14:paraId="42586B80" w14:textId="2ECF5F7E" w:rsidR="00AE5B2A" w:rsidRDefault="00AE5B2A" w:rsidP="00AE5B2A">
            <w:pPr>
              <w:jc w:val="center"/>
              <w:rPr>
                <w:rFonts w:ascii="Wingdings" w:hAnsi="Wingdings"/>
                <w:lang w:val="en-US"/>
              </w:rPr>
            </w:pPr>
            <w:r>
              <w:rPr>
                <w:rFonts w:ascii="Wingdings" w:hAnsi="Wingdings"/>
                <w:lang w:val="en-US"/>
              </w:rPr>
              <w:t>ü</w:t>
            </w:r>
          </w:p>
        </w:tc>
        <w:tc>
          <w:tcPr>
            <w:tcW w:w="1350" w:type="dxa"/>
            <w:shd w:val="clear" w:color="auto" w:fill="FFC000"/>
            <w:vAlign w:val="center"/>
          </w:tcPr>
          <w:p w14:paraId="5520E564" w14:textId="77777777" w:rsidR="00AE5B2A" w:rsidRPr="006D59AB" w:rsidRDefault="00AE5B2A" w:rsidP="00AE5B2A">
            <w:pPr>
              <w:jc w:val="center"/>
              <w:rPr>
                <w:highlight w:val="cyan"/>
                <w:lang w:val="en-US"/>
              </w:rPr>
            </w:pPr>
          </w:p>
        </w:tc>
      </w:tr>
      <w:tr w:rsidR="00AE5B2A" w14:paraId="2166B5ED" w14:textId="77777777" w:rsidTr="00935379">
        <w:tc>
          <w:tcPr>
            <w:tcW w:w="7285" w:type="dxa"/>
            <w:shd w:val="clear" w:color="auto" w:fill="FFC000"/>
            <w:vAlign w:val="center"/>
          </w:tcPr>
          <w:p w14:paraId="0315F4E4" w14:textId="0BE76461" w:rsidR="00AE5B2A" w:rsidRPr="001C3E37" w:rsidRDefault="00AE5B2A" w:rsidP="00AE5B2A">
            <w:pPr>
              <w:pStyle w:val="ListParagraph"/>
              <w:numPr>
                <w:ilvl w:val="0"/>
                <w:numId w:val="3"/>
              </w:numPr>
              <w:rPr>
                <w:lang w:val="en-US"/>
              </w:rPr>
            </w:pPr>
            <w:r w:rsidRPr="001C3E37">
              <w:rPr>
                <w:lang w:val="en-US"/>
              </w:rPr>
              <w:t>Emergency response, spill reporting and contingency plans and procedures for equipment breakdowns etc., including notification to SAC, public health and director</w:t>
            </w:r>
          </w:p>
        </w:tc>
        <w:tc>
          <w:tcPr>
            <w:tcW w:w="1530" w:type="dxa"/>
            <w:shd w:val="clear" w:color="auto" w:fill="FFC000"/>
            <w:vAlign w:val="center"/>
          </w:tcPr>
          <w:p w14:paraId="585A93CF" w14:textId="2B62002B" w:rsidR="00AE5B2A" w:rsidRPr="001C3E37" w:rsidRDefault="00AE5B2A" w:rsidP="00AE5B2A">
            <w:pPr>
              <w:jc w:val="center"/>
              <w:rPr>
                <w:lang w:val="en-US"/>
              </w:rPr>
            </w:pPr>
            <w:r w:rsidRPr="001C3E37">
              <w:rPr>
                <w:lang w:val="en-US"/>
              </w:rPr>
              <w:t>SOP</w:t>
            </w:r>
          </w:p>
        </w:tc>
        <w:tc>
          <w:tcPr>
            <w:tcW w:w="2970" w:type="dxa"/>
            <w:shd w:val="clear" w:color="auto" w:fill="FFC000"/>
            <w:vAlign w:val="center"/>
          </w:tcPr>
          <w:p w14:paraId="25E53EB2" w14:textId="23E8E3DD" w:rsidR="00AE5B2A" w:rsidRPr="001C3E37" w:rsidRDefault="00AE5B2A" w:rsidP="00AE5B2A">
            <w:pPr>
              <w:rPr>
                <w:lang w:val="en-US"/>
              </w:rPr>
            </w:pPr>
            <w:r w:rsidRPr="001C3E37">
              <w:rPr>
                <w:lang w:val="en-US"/>
              </w:rPr>
              <w:t xml:space="preserve">Sch E: 3.2.1 </w:t>
            </w:r>
            <w:r>
              <w:rPr>
                <w:lang w:val="en-US"/>
              </w:rPr>
              <w:t>h</w:t>
            </w:r>
            <w:r w:rsidRPr="001C3E37">
              <w:rPr>
                <w:lang w:val="en-US"/>
              </w:rPr>
              <w:t>), 4.6.4, 4.6.5, 4.6.8, 4.6.9</w:t>
            </w:r>
          </w:p>
        </w:tc>
        <w:tc>
          <w:tcPr>
            <w:tcW w:w="1350" w:type="dxa"/>
            <w:shd w:val="clear" w:color="auto" w:fill="FFC000"/>
            <w:vAlign w:val="center"/>
          </w:tcPr>
          <w:p w14:paraId="66A30BFA" w14:textId="3BB0A483" w:rsidR="00AE5B2A" w:rsidRPr="001C3E37" w:rsidRDefault="00AE5B2A" w:rsidP="00AE5B2A">
            <w:pPr>
              <w:jc w:val="center"/>
              <w:rPr>
                <w:lang w:val="en-US"/>
              </w:rPr>
            </w:pPr>
            <w:r w:rsidRPr="001C3E37">
              <w:rPr>
                <w:rFonts w:ascii="Wingdings" w:hAnsi="Wingdings"/>
                <w:lang w:val="en-US"/>
              </w:rPr>
              <w:t>ü</w:t>
            </w:r>
          </w:p>
        </w:tc>
        <w:tc>
          <w:tcPr>
            <w:tcW w:w="1350" w:type="dxa"/>
            <w:shd w:val="clear" w:color="auto" w:fill="FFC000"/>
            <w:vAlign w:val="center"/>
          </w:tcPr>
          <w:p w14:paraId="180F6371" w14:textId="77777777" w:rsidR="00AE5B2A" w:rsidRPr="006D59AB" w:rsidRDefault="00AE5B2A" w:rsidP="00AE5B2A">
            <w:pPr>
              <w:jc w:val="center"/>
              <w:rPr>
                <w:highlight w:val="cyan"/>
                <w:lang w:val="en-US"/>
              </w:rPr>
            </w:pPr>
          </w:p>
        </w:tc>
      </w:tr>
      <w:tr w:rsidR="00AE5B2A" w14:paraId="4BD42BC6" w14:textId="77777777" w:rsidTr="00935379">
        <w:tc>
          <w:tcPr>
            <w:tcW w:w="7285" w:type="dxa"/>
            <w:shd w:val="clear" w:color="auto" w:fill="FFC000"/>
            <w:vAlign w:val="center"/>
          </w:tcPr>
          <w:p w14:paraId="7E0D75DD" w14:textId="797B40A3" w:rsidR="00AE5B2A" w:rsidRPr="000953E7" w:rsidRDefault="00AE5B2A" w:rsidP="00AE5B2A">
            <w:pPr>
              <w:pStyle w:val="ListParagraph"/>
              <w:numPr>
                <w:ilvl w:val="0"/>
                <w:numId w:val="3"/>
              </w:numPr>
              <w:rPr>
                <w:lang w:val="en-US"/>
              </w:rPr>
            </w:pPr>
            <w:r w:rsidRPr="000953E7">
              <w:rPr>
                <w:lang w:val="en-US"/>
              </w:rPr>
              <w:t>Complaint SOP – receiving, responding and recording – including follow up actions</w:t>
            </w:r>
          </w:p>
        </w:tc>
        <w:tc>
          <w:tcPr>
            <w:tcW w:w="1530" w:type="dxa"/>
            <w:shd w:val="clear" w:color="auto" w:fill="FFC000"/>
            <w:vAlign w:val="center"/>
          </w:tcPr>
          <w:p w14:paraId="723E4886" w14:textId="24B455EB" w:rsidR="00AE5B2A" w:rsidRPr="000953E7" w:rsidRDefault="00AE5B2A" w:rsidP="00AE5B2A">
            <w:pPr>
              <w:jc w:val="center"/>
              <w:rPr>
                <w:lang w:val="en-US"/>
              </w:rPr>
            </w:pPr>
            <w:r w:rsidRPr="000953E7">
              <w:rPr>
                <w:lang w:val="en-US"/>
              </w:rPr>
              <w:t>SOP</w:t>
            </w:r>
          </w:p>
        </w:tc>
        <w:tc>
          <w:tcPr>
            <w:tcW w:w="2970" w:type="dxa"/>
            <w:shd w:val="clear" w:color="auto" w:fill="FFC000"/>
            <w:vAlign w:val="center"/>
          </w:tcPr>
          <w:p w14:paraId="5A7130F8" w14:textId="7DC286E1" w:rsidR="00AE5B2A" w:rsidRPr="000953E7" w:rsidRDefault="00AE5B2A" w:rsidP="00AE5B2A">
            <w:pPr>
              <w:rPr>
                <w:lang w:val="en-US"/>
              </w:rPr>
            </w:pPr>
            <w:r w:rsidRPr="000953E7">
              <w:rPr>
                <w:lang w:val="en-US"/>
              </w:rPr>
              <w:t xml:space="preserve">Sch E: 3.2.1 </w:t>
            </w:r>
            <w:proofErr w:type="spellStart"/>
            <w:r w:rsidRPr="000953E7">
              <w:rPr>
                <w:lang w:val="en-US"/>
              </w:rPr>
              <w:t>i</w:t>
            </w:r>
            <w:proofErr w:type="spellEnd"/>
            <w:r w:rsidRPr="000953E7">
              <w:rPr>
                <w:lang w:val="en-US"/>
              </w:rPr>
              <w:t>), 4.6.6</w:t>
            </w:r>
          </w:p>
        </w:tc>
        <w:tc>
          <w:tcPr>
            <w:tcW w:w="1350" w:type="dxa"/>
            <w:shd w:val="clear" w:color="auto" w:fill="FFC000"/>
            <w:vAlign w:val="center"/>
          </w:tcPr>
          <w:p w14:paraId="43707056" w14:textId="0FAE04FA" w:rsidR="00AE5B2A" w:rsidRPr="000953E7" w:rsidRDefault="00AE5B2A" w:rsidP="00AE5B2A">
            <w:pPr>
              <w:jc w:val="center"/>
              <w:rPr>
                <w:lang w:val="en-US"/>
              </w:rPr>
            </w:pPr>
            <w:r w:rsidRPr="000953E7">
              <w:rPr>
                <w:rFonts w:ascii="Wingdings" w:hAnsi="Wingdings"/>
                <w:lang w:val="en-US"/>
              </w:rPr>
              <w:t>ü</w:t>
            </w:r>
          </w:p>
        </w:tc>
        <w:tc>
          <w:tcPr>
            <w:tcW w:w="1350" w:type="dxa"/>
            <w:shd w:val="clear" w:color="auto" w:fill="FFC000"/>
            <w:vAlign w:val="center"/>
          </w:tcPr>
          <w:p w14:paraId="4B926FB4" w14:textId="77777777" w:rsidR="00AE5B2A" w:rsidRPr="006D59AB" w:rsidRDefault="00AE5B2A" w:rsidP="00AE5B2A">
            <w:pPr>
              <w:jc w:val="center"/>
              <w:rPr>
                <w:highlight w:val="cyan"/>
                <w:lang w:val="en-US"/>
              </w:rPr>
            </w:pPr>
          </w:p>
        </w:tc>
      </w:tr>
      <w:tr w:rsidR="00AE5B2A" w14:paraId="569640CE" w14:textId="77777777" w:rsidTr="009A173A">
        <w:tc>
          <w:tcPr>
            <w:tcW w:w="7285" w:type="dxa"/>
            <w:vAlign w:val="center"/>
          </w:tcPr>
          <w:p w14:paraId="04F108B7" w14:textId="3E64D2F6" w:rsidR="00AE5B2A" w:rsidRPr="000953E7" w:rsidRDefault="00AE5B2A" w:rsidP="00AE5B2A">
            <w:pPr>
              <w:pStyle w:val="ListParagraph"/>
              <w:numPr>
                <w:ilvl w:val="0"/>
                <w:numId w:val="3"/>
              </w:numPr>
              <w:rPr>
                <w:lang w:val="en-US"/>
              </w:rPr>
            </w:pPr>
            <w:r w:rsidRPr="000953E7">
              <w:rPr>
                <w:lang w:val="en-US"/>
              </w:rPr>
              <w:t>Access to as-builts or record drawings – SOP for operations staff, including how they can communicate errors or omissions</w:t>
            </w:r>
          </w:p>
        </w:tc>
        <w:tc>
          <w:tcPr>
            <w:tcW w:w="1530" w:type="dxa"/>
            <w:vAlign w:val="center"/>
          </w:tcPr>
          <w:p w14:paraId="2DE81359" w14:textId="1E374498" w:rsidR="00AE5B2A" w:rsidRPr="000953E7" w:rsidRDefault="00AE5B2A" w:rsidP="00AE5B2A">
            <w:pPr>
              <w:jc w:val="center"/>
              <w:rPr>
                <w:lang w:val="en-US"/>
              </w:rPr>
            </w:pPr>
            <w:r w:rsidRPr="000953E7">
              <w:rPr>
                <w:lang w:val="en-US"/>
              </w:rPr>
              <w:t>SOP</w:t>
            </w:r>
          </w:p>
        </w:tc>
        <w:tc>
          <w:tcPr>
            <w:tcW w:w="2970" w:type="dxa"/>
            <w:vAlign w:val="center"/>
          </w:tcPr>
          <w:p w14:paraId="3B3B0005" w14:textId="78E4B9DD" w:rsidR="00AE5B2A" w:rsidRPr="000953E7" w:rsidRDefault="00AE5B2A" w:rsidP="00AE5B2A">
            <w:pPr>
              <w:rPr>
                <w:lang w:val="en-US"/>
              </w:rPr>
            </w:pPr>
            <w:r w:rsidRPr="000953E7">
              <w:rPr>
                <w:lang w:val="en-US"/>
              </w:rPr>
              <w:t>Sch E: 3.2.1 j)</w:t>
            </w:r>
          </w:p>
        </w:tc>
        <w:tc>
          <w:tcPr>
            <w:tcW w:w="1350" w:type="dxa"/>
            <w:vAlign w:val="center"/>
          </w:tcPr>
          <w:p w14:paraId="617C8C9E" w14:textId="77777777" w:rsidR="00AE5B2A" w:rsidRPr="000953E7" w:rsidRDefault="00AE5B2A" w:rsidP="00AE5B2A">
            <w:pPr>
              <w:jc w:val="center"/>
              <w:rPr>
                <w:lang w:val="en-US"/>
              </w:rPr>
            </w:pPr>
          </w:p>
        </w:tc>
        <w:tc>
          <w:tcPr>
            <w:tcW w:w="1350" w:type="dxa"/>
            <w:vAlign w:val="center"/>
          </w:tcPr>
          <w:p w14:paraId="022B6A36" w14:textId="0398AF68" w:rsidR="00AE5B2A" w:rsidRPr="000953E7" w:rsidRDefault="00AE5B2A" w:rsidP="00AE5B2A">
            <w:pPr>
              <w:jc w:val="center"/>
              <w:rPr>
                <w:lang w:val="en-US"/>
              </w:rPr>
            </w:pPr>
            <w:r w:rsidRPr="000953E7">
              <w:rPr>
                <w:rFonts w:ascii="Wingdings" w:hAnsi="Wingdings"/>
                <w:lang w:val="en-US"/>
              </w:rPr>
              <w:t>ü</w:t>
            </w:r>
          </w:p>
        </w:tc>
      </w:tr>
      <w:tr w:rsidR="00AE5B2A" w14:paraId="4A708E44" w14:textId="77777777" w:rsidTr="009A173A">
        <w:tc>
          <w:tcPr>
            <w:tcW w:w="7285" w:type="dxa"/>
            <w:vAlign w:val="center"/>
          </w:tcPr>
          <w:p w14:paraId="2DF8CED1" w14:textId="29518B28" w:rsidR="00AE5B2A" w:rsidRPr="00A07543" w:rsidRDefault="00AE5B2A" w:rsidP="00AE5B2A">
            <w:pPr>
              <w:rPr>
                <w:lang w:val="en-US"/>
              </w:rPr>
            </w:pPr>
            <w:r>
              <w:rPr>
                <w:lang w:val="en-US"/>
              </w:rPr>
              <w:t>Procedure for reporting planned CSOs and/or SSOs to the Ministry</w:t>
            </w:r>
          </w:p>
        </w:tc>
        <w:tc>
          <w:tcPr>
            <w:tcW w:w="1530" w:type="dxa"/>
            <w:vAlign w:val="center"/>
          </w:tcPr>
          <w:p w14:paraId="3D22E9B7" w14:textId="7B08AB36" w:rsidR="00AE5B2A" w:rsidRPr="000953E7" w:rsidRDefault="00AE5B2A" w:rsidP="00AE5B2A">
            <w:pPr>
              <w:jc w:val="center"/>
              <w:rPr>
                <w:lang w:val="en-US"/>
              </w:rPr>
            </w:pPr>
            <w:r>
              <w:rPr>
                <w:lang w:val="en-US"/>
              </w:rPr>
              <w:t>SOP</w:t>
            </w:r>
          </w:p>
        </w:tc>
        <w:tc>
          <w:tcPr>
            <w:tcW w:w="2970" w:type="dxa"/>
            <w:vAlign w:val="center"/>
          </w:tcPr>
          <w:p w14:paraId="7F6CD763" w14:textId="05F10AD1" w:rsidR="00AE5B2A" w:rsidRPr="000953E7" w:rsidRDefault="00AE5B2A" w:rsidP="00AE5B2A">
            <w:pPr>
              <w:rPr>
                <w:lang w:val="en-US"/>
              </w:rPr>
            </w:pPr>
            <w:r>
              <w:rPr>
                <w:lang w:val="en-US"/>
              </w:rPr>
              <w:t>Sch E: 3.3</w:t>
            </w:r>
          </w:p>
        </w:tc>
        <w:tc>
          <w:tcPr>
            <w:tcW w:w="1350" w:type="dxa"/>
            <w:vAlign w:val="center"/>
          </w:tcPr>
          <w:p w14:paraId="0D8FDCDD" w14:textId="77777777" w:rsidR="00AE5B2A" w:rsidRPr="000953E7" w:rsidRDefault="00AE5B2A" w:rsidP="00AE5B2A">
            <w:pPr>
              <w:jc w:val="center"/>
              <w:rPr>
                <w:lang w:val="en-US"/>
              </w:rPr>
            </w:pPr>
          </w:p>
        </w:tc>
        <w:tc>
          <w:tcPr>
            <w:tcW w:w="1350" w:type="dxa"/>
            <w:vAlign w:val="center"/>
          </w:tcPr>
          <w:p w14:paraId="6318D357" w14:textId="29965867" w:rsidR="00AE5B2A" w:rsidRPr="000953E7" w:rsidRDefault="00AE5B2A" w:rsidP="00AE5B2A">
            <w:pPr>
              <w:jc w:val="center"/>
              <w:rPr>
                <w:rFonts w:ascii="Wingdings" w:hAnsi="Wingdings"/>
                <w:lang w:val="en-US"/>
              </w:rPr>
            </w:pPr>
            <w:r>
              <w:rPr>
                <w:rFonts w:ascii="Wingdings" w:hAnsi="Wingdings"/>
                <w:lang w:val="en-US"/>
              </w:rPr>
              <w:t>ü</w:t>
            </w:r>
          </w:p>
        </w:tc>
      </w:tr>
      <w:tr w:rsidR="00AE5B2A" w14:paraId="42C8FEE1" w14:textId="77777777" w:rsidTr="00935379">
        <w:tc>
          <w:tcPr>
            <w:tcW w:w="7285" w:type="dxa"/>
            <w:shd w:val="clear" w:color="auto" w:fill="FFC000"/>
            <w:vAlign w:val="center"/>
          </w:tcPr>
          <w:p w14:paraId="2BA97542" w14:textId="5FE4294C" w:rsidR="00AE5B2A" w:rsidRPr="00A07543" w:rsidRDefault="00AE5B2A" w:rsidP="00AE5B2A">
            <w:pPr>
              <w:rPr>
                <w:lang w:val="en-US"/>
              </w:rPr>
            </w:pPr>
            <w:r>
              <w:rPr>
                <w:lang w:val="en-US"/>
              </w:rPr>
              <w:t>Signage to notify public at nearest accessible point downstream of any CSO/SSO point – by regulated deadline</w:t>
            </w:r>
          </w:p>
        </w:tc>
        <w:tc>
          <w:tcPr>
            <w:tcW w:w="1530" w:type="dxa"/>
            <w:shd w:val="clear" w:color="auto" w:fill="FFC000"/>
            <w:vAlign w:val="center"/>
          </w:tcPr>
          <w:p w14:paraId="1F0429D7" w14:textId="132E2859" w:rsidR="00AE5B2A" w:rsidRPr="000953E7" w:rsidRDefault="00AE5B2A" w:rsidP="00AE5B2A">
            <w:pPr>
              <w:jc w:val="center"/>
              <w:rPr>
                <w:lang w:val="en-US"/>
              </w:rPr>
            </w:pPr>
            <w:r>
              <w:rPr>
                <w:lang w:val="en-US"/>
              </w:rPr>
              <w:t>Sign</w:t>
            </w:r>
          </w:p>
        </w:tc>
        <w:tc>
          <w:tcPr>
            <w:tcW w:w="2970" w:type="dxa"/>
            <w:shd w:val="clear" w:color="auto" w:fill="FFC000"/>
            <w:vAlign w:val="center"/>
          </w:tcPr>
          <w:p w14:paraId="7DC5CDCE" w14:textId="1634E2E4" w:rsidR="00AE5B2A" w:rsidRPr="000953E7" w:rsidRDefault="00AE5B2A" w:rsidP="00AE5B2A">
            <w:pPr>
              <w:rPr>
                <w:lang w:val="en-US"/>
              </w:rPr>
            </w:pPr>
            <w:r>
              <w:rPr>
                <w:lang w:val="en-US"/>
              </w:rPr>
              <w:t>Sch E: 3.3.3</w:t>
            </w:r>
          </w:p>
        </w:tc>
        <w:tc>
          <w:tcPr>
            <w:tcW w:w="1350" w:type="dxa"/>
            <w:shd w:val="clear" w:color="auto" w:fill="FFC000"/>
            <w:vAlign w:val="center"/>
          </w:tcPr>
          <w:p w14:paraId="28755A96" w14:textId="0B389A11" w:rsidR="00AE5B2A" w:rsidRPr="000953E7" w:rsidRDefault="00AE5B2A" w:rsidP="00AE5B2A">
            <w:pPr>
              <w:jc w:val="center"/>
              <w:rPr>
                <w:lang w:val="en-US"/>
              </w:rPr>
            </w:pPr>
            <w:r>
              <w:rPr>
                <w:rFonts w:ascii="Wingdings" w:hAnsi="Wingdings"/>
                <w:lang w:val="en-US"/>
              </w:rPr>
              <w:t>ü</w:t>
            </w:r>
          </w:p>
        </w:tc>
        <w:tc>
          <w:tcPr>
            <w:tcW w:w="1350" w:type="dxa"/>
            <w:shd w:val="clear" w:color="auto" w:fill="FFC000"/>
            <w:vAlign w:val="center"/>
          </w:tcPr>
          <w:p w14:paraId="392104FC" w14:textId="77777777" w:rsidR="00AE5B2A" w:rsidRPr="000953E7" w:rsidRDefault="00AE5B2A" w:rsidP="00AE5B2A">
            <w:pPr>
              <w:jc w:val="center"/>
              <w:rPr>
                <w:rFonts w:ascii="Wingdings" w:hAnsi="Wingdings"/>
                <w:lang w:val="en-US"/>
              </w:rPr>
            </w:pPr>
          </w:p>
        </w:tc>
      </w:tr>
      <w:tr w:rsidR="00AE5B2A" w14:paraId="7FC83524" w14:textId="77777777" w:rsidTr="009A173A">
        <w:tc>
          <w:tcPr>
            <w:tcW w:w="7285" w:type="dxa"/>
            <w:vAlign w:val="center"/>
          </w:tcPr>
          <w:p w14:paraId="3AFFC4C3" w14:textId="71BF9ECB" w:rsidR="00AE5B2A" w:rsidRPr="00A07543" w:rsidRDefault="00AE5B2A" w:rsidP="00AE5B2A">
            <w:pPr>
              <w:rPr>
                <w:lang w:val="en-US"/>
              </w:rPr>
            </w:pPr>
            <w:r>
              <w:rPr>
                <w:lang w:val="en-US"/>
              </w:rPr>
              <w:t>Procedure to detail mandatory sampling requirements. Including methodology, where to take, what parameters to be measured. Ensure all methods and protocols conform to section 3.4.4</w:t>
            </w:r>
          </w:p>
        </w:tc>
        <w:tc>
          <w:tcPr>
            <w:tcW w:w="1530" w:type="dxa"/>
            <w:vAlign w:val="center"/>
          </w:tcPr>
          <w:p w14:paraId="012C4FAD" w14:textId="441868FD" w:rsidR="00AE5B2A" w:rsidRPr="000953E7" w:rsidRDefault="00AE5B2A" w:rsidP="00AE5B2A">
            <w:pPr>
              <w:jc w:val="center"/>
              <w:rPr>
                <w:lang w:val="en-US"/>
              </w:rPr>
            </w:pPr>
            <w:r>
              <w:rPr>
                <w:lang w:val="en-US"/>
              </w:rPr>
              <w:t>SOP</w:t>
            </w:r>
          </w:p>
        </w:tc>
        <w:tc>
          <w:tcPr>
            <w:tcW w:w="2970" w:type="dxa"/>
            <w:vAlign w:val="center"/>
          </w:tcPr>
          <w:p w14:paraId="1BF9435E" w14:textId="240DC096" w:rsidR="00AE5B2A" w:rsidRPr="000953E7" w:rsidRDefault="00AE5B2A" w:rsidP="00AE5B2A">
            <w:pPr>
              <w:rPr>
                <w:lang w:val="en-US"/>
              </w:rPr>
            </w:pPr>
            <w:r>
              <w:rPr>
                <w:lang w:val="en-US"/>
              </w:rPr>
              <w:t>Sch E: 3.4</w:t>
            </w:r>
          </w:p>
        </w:tc>
        <w:tc>
          <w:tcPr>
            <w:tcW w:w="1350" w:type="dxa"/>
            <w:vAlign w:val="center"/>
          </w:tcPr>
          <w:p w14:paraId="449A245F" w14:textId="77777777" w:rsidR="00AE5B2A" w:rsidRPr="000953E7" w:rsidRDefault="00AE5B2A" w:rsidP="00AE5B2A">
            <w:pPr>
              <w:jc w:val="center"/>
              <w:rPr>
                <w:lang w:val="en-US"/>
              </w:rPr>
            </w:pPr>
          </w:p>
        </w:tc>
        <w:tc>
          <w:tcPr>
            <w:tcW w:w="1350" w:type="dxa"/>
            <w:vAlign w:val="center"/>
          </w:tcPr>
          <w:p w14:paraId="687230D4" w14:textId="661EEBF6" w:rsidR="00AE5B2A" w:rsidRPr="000953E7" w:rsidRDefault="00AE5B2A" w:rsidP="00AE5B2A">
            <w:pPr>
              <w:jc w:val="center"/>
              <w:rPr>
                <w:rFonts w:ascii="Wingdings" w:hAnsi="Wingdings"/>
                <w:lang w:val="en-US"/>
              </w:rPr>
            </w:pPr>
            <w:r>
              <w:rPr>
                <w:rFonts w:ascii="Wingdings" w:hAnsi="Wingdings"/>
                <w:lang w:val="en-US"/>
              </w:rPr>
              <w:t>ü</w:t>
            </w:r>
          </w:p>
        </w:tc>
      </w:tr>
      <w:tr w:rsidR="00AE5B2A" w14:paraId="78C4ED6A" w14:textId="77777777" w:rsidTr="009A173A">
        <w:tc>
          <w:tcPr>
            <w:tcW w:w="7285" w:type="dxa"/>
            <w:vAlign w:val="center"/>
          </w:tcPr>
          <w:p w14:paraId="2341D215" w14:textId="442EBEF6" w:rsidR="00AE5B2A" w:rsidRPr="007909E3" w:rsidRDefault="00AE5B2A" w:rsidP="00AE5B2A">
            <w:pPr>
              <w:pStyle w:val="ListParagraph"/>
              <w:numPr>
                <w:ilvl w:val="0"/>
                <w:numId w:val="3"/>
              </w:numPr>
              <w:rPr>
                <w:lang w:val="en-US"/>
              </w:rPr>
            </w:pPr>
            <w:r>
              <w:rPr>
                <w:lang w:val="en-US"/>
              </w:rPr>
              <w:t>Create SOP/worksheet to calculate event loading to natural environment</w:t>
            </w:r>
          </w:p>
        </w:tc>
        <w:tc>
          <w:tcPr>
            <w:tcW w:w="1530" w:type="dxa"/>
            <w:vAlign w:val="center"/>
          </w:tcPr>
          <w:p w14:paraId="2F2528BA" w14:textId="2AB6BA2D" w:rsidR="00AE5B2A" w:rsidRPr="000953E7" w:rsidRDefault="00AE5B2A" w:rsidP="00AE5B2A">
            <w:pPr>
              <w:jc w:val="center"/>
              <w:rPr>
                <w:lang w:val="en-US"/>
              </w:rPr>
            </w:pPr>
            <w:r>
              <w:rPr>
                <w:lang w:val="en-US"/>
              </w:rPr>
              <w:t>SOP</w:t>
            </w:r>
          </w:p>
        </w:tc>
        <w:tc>
          <w:tcPr>
            <w:tcW w:w="2970" w:type="dxa"/>
            <w:vAlign w:val="center"/>
          </w:tcPr>
          <w:p w14:paraId="3F982AC8" w14:textId="3860CB84" w:rsidR="00AE5B2A" w:rsidRPr="000953E7" w:rsidRDefault="00AE5B2A" w:rsidP="00AE5B2A">
            <w:pPr>
              <w:rPr>
                <w:lang w:val="en-US"/>
              </w:rPr>
            </w:pPr>
            <w:r>
              <w:rPr>
                <w:lang w:val="en-US"/>
              </w:rPr>
              <w:t>Sch E: 3.4.1 c), 3.4.2 b)</w:t>
            </w:r>
          </w:p>
        </w:tc>
        <w:tc>
          <w:tcPr>
            <w:tcW w:w="1350" w:type="dxa"/>
            <w:vAlign w:val="center"/>
          </w:tcPr>
          <w:p w14:paraId="4BAE11DF" w14:textId="77777777" w:rsidR="00AE5B2A" w:rsidRPr="000953E7" w:rsidRDefault="00AE5B2A" w:rsidP="00AE5B2A">
            <w:pPr>
              <w:jc w:val="center"/>
              <w:rPr>
                <w:lang w:val="en-US"/>
              </w:rPr>
            </w:pPr>
          </w:p>
        </w:tc>
        <w:tc>
          <w:tcPr>
            <w:tcW w:w="1350" w:type="dxa"/>
            <w:vAlign w:val="center"/>
          </w:tcPr>
          <w:p w14:paraId="6FF08255" w14:textId="746C4C1C" w:rsidR="00AE5B2A" w:rsidRPr="000953E7" w:rsidRDefault="00AE5B2A" w:rsidP="00AE5B2A">
            <w:pPr>
              <w:jc w:val="center"/>
              <w:rPr>
                <w:rFonts w:ascii="Wingdings" w:hAnsi="Wingdings"/>
                <w:lang w:val="en-US"/>
              </w:rPr>
            </w:pPr>
            <w:r>
              <w:rPr>
                <w:rFonts w:ascii="Wingdings" w:hAnsi="Wingdings"/>
                <w:lang w:val="en-US"/>
              </w:rPr>
              <w:t>ü</w:t>
            </w:r>
          </w:p>
        </w:tc>
      </w:tr>
      <w:tr w:rsidR="00AE5B2A" w14:paraId="140E0CF3" w14:textId="77777777" w:rsidTr="009A173A">
        <w:tc>
          <w:tcPr>
            <w:tcW w:w="7285" w:type="dxa"/>
            <w:vAlign w:val="center"/>
          </w:tcPr>
          <w:p w14:paraId="2BB1C28E" w14:textId="51C413B3" w:rsidR="00AE5B2A" w:rsidRPr="00A07543" w:rsidRDefault="00AE5B2A" w:rsidP="00AE5B2A">
            <w:pPr>
              <w:rPr>
                <w:lang w:val="en-US"/>
              </w:rPr>
            </w:pPr>
            <w:r>
              <w:rPr>
                <w:lang w:val="en-US"/>
              </w:rPr>
              <w:t>Procedure for CSO/SSO reporting, including supporting documentation (i.e. forms)</w:t>
            </w:r>
          </w:p>
        </w:tc>
        <w:tc>
          <w:tcPr>
            <w:tcW w:w="1530" w:type="dxa"/>
            <w:vAlign w:val="center"/>
          </w:tcPr>
          <w:p w14:paraId="5D818D43" w14:textId="0BABECA1" w:rsidR="00AE5B2A" w:rsidRPr="000953E7" w:rsidRDefault="00AE5B2A" w:rsidP="00AE5B2A">
            <w:pPr>
              <w:jc w:val="center"/>
              <w:rPr>
                <w:lang w:val="en-US"/>
              </w:rPr>
            </w:pPr>
            <w:r>
              <w:rPr>
                <w:lang w:val="en-US"/>
              </w:rPr>
              <w:t>SOP</w:t>
            </w:r>
          </w:p>
        </w:tc>
        <w:tc>
          <w:tcPr>
            <w:tcW w:w="2970" w:type="dxa"/>
            <w:vAlign w:val="center"/>
          </w:tcPr>
          <w:p w14:paraId="4E152EB6" w14:textId="70695A19" w:rsidR="00AE5B2A" w:rsidRPr="000953E7" w:rsidRDefault="00AE5B2A" w:rsidP="00AE5B2A">
            <w:pPr>
              <w:rPr>
                <w:lang w:val="en-US"/>
              </w:rPr>
            </w:pPr>
            <w:r>
              <w:rPr>
                <w:lang w:val="en-US"/>
              </w:rPr>
              <w:t>Sch E: 4.2</w:t>
            </w:r>
          </w:p>
        </w:tc>
        <w:tc>
          <w:tcPr>
            <w:tcW w:w="1350" w:type="dxa"/>
            <w:vAlign w:val="center"/>
          </w:tcPr>
          <w:p w14:paraId="1DADE11F" w14:textId="77777777" w:rsidR="00AE5B2A" w:rsidRPr="000953E7" w:rsidRDefault="00AE5B2A" w:rsidP="00AE5B2A">
            <w:pPr>
              <w:jc w:val="center"/>
              <w:rPr>
                <w:lang w:val="en-US"/>
              </w:rPr>
            </w:pPr>
          </w:p>
        </w:tc>
        <w:tc>
          <w:tcPr>
            <w:tcW w:w="1350" w:type="dxa"/>
            <w:vAlign w:val="center"/>
          </w:tcPr>
          <w:p w14:paraId="32A23668" w14:textId="43679BA2" w:rsidR="00AE5B2A" w:rsidRPr="000953E7" w:rsidRDefault="00AE5B2A" w:rsidP="00AE5B2A">
            <w:pPr>
              <w:jc w:val="center"/>
              <w:rPr>
                <w:rFonts w:ascii="Wingdings" w:hAnsi="Wingdings"/>
                <w:lang w:val="en-US"/>
              </w:rPr>
            </w:pPr>
            <w:r>
              <w:rPr>
                <w:rFonts w:ascii="Wingdings" w:hAnsi="Wingdings"/>
                <w:lang w:val="en-US"/>
              </w:rPr>
              <w:t>ü</w:t>
            </w:r>
          </w:p>
        </w:tc>
      </w:tr>
      <w:tr w:rsidR="00AE5B2A" w14:paraId="533EF77B" w14:textId="77777777" w:rsidTr="009A173A">
        <w:tc>
          <w:tcPr>
            <w:tcW w:w="7285" w:type="dxa"/>
            <w:vAlign w:val="center"/>
          </w:tcPr>
          <w:p w14:paraId="0023CB63" w14:textId="4C5B9457" w:rsidR="00AE5B2A" w:rsidRPr="00A07543" w:rsidRDefault="00AE5B2A" w:rsidP="00AE5B2A">
            <w:pPr>
              <w:rPr>
                <w:lang w:val="en-US"/>
              </w:rPr>
            </w:pPr>
            <w:r>
              <w:rPr>
                <w:lang w:val="en-US"/>
              </w:rPr>
              <w:t>Procedure for spill reporting requirements, defining when a spill is considered a “spill” and not just a CSO or an SSO</w:t>
            </w:r>
          </w:p>
        </w:tc>
        <w:tc>
          <w:tcPr>
            <w:tcW w:w="1530" w:type="dxa"/>
            <w:vAlign w:val="center"/>
          </w:tcPr>
          <w:p w14:paraId="783E4823" w14:textId="251C890A" w:rsidR="00AE5B2A" w:rsidRPr="000953E7" w:rsidRDefault="00AE5B2A" w:rsidP="00AE5B2A">
            <w:pPr>
              <w:jc w:val="center"/>
              <w:rPr>
                <w:lang w:val="en-US"/>
              </w:rPr>
            </w:pPr>
            <w:r>
              <w:rPr>
                <w:lang w:val="en-US"/>
              </w:rPr>
              <w:t>SOP</w:t>
            </w:r>
          </w:p>
        </w:tc>
        <w:tc>
          <w:tcPr>
            <w:tcW w:w="2970" w:type="dxa"/>
            <w:vAlign w:val="center"/>
          </w:tcPr>
          <w:p w14:paraId="0862693F" w14:textId="74518FFD" w:rsidR="00AE5B2A" w:rsidRPr="000953E7" w:rsidRDefault="00AE5B2A" w:rsidP="00AE5B2A">
            <w:pPr>
              <w:rPr>
                <w:lang w:val="en-US"/>
              </w:rPr>
            </w:pPr>
            <w:r>
              <w:rPr>
                <w:lang w:val="en-US"/>
              </w:rPr>
              <w:t>Sch E: 4.3</w:t>
            </w:r>
          </w:p>
        </w:tc>
        <w:tc>
          <w:tcPr>
            <w:tcW w:w="1350" w:type="dxa"/>
            <w:vAlign w:val="center"/>
          </w:tcPr>
          <w:p w14:paraId="426C416C" w14:textId="77777777" w:rsidR="00AE5B2A" w:rsidRPr="000953E7" w:rsidRDefault="00AE5B2A" w:rsidP="00AE5B2A">
            <w:pPr>
              <w:jc w:val="center"/>
              <w:rPr>
                <w:lang w:val="en-US"/>
              </w:rPr>
            </w:pPr>
          </w:p>
        </w:tc>
        <w:tc>
          <w:tcPr>
            <w:tcW w:w="1350" w:type="dxa"/>
            <w:vAlign w:val="center"/>
          </w:tcPr>
          <w:p w14:paraId="4E16942A" w14:textId="780DC5BB" w:rsidR="00AE5B2A" w:rsidRPr="000953E7" w:rsidRDefault="00AE5B2A" w:rsidP="00AE5B2A">
            <w:pPr>
              <w:jc w:val="center"/>
              <w:rPr>
                <w:rFonts w:ascii="Wingdings" w:hAnsi="Wingdings"/>
                <w:lang w:val="en-US"/>
              </w:rPr>
            </w:pPr>
            <w:r>
              <w:rPr>
                <w:rFonts w:ascii="Wingdings" w:hAnsi="Wingdings"/>
                <w:lang w:val="en-US"/>
              </w:rPr>
              <w:t>ü</w:t>
            </w:r>
          </w:p>
        </w:tc>
      </w:tr>
      <w:tr w:rsidR="00AE5B2A" w14:paraId="622335EB" w14:textId="77777777" w:rsidTr="00935379">
        <w:trPr>
          <w:trHeight w:val="1008"/>
        </w:trPr>
        <w:tc>
          <w:tcPr>
            <w:tcW w:w="7285" w:type="dxa"/>
            <w:shd w:val="clear" w:color="auto" w:fill="FFC000"/>
            <w:vAlign w:val="center"/>
          </w:tcPr>
          <w:p w14:paraId="3FE93958" w14:textId="64F55730" w:rsidR="00AE5B2A" w:rsidRPr="00A07543" w:rsidRDefault="00AE5B2A" w:rsidP="00AE5B2A">
            <w:pPr>
              <w:rPr>
                <w:lang w:val="en-US"/>
              </w:rPr>
            </w:pPr>
            <w:r>
              <w:rPr>
                <w:lang w:val="en-US"/>
              </w:rPr>
              <w:t>If unable to determine volume of a CSO for purpose of reporting, develop procedures that enable estimated or measured volumes to be included in required reporting by the regulated deadline</w:t>
            </w:r>
          </w:p>
        </w:tc>
        <w:tc>
          <w:tcPr>
            <w:tcW w:w="1530" w:type="dxa"/>
            <w:shd w:val="clear" w:color="auto" w:fill="FFC000"/>
            <w:vAlign w:val="center"/>
          </w:tcPr>
          <w:p w14:paraId="7149B4B1" w14:textId="2920CB6F" w:rsidR="00AE5B2A" w:rsidRPr="000953E7" w:rsidRDefault="00AE5B2A" w:rsidP="00AE5B2A">
            <w:pPr>
              <w:jc w:val="center"/>
              <w:rPr>
                <w:lang w:val="en-US"/>
              </w:rPr>
            </w:pPr>
            <w:r>
              <w:rPr>
                <w:lang w:val="en-US"/>
              </w:rPr>
              <w:t>SOP</w:t>
            </w:r>
          </w:p>
        </w:tc>
        <w:tc>
          <w:tcPr>
            <w:tcW w:w="2970" w:type="dxa"/>
            <w:shd w:val="clear" w:color="auto" w:fill="FFC000"/>
            <w:vAlign w:val="center"/>
          </w:tcPr>
          <w:p w14:paraId="33A5CE55" w14:textId="54056BE2" w:rsidR="00AE5B2A" w:rsidRPr="000953E7" w:rsidRDefault="00AE5B2A" w:rsidP="00AE5B2A">
            <w:pPr>
              <w:rPr>
                <w:lang w:val="en-US"/>
              </w:rPr>
            </w:pPr>
            <w:r>
              <w:rPr>
                <w:lang w:val="en-US"/>
              </w:rPr>
              <w:t>Sch E: 4.4</w:t>
            </w:r>
          </w:p>
        </w:tc>
        <w:tc>
          <w:tcPr>
            <w:tcW w:w="1350" w:type="dxa"/>
            <w:shd w:val="clear" w:color="auto" w:fill="FFC000"/>
            <w:vAlign w:val="center"/>
          </w:tcPr>
          <w:p w14:paraId="358CAA89" w14:textId="77777777" w:rsidR="00AE5B2A" w:rsidRDefault="00AE5B2A" w:rsidP="00AE5B2A">
            <w:pPr>
              <w:jc w:val="center"/>
              <w:rPr>
                <w:lang w:val="en-US"/>
              </w:rPr>
            </w:pPr>
            <w:r>
              <w:rPr>
                <w:rFonts w:ascii="Wingdings" w:hAnsi="Wingdings"/>
                <w:lang w:val="en-US"/>
              </w:rPr>
              <w:t>ü</w:t>
            </w:r>
          </w:p>
          <w:p w14:paraId="7AE9593C" w14:textId="666E4B98" w:rsidR="00AE5B2A" w:rsidRPr="000953E7" w:rsidRDefault="00AE5B2A" w:rsidP="00AE5B2A">
            <w:pPr>
              <w:jc w:val="center"/>
              <w:rPr>
                <w:lang w:val="en-US"/>
              </w:rPr>
            </w:pPr>
            <w:r w:rsidRPr="00807750">
              <w:rPr>
                <w:sz w:val="16"/>
                <w:szCs w:val="16"/>
                <w:lang w:val="en-US"/>
              </w:rPr>
              <w:t>(if section is applicable)</w:t>
            </w:r>
          </w:p>
        </w:tc>
        <w:tc>
          <w:tcPr>
            <w:tcW w:w="1350" w:type="dxa"/>
            <w:shd w:val="clear" w:color="auto" w:fill="FFC000"/>
            <w:vAlign w:val="center"/>
          </w:tcPr>
          <w:p w14:paraId="65114223" w14:textId="77777777" w:rsidR="00AE5B2A" w:rsidRPr="000953E7" w:rsidRDefault="00AE5B2A" w:rsidP="00AE5B2A">
            <w:pPr>
              <w:jc w:val="center"/>
              <w:rPr>
                <w:rFonts w:ascii="Wingdings" w:hAnsi="Wingdings"/>
                <w:lang w:val="en-US"/>
              </w:rPr>
            </w:pPr>
          </w:p>
        </w:tc>
      </w:tr>
      <w:tr w:rsidR="00AE5B2A" w14:paraId="1845D4DD" w14:textId="77777777" w:rsidTr="00551451">
        <w:tc>
          <w:tcPr>
            <w:tcW w:w="7285" w:type="dxa"/>
            <w:shd w:val="clear" w:color="auto" w:fill="auto"/>
            <w:vAlign w:val="center"/>
          </w:tcPr>
          <w:p w14:paraId="3D982332" w14:textId="68218303" w:rsidR="00AE5B2A" w:rsidRPr="00624214" w:rsidRDefault="00AE5B2A" w:rsidP="00AE5B2A">
            <w:pPr>
              <w:rPr>
                <w:lang w:val="en-US"/>
              </w:rPr>
            </w:pPr>
            <w:r w:rsidRPr="00624214">
              <w:rPr>
                <w:lang w:val="en-US"/>
              </w:rPr>
              <w:lastRenderedPageBreak/>
              <w:t>Procedure/Template for annual report</w:t>
            </w:r>
          </w:p>
        </w:tc>
        <w:tc>
          <w:tcPr>
            <w:tcW w:w="1530" w:type="dxa"/>
            <w:shd w:val="clear" w:color="auto" w:fill="auto"/>
            <w:vAlign w:val="center"/>
          </w:tcPr>
          <w:p w14:paraId="108B0C3C" w14:textId="0D7A0447" w:rsidR="00AE5B2A" w:rsidRPr="00624214" w:rsidRDefault="00AE5B2A" w:rsidP="00AE5B2A">
            <w:pPr>
              <w:jc w:val="center"/>
              <w:rPr>
                <w:lang w:val="en-US"/>
              </w:rPr>
            </w:pPr>
            <w:r w:rsidRPr="00624214">
              <w:rPr>
                <w:lang w:val="en-US"/>
              </w:rPr>
              <w:t>SOP</w:t>
            </w:r>
          </w:p>
        </w:tc>
        <w:tc>
          <w:tcPr>
            <w:tcW w:w="2970" w:type="dxa"/>
            <w:shd w:val="clear" w:color="auto" w:fill="auto"/>
            <w:vAlign w:val="center"/>
          </w:tcPr>
          <w:p w14:paraId="41610FD2" w14:textId="654B1695" w:rsidR="00AE5B2A" w:rsidRPr="00624214" w:rsidRDefault="00AE5B2A" w:rsidP="00AE5B2A">
            <w:pPr>
              <w:rPr>
                <w:lang w:val="en-US"/>
              </w:rPr>
            </w:pPr>
            <w:r w:rsidRPr="00624214">
              <w:rPr>
                <w:lang w:val="en-US"/>
              </w:rPr>
              <w:t>Sch E: 4.6</w:t>
            </w:r>
          </w:p>
        </w:tc>
        <w:tc>
          <w:tcPr>
            <w:tcW w:w="1350" w:type="dxa"/>
            <w:shd w:val="clear" w:color="auto" w:fill="auto"/>
            <w:vAlign w:val="center"/>
          </w:tcPr>
          <w:p w14:paraId="43A8C3B4" w14:textId="77777777" w:rsidR="00AE5B2A" w:rsidRPr="00624214" w:rsidRDefault="00AE5B2A" w:rsidP="00AE5B2A">
            <w:pPr>
              <w:jc w:val="center"/>
              <w:rPr>
                <w:lang w:val="en-US"/>
              </w:rPr>
            </w:pPr>
          </w:p>
        </w:tc>
        <w:tc>
          <w:tcPr>
            <w:tcW w:w="1350" w:type="dxa"/>
            <w:shd w:val="clear" w:color="auto" w:fill="auto"/>
            <w:vAlign w:val="center"/>
          </w:tcPr>
          <w:p w14:paraId="3C68B71E" w14:textId="1172DBB2" w:rsidR="00AE5B2A" w:rsidRPr="00624214" w:rsidRDefault="00AE5B2A" w:rsidP="00AE5B2A">
            <w:pPr>
              <w:jc w:val="center"/>
              <w:rPr>
                <w:lang w:val="en-US"/>
              </w:rPr>
            </w:pPr>
            <w:r w:rsidRPr="00624214">
              <w:rPr>
                <w:rFonts w:ascii="Wingdings" w:hAnsi="Wingdings"/>
                <w:lang w:val="en-US"/>
              </w:rPr>
              <w:t>ü</w:t>
            </w:r>
          </w:p>
        </w:tc>
      </w:tr>
      <w:tr w:rsidR="00AE5B2A" w14:paraId="3AA4E526" w14:textId="77777777" w:rsidTr="00E32DAF">
        <w:tc>
          <w:tcPr>
            <w:tcW w:w="7285" w:type="dxa"/>
            <w:shd w:val="clear" w:color="auto" w:fill="auto"/>
            <w:vAlign w:val="center"/>
          </w:tcPr>
          <w:p w14:paraId="5F7BCD23" w14:textId="5FB74468" w:rsidR="00AE5B2A" w:rsidRPr="007C474E" w:rsidRDefault="00AE5B2A" w:rsidP="00AE5B2A">
            <w:pPr>
              <w:pStyle w:val="ListParagraph"/>
              <w:numPr>
                <w:ilvl w:val="0"/>
                <w:numId w:val="3"/>
              </w:numPr>
              <w:rPr>
                <w:lang w:val="en-US"/>
              </w:rPr>
            </w:pPr>
            <w:r>
              <w:rPr>
                <w:lang w:val="en-US"/>
              </w:rPr>
              <w:t>Procedure/process for how to assess effectiveness of efforts made to reduce CSOs, SSOs, spills, STP overflow and/or bypasses, and assessment of ability to meet Procedure F-5-1 or F-5-5</w:t>
            </w:r>
          </w:p>
        </w:tc>
        <w:tc>
          <w:tcPr>
            <w:tcW w:w="1530" w:type="dxa"/>
            <w:shd w:val="clear" w:color="auto" w:fill="auto"/>
            <w:vAlign w:val="center"/>
          </w:tcPr>
          <w:p w14:paraId="2B79A590" w14:textId="48E291EB" w:rsidR="00AE5B2A" w:rsidRPr="00624214" w:rsidRDefault="00AE5B2A" w:rsidP="00AE5B2A">
            <w:pPr>
              <w:jc w:val="center"/>
              <w:rPr>
                <w:lang w:val="en-US"/>
              </w:rPr>
            </w:pPr>
            <w:r>
              <w:rPr>
                <w:lang w:val="en-US"/>
              </w:rPr>
              <w:t>SOP</w:t>
            </w:r>
          </w:p>
        </w:tc>
        <w:tc>
          <w:tcPr>
            <w:tcW w:w="2970" w:type="dxa"/>
            <w:shd w:val="clear" w:color="auto" w:fill="auto"/>
            <w:vAlign w:val="center"/>
          </w:tcPr>
          <w:p w14:paraId="74D143BA" w14:textId="2314F11A" w:rsidR="00AE5B2A" w:rsidRPr="00624214" w:rsidRDefault="00AE5B2A" w:rsidP="00AE5B2A">
            <w:pPr>
              <w:rPr>
                <w:lang w:val="en-US"/>
              </w:rPr>
            </w:pPr>
            <w:r>
              <w:rPr>
                <w:lang w:val="en-US"/>
              </w:rPr>
              <w:t>Sch E: 4.6.9</w:t>
            </w:r>
          </w:p>
        </w:tc>
        <w:tc>
          <w:tcPr>
            <w:tcW w:w="1350" w:type="dxa"/>
            <w:shd w:val="clear" w:color="auto" w:fill="auto"/>
            <w:vAlign w:val="center"/>
          </w:tcPr>
          <w:p w14:paraId="1B201C2D" w14:textId="77777777" w:rsidR="00AE5B2A" w:rsidRPr="00624214" w:rsidRDefault="00AE5B2A" w:rsidP="00AE5B2A">
            <w:pPr>
              <w:jc w:val="center"/>
              <w:rPr>
                <w:lang w:val="en-US"/>
              </w:rPr>
            </w:pPr>
          </w:p>
        </w:tc>
        <w:tc>
          <w:tcPr>
            <w:tcW w:w="1350" w:type="dxa"/>
            <w:shd w:val="clear" w:color="auto" w:fill="auto"/>
            <w:vAlign w:val="center"/>
          </w:tcPr>
          <w:p w14:paraId="39E5A983" w14:textId="757249A9" w:rsidR="00AE5B2A" w:rsidRPr="00624214" w:rsidRDefault="00AE5B2A" w:rsidP="00AE5B2A">
            <w:pPr>
              <w:jc w:val="center"/>
              <w:rPr>
                <w:rFonts w:ascii="Wingdings" w:hAnsi="Wingdings"/>
                <w:lang w:val="en-US"/>
              </w:rPr>
            </w:pPr>
            <w:r>
              <w:rPr>
                <w:rFonts w:ascii="Wingdings" w:hAnsi="Wingdings"/>
                <w:lang w:val="en-US"/>
              </w:rPr>
              <w:t>ü</w:t>
            </w:r>
          </w:p>
        </w:tc>
      </w:tr>
      <w:tr w:rsidR="00AE5B2A" w14:paraId="0A02EBA5" w14:textId="77777777" w:rsidTr="00551451">
        <w:tc>
          <w:tcPr>
            <w:tcW w:w="7285" w:type="dxa"/>
            <w:shd w:val="clear" w:color="auto" w:fill="auto"/>
            <w:vAlign w:val="center"/>
          </w:tcPr>
          <w:p w14:paraId="1A1C47D7" w14:textId="3D79E850" w:rsidR="00AE5B2A" w:rsidRPr="007C474E" w:rsidRDefault="00AE5B2A" w:rsidP="00AE5B2A">
            <w:pPr>
              <w:rPr>
                <w:lang w:val="en-US"/>
              </w:rPr>
            </w:pPr>
            <w:r w:rsidRPr="007C474E">
              <w:t>Process/SOP for making available to the public (state where will be provided – may be able to just state in each annual report – but likely need to have process to make staff aware of where it is)</w:t>
            </w:r>
          </w:p>
        </w:tc>
        <w:tc>
          <w:tcPr>
            <w:tcW w:w="1530" w:type="dxa"/>
            <w:shd w:val="clear" w:color="auto" w:fill="auto"/>
            <w:vAlign w:val="center"/>
          </w:tcPr>
          <w:p w14:paraId="49FCB468" w14:textId="12FD5235" w:rsidR="00AE5B2A" w:rsidRPr="007C474E" w:rsidRDefault="00AE5B2A" w:rsidP="00AE5B2A">
            <w:pPr>
              <w:jc w:val="center"/>
              <w:rPr>
                <w:lang w:val="en-US"/>
              </w:rPr>
            </w:pPr>
            <w:r w:rsidRPr="007C474E">
              <w:rPr>
                <w:lang w:val="en-US"/>
              </w:rPr>
              <w:t>SOP</w:t>
            </w:r>
          </w:p>
        </w:tc>
        <w:tc>
          <w:tcPr>
            <w:tcW w:w="2970" w:type="dxa"/>
            <w:shd w:val="clear" w:color="auto" w:fill="auto"/>
            <w:vAlign w:val="center"/>
          </w:tcPr>
          <w:p w14:paraId="7EA1E78C" w14:textId="08656C3F" w:rsidR="00AE5B2A" w:rsidRPr="007C474E" w:rsidRDefault="00AE5B2A" w:rsidP="00AE5B2A">
            <w:pPr>
              <w:rPr>
                <w:lang w:val="en-US"/>
              </w:rPr>
            </w:pPr>
            <w:r w:rsidRPr="007C474E">
              <w:rPr>
                <w:lang w:val="en-US"/>
              </w:rPr>
              <w:t>Sch E: 4.7</w:t>
            </w:r>
          </w:p>
        </w:tc>
        <w:tc>
          <w:tcPr>
            <w:tcW w:w="1350" w:type="dxa"/>
            <w:shd w:val="clear" w:color="auto" w:fill="auto"/>
            <w:vAlign w:val="center"/>
          </w:tcPr>
          <w:p w14:paraId="243CEA09" w14:textId="77777777" w:rsidR="00AE5B2A" w:rsidRPr="007C474E" w:rsidRDefault="00AE5B2A" w:rsidP="00AE5B2A">
            <w:pPr>
              <w:jc w:val="center"/>
              <w:rPr>
                <w:lang w:val="en-US"/>
              </w:rPr>
            </w:pPr>
          </w:p>
        </w:tc>
        <w:tc>
          <w:tcPr>
            <w:tcW w:w="1350" w:type="dxa"/>
            <w:shd w:val="clear" w:color="auto" w:fill="auto"/>
            <w:vAlign w:val="center"/>
          </w:tcPr>
          <w:p w14:paraId="4FEB1EA1" w14:textId="11CE474E" w:rsidR="00AE5B2A" w:rsidRPr="007C474E" w:rsidRDefault="00AE5B2A" w:rsidP="00AE5B2A">
            <w:pPr>
              <w:jc w:val="center"/>
              <w:rPr>
                <w:lang w:val="en-US"/>
              </w:rPr>
            </w:pPr>
            <w:r w:rsidRPr="007C474E">
              <w:rPr>
                <w:rFonts w:ascii="Wingdings" w:hAnsi="Wingdings"/>
                <w:lang w:val="en-US"/>
              </w:rPr>
              <w:t>ü</w:t>
            </w:r>
          </w:p>
        </w:tc>
      </w:tr>
      <w:tr w:rsidR="00AE5B2A" w14:paraId="114087DA" w14:textId="77777777" w:rsidTr="00551451">
        <w:tc>
          <w:tcPr>
            <w:tcW w:w="7285" w:type="dxa"/>
            <w:shd w:val="clear" w:color="auto" w:fill="auto"/>
            <w:vAlign w:val="center"/>
          </w:tcPr>
          <w:p w14:paraId="2D16D4A9" w14:textId="6197464D" w:rsidR="00AE5B2A" w:rsidRPr="005F66A3" w:rsidRDefault="00AE5B2A" w:rsidP="00AE5B2A">
            <w:pPr>
              <w:rPr>
                <w:lang w:val="en-US"/>
              </w:rPr>
            </w:pPr>
            <w:r w:rsidRPr="005F66A3">
              <w:rPr>
                <w:lang w:val="en-US"/>
              </w:rPr>
              <w:t>Mandatory review (CLI-ECA renewal deadline) – consider establishing in an SOP the process to have the CLI-ECA renewed and how the deadline will be tracked and who is responsible</w:t>
            </w:r>
          </w:p>
        </w:tc>
        <w:tc>
          <w:tcPr>
            <w:tcW w:w="1530" w:type="dxa"/>
            <w:shd w:val="clear" w:color="auto" w:fill="auto"/>
            <w:vAlign w:val="center"/>
          </w:tcPr>
          <w:p w14:paraId="5FE92851" w14:textId="25937F95" w:rsidR="00AE5B2A" w:rsidRPr="005F66A3" w:rsidRDefault="00AE5B2A" w:rsidP="00AE5B2A">
            <w:pPr>
              <w:jc w:val="center"/>
              <w:rPr>
                <w:lang w:val="en-US"/>
              </w:rPr>
            </w:pPr>
            <w:r w:rsidRPr="005F66A3">
              <w:rPr>
                <w:lang w:val="en-US"/>
              </w:rPr>
              <w:t>SOP</w:t>
            </w:r>
          </w:p>
        </w:tc>
        <w:tc>
          <w:tcPr>
            <w:tcW w:w="2970" w:type="dxa"/>
            <w:shd w:val="clear" w:color="auto" w:fill="auto"/>
            <w:vAlign w:val="center"/>
          </w:tcPr>
          <w:p w14:paraId="0EBC8BDD" w14:textId="1721F4C6" w:rsidR="00AE5B2A" w:rsidRPr="005F66A3" w:rsidRDefault="00AE5B2A" w:rsidP="00AE5B2A">
            <w:pPr>
              <w:rPr>
                <w:lang w:val="en-US"/>
              </w:rPr>
            </w:pPr>
            <w:r w:rsidRPr="005F66A3">
              <w:rPr>
                <w:lang w:val="en-US"/>
              </w:rPr>
              <w:t>Sch E: 6.0</w:t>
            </w:r>
          </w:p>
        </w:tc>
        <w:tc>
          <w:tcPr>
            <w:tcW w:w="1350" w:type="dxa"/>
            <w:shd w:val="clear" w:color="auto" w:fill="auto"/>
            <w:vAlign w:val="center"/>
          </w:tcPr>
          <w:p w14:paraId="724E47FE" w14:textId="77777777" w:rsidR="00AE5B2A" w:rsidRPr="005F66A3" w:rsidRDefault="00AE5B2A" w:rsidP="00AE5B2A">
            <w:pPr>
              <w:jc w:val="center"/>
              <w:rPr>
                <w:lang w:val="en-US"/>
              </w:rPr>
            </w:pPr>
          </w:p>
        </w:tc>
        <w:tc>
          <w:tcPr>
            <w:tcW w:w="1350" w:type="dxa"/>
            <w:shd w:val="clear" w:color="auto" w:fill="auto"/>
            <w:vAlign w:val="center"/>
          </w:tcPr>
          <w:p w14:paraId="402CC9A5" w14:textId="4DBD320F" w:rsidR="00AE5B2A" w:rsidRPr="005F66A3" w:rsidRDefault="00AE5B2A" w:rsidP="00AE5B2A">
            <w:pPr>
              <w:jc w:val="center"/>
              <w:rPr>
                <w:lang w:val="en-US"/>
              </w:rPr>
            </w:pPr>
            <w:r w:rsidRPr="005F66A3">
              <w:rPr>
                <w:rFonts w:ascii="Wingdings" w:hAnsi="Wingdings"/>
                <w:lang w:val="en-US"/>
              </w:rPr>
              <w:t>ü</w:t>
            </w:r>
          </w:p>
        </w:tc>
      </w:tr>
      <w:tr w:rsidR="00AE5B2A" w14:paraId="4AB17F62" w14:textId="77777777" w:rsidTr="00935379">
        <w:tc>
          <w:tcPr>
            <w:tcW w:w="7285" w:type="dxa"/>
            <w:shd w:val="clear" w:color="auto" w:fill="FFC000"/>
            <w:vAlign w:val="center"/>
          </w:tcPr>
          <w:p w14:paraId="5FB1ED55" w14:textId="4E37AF74" w:rsidR="00AE5B2A" w:rsidRPr="005F66A3" w:rsidRDefault="00AE5B2A" w:rsidP="00AE5B2A">
            <w:pPr>
              <w:rPr>
                <w:lang w:val="en-US"/>
              </w:rPr>
            </w:pPr>
            <w:r>
              <w:rPr>
                <w:lang w:val="en-US"/>
              </w:rPr>
              <w:t xml:space="preserve">If applicable to the system, </w:t>
            </w:r>
            <w:r w:rsidR="008A6D52">
              <w:rPr>
                <w:lang w:val="en-US"/>
              </w:rPr>
              <w:t xml:space="preserve">assessment of wet weather flows compared to dry weather flows or </w:t>
            </w:r>
            <w:r>
              <w:rPr>
                <w:lang w:val="en-US"/>
              </w:rPr>
              <w:t>assessment of conformance to F-5-1 or F-5-5 and completion of a PPCP is required by regulated deadline.  Updated PPCP’s required to be prepared within 10 years of previous PPCP</w:t>
            </w:r>
          </w:p>
        </w:tc>
        <w:tc>
          <w:tcPr>
            <w:tcW w:w="1530" w:type="dxa"/>
            <w:shd w:val="clear" w:color="auto" w:fill="FFC000"/>
            <w:vAlign w:val="center"/>
          </w:tcPr>
          <w:p w14:paraId="47EABC9B" w14:textId="4A7CAED9" w:rsidR="00AE5B2A" w:rsidRPr="005F66A3" w:rsidRDefault="00AE5B2A" w:rsidP="00AE5B2A">
            <w:pPr>
              <w:jc w:val="center"/>
              <w:rPr>
                <w:lang w:val="en-US"/>
              </w:rPr>
            </w:pPr>
            <w:r>
              <w:rPr>
                <w:lang w:val="en-US"/>
              </w:rPr>
              <w:t>Report</w:t>
            </w:r>
          </w:p>
        </w:tc>
        <w:tc>
          <w:tcPr>
            <w:tcW w:w="2970" w:type="dxa"/>
            <w:shd w:val="clear" w:color="auto" w:fill="FFC000"/>
            <w:vAlign w:val="center"/>
          </w:tcPr>
          <w:p w14:paraId="13526146" w14:textId="3B1FEB5D" w:rsidR="00AE5B2A" w:rsidRPr="005F66A3" w:rsidRDefault="00AE5B2A" w:rsidP="00AE5B2A">
            <w:pPr>
              <w:rPr>
                <w:lang w:val="en-US"/>
              </w:rPr>
            </w:pPr>
            <w:r>
              <w:rPr>
                <w:lang w:val="en-US"/>
              </w:rPr>
              <w:t>Sch E: 8.1, 8.2</w:t>
            </w:r>
          </w:p>
        </w:tc>
        <w:tc>
          <w:tcPr>
            <w:tcW w:w="1350" w:type="dxa"/>
            <w:shd w:val="clear" w:color="auto" w:fill="FFC000"/>
            <w:vAlign w:val="center"/>
          </w:tcPr>
          <w:p w14:paraId="5A6A8189" w14:textId="0BA8E2B0" w:rsidR="00AE5B2A" w:rsidRPr="005F66A3" w:rsidRDefault="00AE5B2A" w:rsidP="00AE5B2A">
            <w:pPr>
              <w:jc w:val="center"/>
              <w:rPr>
                <w:lang w:val="en-US"/>
              </w:rPr>
            </w:pPr>
            <w:r>
              <w:rPr>
                <w:rFonts w:ascii="Wingdings" w:hAnsi="Wingdings"/>
                <w:lang w:val="en-US"/>
              </w:rPr>
              <w:t>ü</w:t>
            </w:r>
          </w:p>
        </w:tc>
        <w:tc>
          <w:tcPr>
            <w:tcW w:w="1350" w:type="dxa"/>
            <w:shd w:val="clear" w:color="auto" w:fill="FFC000"/>
            <w:vAlign w:val="center"/>
          </w:tcPr>
          <w:p w14:paraId="42F84D12" w14:textId="77777777" w:rsidR="00AE5B2A" w:rsidRPr="005F66A3" w:rsidRDefault="00AE5B2A" w:rsidP="00AE5B2A">
            <w:pPr>
              <w:jc w:val="center"/>
              <w:rPr>
                <w:rFonts w:ascii="Wingdings" w:hAnsi="Wingdings"/>
                <w:lang w:val="en-US"/>
              </w:rPr>
            </w:pPr>
          </w:p>
        </w:tc>
      </w:tr>
    </w:tbl>
    <w:p w14:paraId="256EF362" w14:textId="77777777" w:rsidR="009A173A" w:rsidRPr="009A173A" w:rsidRDefault="009A173A">
      <w:pPr>
        <w:rPr>
          <w:lang w:val="en-US"/>
        </w:rPr>
      </w:pPr>
    </w:p>
    <w:sectPr w:rsidR="009A173A" w:rsidRPr="009A173A" w:rsidSect="009A173A">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EB130B"/>
    <w:multiLevelType w:val="hybridMultilevel"/>
    <w:tmpl w:val="755EFAF8"/>
    <w:lvl w:ilvl="0" w:tplc="C2F25EC6">
      <w:start w:val="3"/>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A9B78E0"/>
    <w:multiLevelType w:val="hybridMultilevel"/>
    <w:tmpl w:val="6F24505C"/>
    <w:lvl w:ilvl="0" w:tplc="EB8ACF68">
      <w:start w:val="3"/>
      <w:numFmt w:val="bullet"/>
      <w:lvlText w:val="-"/>
      <w:lvlJc w:val="left"/>
      <w:pPr>
        <w:ind w:left="1080" w:hanging="360"/>
      </w:pPr>
      <w:rPr>
        <w:rFonts w:ascii="Arial" w:eastAsiaTheme="minorHAns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6FBE2311"/>
    <w:multiLevelType w:val="hybridMultilevel"/>
    <w:tmpl w:val="39AE1306"/>
    <w:lvl w:ilvl="0" w:tplc="C2F25EC6">
      <w:start w:val="3"/>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39560F8"/>
    <w:multiLevelType w:val="hybridMultilevel"/>
    <w:tmpl w:val="55A4C96C"/>
    <w:lvl w:ilvl="0" w:tplc="24124B2C">
      <w:start w:val="3"/>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7897643">
    <w:abstractNumId w:val="2"/>
  </w:num>
  <w:num w:numId="2" w16cid:durableId="307903377">
    <w:abstractNumId w:val="1"/>
  </w:num>
  <w:num w:numId="3" w16cid:durableId="182599747">
    <w:abstractNumId w:val="3"/>
  </w:num>
  <w:num w:numId="4" w16cid:durableId="1581988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73A"/>
    <w:rsid w:val="000017A4"/>
    <w:rsid w:val="00002FD6"/>
    <w:rsid w:val="00005FAF"/>
    <w:rsid w:val="000075C4"/>
    <w:rsid w:val="00010159"/>
    <w:rsid w:val="00027D0D"/>
    <w:rsid w:val="00030F2D"/>
    <w:rsid w:val="000349AB"/>
    <w:rsid w:val="00034F6B"/>
    <w:rsid w:val="000405A8"/>
    <w:rsid w:val="000427F4"/>
    <w:rsid w:val="000458AB"/>
    <w:rsid w:val="0004761D"/>
    <w:rsid w:val="00055774"/>
    <w:rsid w:val="00063C08"/>
    <w:rsid w:val="00064BF2"/>
    <w:rsid w:val="000677AD"/>
    <w:rsid w:val="000744D7"/>
    <w:rsid w:val="00082812"/>
    <w:rsid w:val="00082EEE"/>
    <w:rsid w:val="000941E9"/>
    <w:rsid w:val="000953E7"/>
    <w:rsid w:val="000B0570"/>
    <w:rsid w:val="000B292F"/>
    <w:rsid w:val="000C09C3"/>
    <w:rsid w:val="000C5D74"/>
    <w:rsid w:val="000D2622"/>
    <w:rsid w:val="000D696E"/>
    <w:rsid w:val="000E6C5E"/>
    <w:rsid w:val="000F16A1"/>
    <w:rsid w:val="000F6818"/>
    <w:rsid w:val="00102604"/>
    <w:rsid w:val="00105675"/>
    <w:rsid w:val="001069E3"/>
    <w:rsid w:val="00113354"/>
    <w:rsid w:val="001309B1"/>
    <w:rsid w:val="00131EDB"/>
    <w:rsid w:val="00136011"/>
    <w:rsid w:val="00155A83"/>
    <w:rsid w:val="00163CF0"/>
    <w:rsid w:val="00176211"/>
    <w:rsid w:val="001903F1"/>
    <w:rsid w:val="00193D00"/>
    <w:rsid w:val="001944DC"/>
    <w:rsid w:val="001A0289"/>
    <w:rsid w:val="001A1BE6"/>
    <w:rsid w:val="001B6DBF"/>
    <w:rsid w:val="001C2346"/>
    <w:rsid w:val="001C3E37"/>
    <w:rsid w:val="001C51BE"/>
    <w:rsid w:val="001C7F2D"/>
    <w:rsid w:val="001D5867"/>
    <w:rsid w:val="001E5875"/>
    <w:rsid w:val="001E7D00"/>
    <w:rsid w:val="001F1144"/>
    <w:rsid w:val="002035E6"/>
    <w:rsid w:val="002212B6"/>
    <w:rsid w:val="0022594C"/>
    <w:rsid w:val="00225C31"/>
    <w:rsid w:val="0024313B"/>
    <w:rsid w:val="00245586"/>
    <w:rsid w:val="00250AC6"/>
    <w:rsid w:val="0025219E"/>
    <w:rsid w:val="00253336"/>
    <w:rsid w:val="002563A4"/>
    <w:rsid w:val="002636FE"/>
    <w:rsid w:val="00263E8B"/>
    <w:rsid w:val="00286AC6"/>
    <w:rsid w:val="00294237"/>
    <w:rsid w:val="002A4CC5"/>
    <w:rsid w:val="002A5EAE"/>
    <w:rsid w:val="002B2638"/>
    <w:rsid w:val="002B373D"/>
    <w:rsid w:val="002D2837"/>
    <w:rsid w:val="002E0B7E"/>
    <w:rsid w:val="002E384C"/>
    <w:rsid w:val="002E6AB8"/>
    <w:rsid w:val="0030304A"/>
    <w:rsid w:val="00306AE7"/>
    <w:rsid w:val="003124A6"/>
    <w:rsid w:val="00325F90"/>
    <w:rsid w:val="00326320"/>
    <w:rsid w:val="00354285"/>
    <w:rsid w:val="00355BB6"/>
    <w:rsid w:val="00365D46"/>
    <w:rsid w:val="003739A3"/>
    <w:rsid w:val="00381D5D"/>
    <w:rsid w:val="00386B19"/>
    <w:rsid w:val="00391913"/>
    <w:rsid w:val="003B1A25"/>
    <w:rsid w:val="003B6975"/>
    <w:rsid w:val="003C5B34"/>
    <w:rsid w:val="003D2CC1"/>
    <w:rsid w:val="003E6E5C"/>
    <w:rsid w:val="003F11B0"/>
    <w:rsid w:val="003F55D1"/>
    <w:rsid w:val="00402CA3"/>
    <w:rsid w:val="00435256"/>
    <w:rsid w:val="00441F41"/>
    <w:rsid w:val="00444685"/>
    <w:rsid w:val="00454998"/>
    <w:rsid w:val="00456E2C"/>
    <w:rsid w:val="00471209"/>
    <w:rsid w:val="00474647"/>
    <w:rsid w:val="004866A5"/>
    <w:rsid w:val="00491B48"/>
    <w:rsid w:val="004A4641"/>
    <w:rsid w:val="004B0587"/>
    <w:rsid w:val="004B065F"/>
    <w:rsid w:val="004C24CC"/>
    <w:rsid w:val="004C31C0"/>
    <w:rsid w:val="004C4A7F"/>
    <w:rsid w:val="004C7AA8"/>
    <w:rsid w:val="004E3BCF"/>
    <w:rsid w:val="004E56C4"/>
    <w:rsid w:val="004E6D79"/>
    <w:rsid w:val="004F55AE"/>
    <w:rsid w:val="00510258"/>
    <w:rsid w:val="00533B62"/>
    <w:rsid w:val="0054626A"/>
    <w:rsid w:val="00551451"/>
    <w:rsid w:val="00553EFA"/>
    <w:rsid w:val="00555753"/>
    <w:rsid w:val="00564B49"/>
    <w:rsid w:val="00571467"/>
    <w:rsid w:val="00572F2F"/>
    <w:rsid w:val="00575ACB"/>
    <w:rsid w:val="00585764"/>
    <w:rsid w:val="005A6B99"/>
    <w:rsid w:val="005E04E3"/>
    <w:rsid w:val="005E5040"/>
    <w:rsid w:val="005F66A3"/>
    <w:rsid w:val="00624214"/>
    <w:rsid w:val="00626D7A"/>
    <w:rsid w:val="0062738A"/>
    <w:rsid w:val="00660B63"/>
    <w:rsid w:val="00666A2E"/>
    <w:rsid w:val="00673AE1"/>
    <w:rsid w:val="00683927"/>
    <w:rsid w:val="00686470"/>
    <w:rsid w:val="00695317"/>
    <w:rsid w:val="00696713"/>
    <w:rsid w:val="006A252A"/>
    <w:rsid w:val="006B79D8"/>
    <w:rsid w:val="006C09EB"/>
    <w:rsid w:val="006C14E6"/>
    <w:rsid w:val="006C3975"/>
    <w:rsid w:val="006C6E17"/>
    <w:rsid w:val="006C7B85"/>
    <w:rsid w:val="006D59AB"/>
    <w:rsid w:val="00701A57"/>
    <w:rsid w:val="00704303"/>
    <w:rsid w:val="007375AA"/>
    <w:rsid w:val="0074461C"/>
    <w:rsid w:val="007667A8"/>
    <w:rsid w:val="00786B4E"/>
    <w:rsid w:val="007909E3"/>
    <w:rsid w:val="007A1B29"/>
    <w:rsid w:val="007C474E"/>
    <w:rsid w:val="007D191D"/>
    <w:rsid w:val="0080266A"/>
    <w:rsid w:val="00807750"/>
    <w:rsid w:val="008116EB"/>
    <w:rsid w:val="008252D0"/>
    <w:rsid w:val="0084701C"/>
    <w:rsid w:val="008648D3"/>
    <w:rsid w:val="00870879"/>
    <w:rsid w:val="00873B4F"/>
    <w:rsid w:val="00876789"/>
    <w:rsid w:val="00883985"/>
    <w:rsid w:val="00883D37"/>
    <w:rsid w:val="00892778"/>
    <w:rsid w:val="008976B4"/>
    <w:rsid w:val="008A0B16"/>
    <w:rsid w:val="008A5189"/>
    <w:rsid w:val="008A6D52"/>
    <w:rsid w:val="008C2044"/>
    <w:rsid w:val="008D76E9"/>
    <w:rsid w:val="008F356D"/>
    <w:rsid w:val="00930154"/>
    <w:rsid w:val="00934702"/>
    <w:rsid w:val="00935379"/>
    <w:rsid w:val="00936CD7"/>
    <w:rsid w:val="00937A8E"/>
    <w:rsid w:val="00940A81"/>
    <w:rsid w:val="00941CE8"/>
    <w:rsid w:val="009457D9"/>
    <w:rsid w:val="0096638B"/>
    <w:rsid w:val="00973345"/>
    <w:rsid w:val="0097342C"/>
    <w:rsid w:val="00975718"/>
    <w:rsid w:val="00975B9B"/>
    <w:rsid w:val="0099140E"/>
    <w:rsid w:val="00997E47"/>
    <w:rsid w:val="009A173A"/>
    <w:rsid w:val="009A3F69"/>
    <w:rsid w:val="009B2DB2"/>
    <w:rsid w:val="009B5A24"/>
    <w:rsid w:val="009B5EC0"/>
    <w:rsid w:val="009D2E2D"/>
    <w:rsid w:val="009E629A"/>
    <w:rsid w:val="00A02103"/>
    <w:rsid w:val="00A07543"/>
    <w:rsid w:val="00A173B7"/>
    <w:rsid w:val="00A25558"/>
    <w:rsid w:val="00A31927"/>
    <w:rsid w:val="00A332AB"/>
    <w:rsid w:val="00A40855"/>
    <w:rsid w:val="00A566F2"/>
    <w:rsid w:val="00A7550D"/>
    <w:rsid w:val="00A8005B"/>
    <w:rsid w:val="00AC2DAB"/>
    <w:rsid w:val="00AC4A04"/>
    <w:rsid w:val="00AC6630"/>
    <w:rsid w:val="00AD18BC"/>
    <w:rsid w:val="00AD4C5F"/>
    <w:rsid w:val="00AD52E0"/>
    <w:rsid w:val="00AE1637"/>
    <w:rsid w:val="00AE5B2A"/>
    <w:rsid w:val="00AF19BD"/>
    <w:rsid w:val="00B00046"/>
    <w:rsid w:val="00B0355B"/>
    <w:rsid w:val="00B109AE"/>
    <w:rsid w:val="00B2546B"/>
    <w:rsid w:val="00B27730"/>
    <w:rsid w:val="00B35AA6"/>
    <w:rsid w:val="00B35B33"/>
    <w:rsid w:val="00B64AF2"/>
    <w:rsid w:val="00B805F5"/>
    <w:rsid w:val="00B80FB0"/>
    <w:rsid w:val="00B82496"/>
    <w:rsid w:val="00B826E0"/>
    <w:rsid w:val="00B85653"/>
    <w:rsid w:val="00BB0CF4"/>
    <w:rsid w:val="00BC29B8"/>
    <w:rsid w:val="00BE356F"/>
    <w:rsid w:val="00BE592D"/>
    <w:rsid w:val="00BF0693"/>
    <w:rsid w:val="00BF69D3"/>
    <w:rsid w:val="00C04802"/>
    <w:rsid w:val="00C075BE"/>
    <w:rsid w:val="00C103DD"/>
    <w:rsid w:val="00C14E3F"/>
    <w:rsid w:val="00C269FB"/>
    <w:rsid w:val="00C27234"/>
    <w:rsid w:val="00C40DAC"/>
    <w:rsid w:val="00C62C88"/>
    <w:rsid w:val="00C7290E"/>
    <w:rsid w:val="00C76070"/>
    <w:rsid w:val="00C831D7"/>
    <w:rsid w:val="00C94C19"/>
    <w:rsid w:val="00CA31BB"/>
    <w:rsid w:val="00CA47A2"/>
    <w:rsid w:val="00CB2DAE"/>
    <w:rsid w:val="00CC42D4"/>
    <w:rsid w:val="00CC5091"/>
    <w:rsid w:val="00CD18DB"/>
    <w:rsid w:val="00CD5A27"/>
    <w:rsid w:val="00CF2441"/>
    <w:rsid w:val="00D06D3C"/>
    <w:rsid w:val="00D07B9A"/>
    <w:rsid w:val="00D10A54"/>
    <w:rsid w:val="00D10DE1"/>
    <w:rsid w:val="00D148B7"/>
    <w:rsid w:val="00D262F8"/>
    <w:rsid w:val="00D27F27"/>
    <w:rsid w:val="00D3582E"/>
    <w:rsid w:val="00D4273C"/>
    <w:rsid w:val="00D466B6"/>
    <w:rsid w:val="00D7039D"/>
    <w:rsid w:val="00D8392A"/>
    <w:rsid w:val="00D83C82"/>
    <w:rsid w:val="00DC6347"/>
    <w:rsid w:val="00DD7B38"/>
    <w:rsid w:val="00DE193C"/>
    <w:rsid w:val="00DF1DC1"/>
    <w:rsid w:val="00DF521E"/>
    <w:rsid w:val="00E048B4"/>
    <w:rsid w:val="00E05346"/>
    <w:rsid w:val="00E06CAD"/>
    <w:rsid w:val="00E1706A"/>
    <w:rsid w:val="00E23EFC"/>
    <w:rsid w:val="00E257FF"/>
    <w:rsid w:val="00E32DAF"/>
    <w:rsid w:val="00E420C5"/>
    <w:rsid w:val="00E473C1"/>
    <w:rsid w:val="00E55B4A"/>
    <w:rsid w:val="00E57422"/>
    <w:rsid w:val="00E64E2F"/>
    <w:rsid w:val="00E71D4A"/>
    <w:rsid w:val="00E7405E"/>
    <w:rsid w:val="00E74E71"/>
    <w:rsid w:val="00E75A4F"/>
    <w:rsid w:val="00E86483"/>
    <w:rsid w:val="00EA18A0"/>
    <w:rsid w:val="00EA5144"/>
    <w:rsid w:val="00EB3E81"/>
    <w:rsid w:val="00EB5742"/>
    <w:rsid w:val="00ED319E"/>
    <w:rsid w:val="00EE2BF7"/>
    <w:rsid w:val="00F05854"/>
    <w:rsid w:val="00F178A9"/>
    <w:rsid w:val="00F24D66"/>
    <w:rsid w:val="00F26715"/>
    <w:rsid w:val="00F37D27"/>
    <w:rsid w:val="00F42028"/>
    <w:rsid w:val="00F520A8"/>
    <w:rsid w:val="00F54910"/>
    <w:rsid w:val="00F54DD1"/>
    <w:rsid w:val="00F566B8"/>
    <w:rsid w:val="00F61F4C"/>
    <w:rsid w:val="00F67C53"/>
    <w:rsid w:val="00F70094"/>
    <w:rsid w:val="00F90A57"/>
    <w:rsid w:val="00F92D97"/>
    <w:rsid w:val="00FA2679"/>
    <w:rsid w:val="00FA4EB6"/>
    <w:rsid w:val="00FB1F57"/>
    <w:rsid w:val="00FB7836"/>
    <w:rsid w:val="00FC4A16"/>
    <w:rsid w:val="00FC67BF"/>
    <w:rsid w:val="00FD0501"/>
    <w:rsid w:val="00FD368F"/>
    <w:rsid w:val="00FE68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6C11E"/>
  <w15:chartTrackingRefBased/>
  <w15:docId w15:val="{BF9ADDE3-B64C-455C-A86D-03171B044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6A1"/>
    <w:pPr>
      <w:spacing w:after="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1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03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5</Pages>
  <Words>1558</Words>
  <Characters>8418</Characters>
  <Application>Microsoft Office Word</Application>
  <DocSecurity>0</DocSecurity>
  <Lines>410</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Suddard</dc:creator>
  <cp:keywords/>
  <dc:description/>
  <cp:lastModifiedBy>Darlene Suddard</cp:lastModifiedBy>
  <cp:revision>190</cp:revision>
  <dcterms:created xsi:type="dcterms:W3CDTF">2023-10-30T12:48:00Z</dcterms:created>
  <dcterms:modified xsi:type="dcterms:W3CDTF">2025-05-26T16:11:00Z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5c4fae99-e6de-4c7b-9f8b-e84a63cb0030</vt:lpwstr>
  </property>
</Properties>
</file>