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C9A68" w14:textId="436D20EF" w:rsidR="00F01F2B" w:rsidRDefault="00F01F2B" w:rsidP="00F01F2B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Dr. S.L. Campbell Scholarship Criteria</w:t>
      </w:r>
    </w:p>
    <w:p w14:paraId="4C954425" w14:textId="156418AF" w:rsidR="00F01F2B" w:rsidRDefault="00F01F2B" w:rsidP="00F01F2B">
      <w:pPr>
        <w:spacing w:after="0"/>
        <w:rPr>
          <w:sz w:val="24"/>
          <w:szCs w:val="24"/>
        </w:rPr>
      </w:pPr>
    </w:p>
    <w:p w14:paraId="3C13B1DD" w14:textId="5A9B3F47" w:rsidR="00F01F2B" w:rsidRDefault="00F01F2B" w:rsidP="00F01F2B">
      <w:pPr>
        <w:spacing w:after="0"/>
        <w:rPr>
          <w:sz w:val="24"/>
          <w:szCs w:val="24"/>
        </w:rPr>
      </w:pPr>
    </w:p>
    <w:p w14:paraId="10D77863" w14:textId="65066BDF" w:rsidR="00F01F2B" w:rsidRDefault="00E55275" w:rsidP="00F01F2B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Upstate Resource Center is proud to host the annual Dr. S.L. Campbell scholarships that will benefit high school graduates</w:t>
      </w:r>
      <w:r w:rsidR="00171279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returning college students</w:t>
      </w:r>
      <w:r w:rsidR="0017127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Applicants for the scholarship will have to meet </w:t>
      </w:r>
      <w:r w:rsidR="00897190">
        <w:rPr>
          <w:sz w:val="24"/>
          <w:szCs w:val="24"/>
        </w:rPr>
        <w:t xml:space="preserve">all of </w:t>
      </w:r>
      <w:r>
        <w:rPr>
          <w:sz w:val="24"/>
          <w:szCs w:val="24"/>
        </w:rPr>
        <w:t>the following requirements:</w:t>
      </w:r>
    </w:p>
    <w:p w14:paraId="13DEA74B" w14:textId="5FC4A769" w:rsidR="00171279" w:rsidRDefault="00171279" w:rsidP="00F01F2B">
      <w:pPr>
        <w:spacing w:after="0"/>
        <w:rPr>
          <w:sz w:val="24"/>
          <w:szCs w:val="24"/>
        </w:rPr>
      </w:pPr>
    </w:p>
    <w:p w14:paraId="16575135" w14:textId="02887DD9" w:rsidR="00171279" w:rsidRDefault="009274F0" w:rsidP="0017127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Applicant must have a high school diploma or GED</w:t>
      </w:r>
    </w:p>
    <w:p w14:paraId="4950B131" w14:textId="79DF5FFC" w:rsidR="009274F0" w:rsidRDefault="009274F0" w:rsidP="009274F0">
      <w:pPr>
        <w:spacing w:after="0"/>
        <w:rPr>
          <w:sz w:val="24"/>
          <w:szCs w:val="24"/>
        </w:rPr>
      </w:pPr>
    </w:p>
    <w:p w14:paraId="097239DD" w14:textId="49379258" w:rsidR="009274F0" w:rsidRDefault="00C2068E" w:rsidP="009274F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Applicants must attend a college, university, or technical school while pursuing an associate or bachelor’s degree</w:t>
      </w:r>
    </w:p>
    <w:p w14:paraId="4525DE0F" w14:textId="77777777" w:rsidR="00C2068E" w:rsidRPr="00C2068E" w:rsidRDefault="00C2068E" w:rsidP="00C2068E">
      <w:pPr>
        <w:pStyle w:val="ListParagraph"/>
        <w:rPr>
          <w:sz w:val="24"/>
          <w:szCs w:val="24"/>
        </w:rPr>
      </w:pPr>
    </w:p>
    <w:p w14:paraId="73F6263D" w14:textId="44E2B4D5" w:rsidR="00C2068E" w:rsidRDefault="00C2068E" w:rsidP="009274F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Applicant must a resident of South Carolina and in good standing in the community</w:t>
      </w:r>
    </w:p>
    <w:p w14:paraId="607A1B04" w14:textId="77777777" w:rsidR="00C2068E" w:rsidRPr="00C2068E" w:rsidRDefault="00C2068E" w:rsidP="00C2068E">
      <w:pPr>
        <w:pStyle w:val="ListParagraph"/>
        <w:rPr>
          <w:sz w:val="24"/>
          <w:szCs w:val="24"/>
        </w:rPr>
      </w:pPr>
    </w:p>
    <w:p w14:paraId="48402938" w14:textId="28DE8BD3" w:rsidR="00C2068E" w:rsidRDefault="00C2068E" w:rsidP="009274F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Applicants must have and maintain a grade point average (GPA) of at least 2.8 (based on a 4.0 system)</w:t>
      </w:r>
    </w:p>
    <w:p w14:paraId="28DF5793" w14:textId="77777777" w:rsidR="00C2068E" w:rsidRPr="00C2068E" w:rsidRDefault="00C2068E" w:rsidP="00C2068E">
      <w:pPr>
        <w:pStyle w:val="ListParagraph"/>
        <w:rPr>
          <w:sz w:val="24"/>
          <w:szCs w:val="24"/>
        </w:rPr>
      </w:pPr>
    </w:p>
    <w:p w14:paraId="7CA6DFA9" w14:textId="52DBA387" w:rsidR="00C2068E" w:rsidRDefault="00897190" w:rsidP="009274F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Applicants must complete both the application and essay (must be typed) and submit both prior to the deadline published on the application</w:t>
      </w:r>
    </w:p>
    <w:p w14:paraId="3453737D" w14:textId="77777777" w:rsidR="00897190" w:rsidRPr="00897190" w:rsidRDefault="00897190" w:rsidP="00897190">
      <w:pPr>
        <w:pStyle w:val="ListParagraph"/>
        <w:rPr>
          <w:sz w:val="24"/>
          <w:szCs w:val="24"/>
        </w:rPr>
      </w:pPr>
    </w:p>
    <w:p w14:paraId="4F1D5BB1" w14:textId="44AC0F22" w:rsidR="00897190" w:rsidRDefault="00897190" w:rsidP="009274F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Scholarships will be conveyed to the college, university, or technical school for the fall semester after awarded</w:t>
      </w:r>
    </w:p>
    <w:p w14:paraId="3D6ADD94" w14:textId="77777777" w:rsidR="00223173" w:rsidRPr="00223173" w:rsidRDefault="00223173" w:rsidP="00223173">
      <w:pPr>
        <w:pStyle w:val="ListParagraph"/>
        <w:rPr>
          <w:sz w:val="24"/>
          <w:szCs w:val="24"/>
        </w:rPr>
      </w:pPr>
    </w:p>
    <w:p w14:paraId="180B6346" w14:textId="77777777" w:rsidR="00223173" w:rsidRPr="00223173" w:rsidRDefault="00223173" w:rsidP="0022317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23173">
        <w:rPr>
          <w:sz w:val="24"/>
          <w:szCs w:val="24"/>
        </w:rPr>
        <w:t>Two letters of recommendation need to be submitted with the application.  One letter can be from a current or past teacher.  The other letter can be from anyone except a relative.</w:t>
      </w:r>
    </w:p>
    <w:p w14:paraId="17CD6365" w14:textId="758000C1" w:rsidR="00223173" w:rsidRPr="00223173" w:rsidRDefault="00223173" w:rsidP="00223173">
      <w:pPr>
        <w:spacing w:after="0"/>
        <w:ind w:left="360"/>
        <w:rPr>
          <w:sz w:val="24"/>
          <w:szCs w:val="24"/>
        </w:rPr>
      </w:pPr>
    </w:p>
    <w:p w14:paraId="6BD1F36E" w14:textId="77777777" w:rsidR="00897190" w:rsidRPr="00897190" w:rsidRDefault="00897190" w:rsidP="00897190">
      <w:pPr>
        <w:pStyle w:val="ListParagraph"/>
        <w:rPr>
          <w:sz w:val="24"/>
          <w:szCs w:val="24"/>
        </w:rPr>
      </w:pPr>
    </w:p>
    <w:p w14:paraId="673EB5D1" w14:textId="2BAE7E48" w:rsidR="00897190" w:rsidRPr="00897190" w:rsidRDefault="00897190" w:rsidP="00897190">
      <w:pPr>
        <w:spacing w:after="0"/>
        <w:rPr>
          <w:sz w:val="24"/>
          <w:szCs w:val="24"/>
        </w:rPr>
      </w:pPr>
    </w:p>
    <w:sectPr w:rsidR="00897190" w:rsidRPr="008971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00F95"/>
    <w:multiLevelType w:val="hybridMultilevel"/>
    <w:tmpl w:val="3A28A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544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F2B"/>
    <w:rsid w:val="00171279"/>
    <w:rsid w:val="00223173"/>
    <w:rsid w:val="00897190"/>
    <w:rsid w:val="009274F0"/>
    <w:rsid w:val="00C2068E"/>
    <w:rsid w:val="00E55275"/>
    <w:rsid w:val="00F0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799E6"/>
  <w15:chartTrackingRefBased/>
  <w15:docId w15:val="{DB70A5CF-6FBE-4E0C-964C-3002C002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Beasley</dc:creator>
  <cp:keywords/>
  <dc:description/>
  <cp:lastModifiedBy>Charles Beasley</cp:lastModifiedBy>
  <cp:revision>2</cp:revision>
  <dcterms:created xsi:type="dcterms:W3CDTF">2022-09-05T21:43:00Z</dcterms:created>
  <dcterms:modified xsi:type="dcterms:W3CDTF">2022-11-13T21:00:00Z</dcterms:modified>
</cp:coreProperties>
</file>