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br w:type="textWrapping"/>
      </w:r>
    </w:p>
    <w:p>
      <w:pPr>
        <w:pStyle w:val="Normal (Web)"/>
      </w:pP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In observance of the holidays, our offices will be closed on the following days:</w:t>
      </w: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tbl>
      <w:tblPr>
        <w:tblW w:w="864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0"/>
        <w:gridCol w:w="2880"/>
        <w:gridCol w:w="2880"/>
      </w:tblGrid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8640"/>
            <w:gridSpan w:val="3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  <w:r>
              <w:rPr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Holidays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mbria" w:cs="Cambria" w:hAnsi="Cambria" w:eastAsia="Cambria"/>
                <w:b w:val="1"/>
                <w:bCs w:val="1"/>
                <w:rtl w:val="0"/>
                <w:lang w:val="en-US"/>
              </w:rPr>
              <w:t>Holiday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mbria" w:cs="Cambria" w:hAnsi="Cambria" w:eastAsia="Cambria"/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mbria" w:cs="Cambria" w:hAnsi="Cambria" w:eastAsia="Cambria"/>
                <w:b w:val="1"/>
                <w:bCs w:val="1"/>
                <w:rtl w:val="0"/>
                <w:lang w:val="en-US"/>
              </w:rPr>
              <w:t>Day</w:t>
            </w:r>
          </w:p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New Year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January 1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 xml:space="preserve">Saturday 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Martin Luther King, Jr.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January 1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Monday</w:t>
            </w:r>
          </w:p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Good Friday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April</w:t>
            </w: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Friday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Memorial 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May 3</w:t>
            </w:r>
            <w:r>
              <w:rPr>
                <w:rtl w:val="0"/>
                <w:lang w:val="en-US"/>
              </w:rPr>
              <w:t>0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Monday</w:t>
            </w:r>
          </w:p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Independence 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July 4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Sunday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Labor 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 xml:space="preserve">September </w:t>
            </w: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Monday</w:t>
            </w:r>
          </w:p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 xml:space="preserve">Thanksgiving break 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November 2</w:t>
            </w:r>
            <w:r>
              <w:rPr>
                <w:rtl w:val="0"/>
                <w:lang w:val="en-US"/>
              </w:rPr>
              <w:t>4</w:t>
            </w:r>
            <w:r>
              <w:rPr>
                <w:rtl w:val="0"/>
                <w:lang w:val="en-US"/>
              </w:rPr>
              <w:t xml:space="preserve"> and 2</w:t>
            </w: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nil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Thursday &amp; Friday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Christmas Eve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December 24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Saturday 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Christmas Day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December 25</w:t>
            </w:r>
          </w:p>
        </w:tc>
        <w:tc>
          <w:tcPr>
            <w:tcW w:type="dxa" w:w="2880"/>
            <w:tcBorders>
              <w:top w:val="single" w:color="f79646" w:sz="8" w:space="0" w:shadow="0" w:frame="0"/>
              <w:left w:val="single" w:color="f79646" w:sz="8" w:space="0" w:shadow="0" w:frame="0"/>
              <w:bottom w:val="single" w:color="f79646" w:sz="8" w:space="0" w:shadow="0" w:frame="0"/>
              <w:right w:val="single" w:color="f7964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tl w:val="0"/>
                <w:lang w:val="en-US"/>
              </w:rPr>
              <w:t>Sunday</w:t>
            </w:r>
          </w:p>
        </w:tc>
      </w:tr>
    </w:tbl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jc w:val="center"/>
      </w:pPr>
    </w:p>
    <w:p>
      <w:pPr>
        <w:pStyle w:val="Body A"/>
        <w:widowControl w:val="0"/>
        <w:rPr>
          <w:rFonts w:ascii="Oxygen-Regular" w:cs="Oxygen-Regular" w:hAnsi="Oxygen-Regular" w:eastAsia="Oxygen-Regular"/>
          <w:outline w:val="0"/>
          <w:color w:val="ffffff"/>
          <w:sz w:val="34"/>
          <w:szCs w:val="34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Oxygen-Regular" w:cs="Oxygen-Regular" w:hAnsi="Oxygen-Regular" w:eastAsia="Oxygen-Regular"/>
          <w:outline w:val="0"/>
          <w:color w:val="ffffff"/>
          <w:sz w:val="34"/>
          <w:szCs w:val="34"/>
          <w:u w:color="ffffff"/>
          <w:rtl w:val="0"/>
          <w:lang w:val="en-US"/>
          <w14:textFill>
            <w14:solidFill>
              <w14:srgbClr w14:val="FFFFFF"/>
            </w14:solidFill>
          </w14:textFill>
        </w:rPr>
        <w:t>2017 Federal Holidays</w:t>
      </w:r>
    </w:p>
    <w:p>
      <w:pPr>
        <w:pStyle w:val="Body A"/>
        <w:widowControl w:val="0"/>
        <w:tabs>
          <w:tab w:val="left" w:pos="220"/>
          <w:tab w:val="left" w:pos="720"/>
        </w:tabs>
        <w:ind w:left="720" w:hanging="720"/>
      </w:pPr>
      <w:r>
        <w:rPr>
          <w:rFonts w:ascii="Oxygen-Regular" w:cs="Oxygen-Regular" w:hAnsi="Oxygen-Regular" w:eastAsia="Oxygen-Regular"/>
          <w:outline w:val="0"/>
          <w:color w:val="282828"/>
          <w:kern w:val="1"/>
          <w:sz w:val="30"/>
          <w:szCs w:val="30"/>
          <w:u w:color="282828"/>
          <w14:textFill>
            <w14:solidFill>
              <w14:srgbClr w14:val="282828"/>
            </w14:solidFill>
          </w14:textFill>
        </w:rPr>
        <w:tab/>
        <w:tab/>
      </w:r>
      <w:r>
        <w:rPr>
          <w:rFonts w:ascii="Oxygen-Regular" w:cs="Oxygen-Regular" w:hAnsi="Oxygen-Regular" w:eastAsia="Oxygen-Regular"/>
          <w:outline w:val="0"/>
          <w:color w:val="282828"/>
          <w:sz w:val="30"/>
          <w:szCs w:val="30"/>
          <w:u w:color="282828"/>
          <w14:textFill>
            <w14:solidFill>
              <w14:srgbClr w14:val="282828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Oxygen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en-US"/>
      </w:rPr>
      <w:t>Greater Outreach Services, LLP.</w:t>
    </w:r>
    <w:r>
      <w:drawing>
        <wp:inline distT="0" distB="0" distL="0" distR="0">
          <wp:extent cx="1849698" cy="957263"/>
          <wp:effectExtent l="0" t="0" r="0" b="0"/>
          <wp:docPr id="1073741825" name="officeArt object" descr="C:\Users\Anthony\Desktop\Greater Outreach Service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Anthony\Desktop\Greater Outreach Services Logo.png" descr="C:\Users\Anthony\Desktop\Greater Outreach Services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698" cy="9572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8"/>
      <w:szCs w:val="38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