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6EB" w:rsidRPr="007162DD" w:rsidRDefault="00A81876">
      <w:pPr>
        <w:rPr>
          <w:b/>
          <w:sz w:val="28"/>
        </w:rPr>
      </w:pPr>
      <w:r>
        <w:rPr>
          <w:b/>
          <w:sz w:val="28"/>
        </w:rPr>
        <w:t>C</w:t>
      </w:r>
      <w:r w:rsidR="007162DD" w:rsidRPr="007162DD">
        <w:rPr>
          <w:b/>
          <w:sz w:val="28"/>
        </w:rPr>
        <w:t>omplaints Policy</w:t>
      </w:r>
    </w:p>
    <w:p w:rsidR="007162DD" w:rsidRDefault="007162DD"/>
    <w:p w:rsidR="007162DD" w:rsidRPr="007162DD" w:rsidRDefault="007162DD" w:rsidP="007162DD">
      <w:pPr>
        <w:numPr>
          <w:ilvl w:val="2"/>
          <w:numId w:val="0"/>
        </w:numPr>
        <w:spacing w:before="240" w:after="0" w:line="288" w:lineRule="auto"/>
        <w:ind w:left="680" w:hanging="680"/>
        <w:contextualSpacing/>
        <w:outlineLvl w:val="1"/>
        <w:rPr>
          <w:rFonts w:ascii="Calibri" w:eastAsia="Times New Roman" w:hAnsi="Calibri" w:cs="Times New Roman"/>
          <w:b/>
          <w:bCs/>
        </w:rPr>
      </w:pPr>
      <w:bookmarkStart w:id="0" w:name="_Toc9796807"/>
      <w:bookmarkStart w:id="1" w:name="_Toc9802224"/>
      <w:r w:rsidRPr="007162DD">
        <w:rPr>
          <w:rFonts w:ascii="Calibri" w:eastAsia="Times New Roman" w:hAnsi="Calibri" w:cs="Times New Roman"/>
          <w:b/>
          <w:bCs/>
        </w:rPr>
        <w:t>Procedure</w:t>
      </w:r>
      <w:bookmarkEnd w:id="0"/>
      <w:bookmarkEnd w:id="1"/>
    </w:p>
    <w:p w:rsidR="007162DD" w:rsidRPr="007162DD" w:rsidRDefault="007162DD" w:rsidP="007162DD">
      <w:pPr>
        <w:spacing w:after="0" w:line="288" w:lineRule="auto"/>
        <w:contextualSpacing/>
        <w:rPr>
          <w:rFonts w:ascii="Calibri" w:eastAsia="Times New Roman" w:hAnsi="Calibri" w:cs="Times New Roman"/>
          <w:szCs w:val="20"/>
        </w:rPr>
      </w:pPr>
    </w:p>
    <w:p w:rsidR="007162DD" w:rsidRPr="007162DD" w:rsidRDefault="007162DD" w:rsidP="007162DD">
      <w:pPr>
        <w:spacing w:after="0" w:line="288" w:lineRule="auto"/>
        <w:contextualSpacing/>
        <w:rPr>
          <w:rFonts w:ascii="Calibri" w:eastAsia="Times New Roman" w:hAnsi="Calibri" w:cs="Times New Roman"/>
          <w:szCs w:val="20"/>
        </w:rPr>
      </w:pPr>
      <w:r w:rsidRPr="007162DD">
        <w:rPr>
          <w:rFonts w:ascii="Calibri" w:eastAsia="Times New Roman" w:hAnsi="Calibri" w:cs="Times New Roman"/>
          <w:szCs w:val="20"/>
        </w:rPr>
        <w:t>Patients and others have opportunities to register their complaints, either via our suggestion box in waiting room, letter or verbally.  Patients or others are able to complain anonymously if desired.</w:t>
      </w:r>
    </w:p>
    <w:p w:rsidR="007162DD" w:rsidRPr="007162DD" w:rsidRDefault="007162DD" w:rsidP="007162DD">
      <w:pPr>
        <w:spacing w:after="0" w:line="288" w:lineRule="auto"/>
        <w:contextualSpacing/>
        <w:rPr>
          <w:rFonts w:ascii="Calibri" w:eastAsia="Times New Roman" w:hAnsi="Calibri" w:cs="Times New Roman"/>
          <w:szCs w:val="20"/>
        </w:rPr>
      </w:pPr>
    </w:p>
    <w:p w:rsidR="007162DD" w:rsidRPr="007162DD" w:rsidRDefault="007162DD" w:rsidP="007162DD">
      <w:pPr>
        <w:spacing w:after="0" w:line="288" w:lineRule="auto"/>
        <w:contextualSpacing/>
        <w:rPr>
          <w:rFonts w:ascii="Calibri" w:eastAsia="Times New Roman" w:hAnsi="Calibri" w:cs="Times New Roman"/>
          <w:szCs w:val="20"/>
        </w:rPr>
      </w:pPr>
      <w:r w:rsidRPr="007162DD">
        <w:rPr>
          <w:rFonts w:ascii="Calibri" w:eastAsia="Times New Roman" w:hAnsi="Calibri" w:cs="Times New Roman"/>
          <w:szCs w:val="20"/>
        </w:rPr>
        <w:t xml:space="preserve">All members of our practice team are prepared to address complaints as they arise.  </w:t>
      </w:r>
    </w:p>
    <w:p w:rsidR="007162DD" w:rsidRPr="007162DD" w:rsidRDefault="007162DD" w:rsidP="007162DD">
      <w:pPr>
        <w:spacing w:after="0" w:line="288" w:lineRule="auto"/>
        <w:contextualSpacing/>
        <w:rPr>
          <w:rFonts w:ascii="Calibri" w:eastAsia="Times New Roman" w:hAnsi="Calibri" w:cs="Times New Roman"/>
          <w:szCs w:val="20"/>
        </w:rPr>
      </w:pPr>
    </w:p>
    <w:p w:rsidR="007162DD" w:rsidRPr="007162DD" w:rsidRDefault="007162DD" w:rsidP="007162DD">
      <w:pPr>
        <w:spacing w:after="0" w:line="288" w:lineRule="auto"/>
        <w:contextualSpacing/>
        <w:rPr>
          <w:rFonts w:ascii="Calibri" w:eastAsia="Times New Roman" w:hAnsi="Calibri" w:cs="Times New Roman"/>
          <w:szCs w:val="20"/>
        </w:rPr>
      </w:pPr>
      <w:r w:rsidRPr="007162DD">
        <w:rPr>
          <w:rFonts w:ascii="Calibri" w:eastAsia="Times New Roman" w:hAnsi="Calibri" w:cs="Times New Roman"/>
          <w:szCs w:val="20"/>
        </w:rPr>
        <w:t>When receiving complaints, our practice keeps in mind the following in order to minimise further patient anxiety and hostility:</w:t>
      </w:r>
    </w:p>
    <w:p w:rsidR="007162DD" w:rsidRPr="007162DD" w:rsidRDefault="007162DD" w:rsidP="007162DD">
      <w:pPr>
        <w:pStyle w:val="ListParagraph"/>
        <w:numPr>
          <w:ilvl w:val="0"/>
          <w:numId w:val="1"/>
        </w:numPr>
        <w:spacing w:after="0" w:line="288" w:lineRule="auto"/>
        <w:rPr>
          <w:rFonts w:ascii="Calibri" w:eastAsia="Times New Roman" w:hAnsi="Calibri" w:cs="Times New Roman"/>
          <w:color w:val="000000"/>
          <w:szCs w:val="24"/>
          <w:lang w:eastAsia="en-AU"/>
        </w:rPr>
      </w:pPr>
      <w:r w:rsidRPr="007162DD">
        <w:rPr>
          <w:rFonts w:ascii="Calibri" w:eastAsia="Times New Roman" w:hAnsi="Calibri" w:cs="Times New Roman"/>
          <w:color w:val="000000"/>
          <w:szCs w:val="24"/>
          <w:lang w:eastAsia="en-AU"/>
        </w:rPr>
        <w:t>Handle all complaints seriously, no matter how trivial they may seem.</w:t>
      </w:r>
    </w:p>
    <w:p w:rsidR="007162DD" w:rsidRPr="007162DD" w:rsidRDefault="007162DD" w:rsidP="007162DD">
      <w:pPr>
        <w:pStyle w:val="ListParagraph"/>
        <w:numPr>
          <w:ilvl w:val="0"/>
          <w:numId w:val="1"/>
        </w:numPr>
        <w:spacing w:after="0" w:line="288" w:lineRule="auto"/>
        <w:rPr>
          <w:rFonts w:ascii="Calibri" w:eastAsia="Times New Roman" w:hAnsi="Calibri" w:cs="Times New Roman"/>
          <w:color w:val="000000"/>
          <w:szCs w:val="24"/>
          <w:lang w:eastAsia="en-AU"/>
        </w:rPr>
      </w:pPr>
      <w:r w:rsidRPr="007162DD">
        <w:rPr>
          <w:rFonts w:ascii="Calibri" w:eastAsia="Times New Roman" w:hAnsi="Calibri" w:cs="Times New Roman"/>
          <w:color w:val="000000"/>
          <w:szCs w:val="24"/>
          <w:lang w:eastAsia="en-AU"/>
        </w:rPr>
        <w:t>Verbal complaints made in person are addressed in a private area of the practice where possible.</w:t>
      </w:r>
    </w:p>
    <w:p w:rsidR="007162DD" w:rsidRPr="007162DD" w:rsidRDefault="007162DD" w:rsidP="007162DD">
      <w:pPr>
        <w:pStyle w:val="ListParagraph"/>
        <w:numPr>
          <w:ilvl w:val="0"/>
          <w:numId w:val="1"/>
        </w:numPr>
        <w:spacing w:after="0" w:line="288" w:lineRule="auto"/>
        <w:rPr>
          <w:rFonts w:ascii="Calibri" w:eastAsia="Times New Roman" w:hAnsi="Calibri" w:cs="Times New Roman"/>
          <w:color w:val="000000"/>
          <w:szCs w:val="24"/>
          <w:lang w:eastAsia="en-AU"/>
        </w:rPr>
      </w:pPr>
      <w:r w:rsidRPr="007162DD">
        <w:rPr>
          <w:rFonts w:ascii="Calibri" w:eastAsia="Times New Roman" w:hAnsi="Calibri" w:cs="Times New Roman"/>
          <w:color w:val="000000"/>
          <w:szCs w:val="24"/>
          <w:lang w:eastAsia="en-AU"/>
        </w:rPr>
        <w:t>Use tactful language when responding to complaints.</w:t>
      </w:r>
    </w:p>
    <w:p w:rsidR="007162DD" w:rsidRPr="007162DD" w:rsidRDefault="007162DD" w:rsidP="007162DD">
      <w:pPr>
        <w:pStyle w:val="ListParagraph"/>
        <w:numPr>
          <w:ilvl w:val="0"/>
          <w:numId w:val="1"/>
        </w:numPr>
        <w:spacing w:after="0" w:line="288" w:lineRule="auto"/>
        <w:rPr>
          <w:rFonts w:ascii="Calibri" w:eastAsia="Times New Roman" w:hAnsi="Calibri" w:cs="Times New Roman"/>
          <w:color w:val="000000"/>
          <w:szCs w:val="24"/>
          <w:lang w:eastAsia="en-AU"/>
        </w:rPr>
      </w:pPr>
      <w:r w:rsidRPr="007162DD">
        <w:rPr>
          <w:rFonts w:ascii="Calibri" w:eastAsia="Times New Roman" w:hAnsi="Calibri" w:cs="Times New Roman"/>
          <w:color w:val="000000"/>
          <w:szCs w:val="24"/>
          <w:lang w:eastAsia="en-AU"/>
        </w:rPr>
        <w:t xml:space="preserve">Do not blame others; patients may not have all the facts, or they may distort them. </w:t>
      </w:r>
    </w:p>
    <w:p w:rsidR="007162DD" w:rsidRPr="007162DD" w:rsidRDefault="007162DD" w:rsidP="007162DD">
      <w:pPr>
        <w:pStyle w:val="ListParagraph"/>
        <w:numPr>
          <w:ilvl w:val="0"/>
          <w:numId w:val="1"/>
        </w:numPr>
        <w:spacing w:after="0" w:line="288" w:lineRule="auto"/>
        <w:rPr>
          <w:rFonts w:ascii="Calibri" w:eastAsia="Times New Roman" w:hAnsi="Calibri" w:cs="Times New Roman"/>
          <w:color w:val="000000"/>
          <w:szCs w:val="24"/>
          <w:lang w:eastAsia="en-AU"/>
        </w:rPr>
      </w:pPr>
      <w:r w:rsidRPr="007162DD">
        <w:rPr>
          <w:rFonts w:ascii="Calibri" w:eastAsia="Times New Roman" w:hAnsi="Calibri" w:cs="Times New Roman"/>
          <w:color w:val="000000"/>
          <w:szCs w:val="24"/>
          <w:lang w:eastAsia="en-AU"/>
        </w:rPr>
        <w:t>Address the patient’s expectations regarding how they want the matter resolved.</w:t>
      </w:r>
    </w:p>
    <w:p w:rsidR="007162DD" w:rsidRPr="007162DD" w:rsidRDefault="007162DD" w:rsidP="007162DD">
      <w:pPr>
        <w:pStyle w:val="ListParagraph"/>
        <w:numPr>
          <w:ilvl w:val="0"/>
          <w:numId w:val="1"/>
        </w:numPr>
        <w:spacing w:after="0" w:line="288" w:lineRule="auto"/>
        <w:rPr>
          <w:rFonts w:ascii="Calibri" w:eastAsia="Times New Roman" w:hAnsi="Calibri" w:cs="Times New Roman"/>
          <w:color w:val="000000"/>
          <w:szCs w:val="24"/>
          <w:lang w:eastAsia="en-AU"/>
        </w:rPr>
      </w:pPr>
      <w:r w:rsidRPr="007162DD">
        <w:rPr>
          <w:rFonts w:ascii="Calibri" w:eastAsia="Times New Roman" w:hAnsi="Calibri" w:cs="Times New Roman"/>
          <w:color w:val="000000"/>
          <w:szCs w:val="24"/>
          <w:lang w:eastAsia="en-AU"/>
        </w:rPr>
        <w:t>Assure the patient that their complaint will be investigated, and the matter not disregarded.</w:t>
      </w:r>
    </w:p>
    <w:p w:rsidR="007162DD" w:rsidRPr="007162DD" w:rsidRDefault="007162DD" w:rsidP="007162DD">
      <w:pPr>
        <w:pStyle w:val="ListParagraph"/>
        <w:numPr>
          <w:ilvl w:val="0"/>
          <w:numId w:val="1"/>
        </w:numPr>
        <w:spacing w:after="0" w:line="288" w:lineRule="auto"/>
        <w:rPr>
          <w:rFonts w:ascii="Calibri" w:eastAsia="Times New Roman" w:hAnsi="Calibri" w:cs="Times New Roman"/>
          <w:color w:val="000000"/>
          <w:szCs w:val="24"/>
          <w:lang w:eastAsia="en-AU"/>
        </w:rPr>
      </w:pPr>
      <w:r w:rsidRPr="007162DD">
        <w:rPr>
          <w:rFonts w:ascii="Calibri" w:eastAsia="Times New Roman" w:hAnsi="Calibri" w:cs="Times New Roman"/>
          <w:color w:val="000000"/>
          <w:szCs w:val="24"/>
          <w:lang w:eastAsia="en-AU"/>
        </w:rPr>
        <w:t>Offer the person an opportunity to complete a formal complaint form (they may accept or decline).</w:t>
      </w:r>
    </w:p>
    <w:p w:rsidR="007162DD" w:rsidRPr="007162DD" w:rsidRDefault="007162DD" w:rsidP="007162DD">
      <w:pPr>
        <w:pStyle w:val="ListParagraph"/>
        <w:numPr>
          <w:ilvl w:val="0"/>
          <w:numId w:val="1"/>
        </w:numPr>
        <w:spacing w:after="0" w:line="288" w:lineRule="auto"/>
        <w:rPr>
          <w:rFonts w:ascii="Calibri" w:eastAsia="Times New Roman" w:hAnsi="Calibri" w:cs="Times New Roman"/>
          <w:color w:val="000000"/>
          <w:szCs w:val="24"/>
          <w:lang w:eastAsia="en-AU"/>
        </w:rPr>
      </w:pPr>
      <w:r w:rsidRPr="007162DD">
        <w:rPr>
          <w:rFonts w:ascii="Calibri" w:eastAsia="Times New Roman" w:hAnsi="Calibri" w:cs="Times New Roman"/>
          <w:color w:val="000000"/>
          <w:szCs w:val="24"/>
          <w:lang w:eastAsia="en-AU"/>
        </w:rPr>
        <w:t>Document all complaints and other relevant information and place this in the complaint folder so the person designated to manage complaints is informed of the complaint (even if the matter appears to have been resolved).</w:t>
      </w:r>
    </w:p>
    <w:p w:rsidR="007162DD" w:rsidRPr="007162DD" w:rsidRDefault="007162DD" w:rsidP="007162DD">
      <w:pPr>
        <w:pStyle w:val="ListParagraph"/>
        <w:numPr>
          <w:ilvl w:val="0"/>
          <w:numId w:val="1"/>
        </w:numPr>
        <w:spacing w:after="0" w:line="288" w:lineRule="auto"/>
        <w:rPr>
          <w:rFonts w:ascii="Calibri" w:eastAsia="Times New Roman" w:hAnsi="Calibri" w:cs="Times New Roman"/>
          <w:color w:val="000000"/>
          <w:szCs w:val="24"/>
          <w:lang w:eastAsia="en-AU"/>
        </w:rPr>
      </w:pPr>
      <w:r w:rsidRPr="007162DD">
        <w:rPr>
          <w:rFonts w:ascii="Calibri" w:eastAsia="Times New Roman" w:hAnsi="Calibri" w:cs="Times New Roman"/>
          <w:color w:val="000000"/>
          <w:szCs w:val="24"/>
          <w:lang w:eastAsia="en-AU"/>
        </w:rPr>
        <w:t>Alert the general practitioner about disgruntled or hostile patients so they can diffuse the situation immediately - often patients are reluctant to make a complaint directly to a general practitioner.</w:t>
      </w:r>
    </w:p>
    <w:p w:rsidR="007162DD" w:rsidRPr="007162DD" w:rsidRDefault="007162DD" w:rsidP="007162DD">
      <w:pPr>
        <w:pStyle w:val="ListParagraph"/>
        <w:numPr>
          <w:ilvl w:val="0"/>
          <w:numId w:val="1"/>
        </w:numPr>
        <w:spacing w:after="0" w:line="288" w:lineRule="auto"/>
        <w:rPr>
          <w:rFonts w:ascii="Calibri" w:eastAsia="Times New Roman" w:hAnsi="Calibri" w:cs="Times New Roman"/>
          <w:color w:val="000000"/>
          <w:szCs w:val="24"/>
          <w:lang w:eastAsia="en-AU"/>
        </w:rPr>
      </w:pPr>
      <w:r w:rsidRPr="007162DD">
        <w:rPr>
          <w:rFonts w:ascii="Calibri" w:eastAsia="Times New Roman" w:hAnsi="Calibri" w:cs="Times New Roman"/>
          <w:color w:val="000000"/>
          <w:szCs w:val="24"/>
          <w:lang w:eastAsia="en-AU"/>
        </w:rPr>
        <w:t xml:space="preserve">Always inform the person designated to manage complaints if you become aware of any significant statements made by the patient or significant change in patient attitude. </w:t>
      </w:r>
    </w:p>
    <w:p w:rsidR="007162DD" w:rsidRPr="007162DD" w:rsidRDefault="007162DD" w:rsidP="007162DD">
      <w:pPr>
        <w:spacing w:after="0" w:line="288" w:lineRule="auto"/>
        <w:contextualSpacing/>
        <w:rPr>
          <w:rFonts w:ascii="Calibri" w:eastAsia="Times New Roman" w:hAnsi="Calibri" w:cs="Times New Roman"/>
          <w:szCs w:val="20"/>
        </w:rPr>
      </w:pPr>
    </w:p>
    <w:p w:rsidR="007162DD" w:rsidRPr="007162DD" w:rsidRDefault="007162DD" w:rsidP="007162DD">
      <w:pPr>
        <w:spacing w:after="0" w:line="288" w:lineRule="auto"/>
        <w:contextualSpacing/>
        <w:rPr>
          <w:rFonts w:ascii="Calibri" w:eastAsia="Times New Roman" w:hAnsi="Calibri" w:cs="Times New Roman"/>
          <w:szCs w:val="20"/>
        </w:rPr>
      </w:pPr>
      <w:r w:rsidRPr="007162DD">
        <w:rPr>
          <w:rFonts w:ascii="Calibri" w:eastAsia="Times New Roman" w:hAnsi="Calibri" w:cs="Times New Roman"/>
          <w:szCs w:val="20"/>
        </w:rPr>
        <w:t xml:space="preserve">The practice has appointed </w:t>
      </w:r>
      <w:r w:rsidRPr="007162DD">
        <w:rPr>
          <w:rFonts w:ascii="Calibri" w:eastAsia="Times New Roman" w:hAnsi="Calibri" w:cs="Times New Roman"/>
          <w:b/>
          <w:i/>
          <w:color w:val="7030A0"/>
          <w:szCs w:val="20"/>
        </w:rPr>
        <w:t>Dr Damien Zilm and</w:t>
      </w:r>
      <w:r w:rsidRPr="007162DD">
        <w:rPr>
          <w:rFonts w:ascii="Calibri" w:eastAsia="Times New Roman" w:hAnsi="Calibri" w:cs="Times New Roman"/>
          <w:color w:val="7030A0"/>
          <w:szCs w:val="20"/>
        </w:rPr>
        <w:t xml:space="preserve"> </w:t>
      </w:r>
      <w:r w:rsidRPr="007162DD">
        <w:rPr>
          <w:rFonts w:ascii="Calibri" w:eastAsia="Times New Roman" w:hAnsi="Calibri" w:cs="Times New Roman"/>
          <w:b/>
          <w:i/>
          <w:color w:val="68207D"/>
          <w:szCs w:val="20"/>
        </w:rPr>
        <w:t>PSM Country Health Management Team</w:t>
      </w:r>
      <w:r w:rsidRPr="007162DD">
        <w:rPr>
          <w:rFonts w:ascii="Calibri" w:eastAsia="Times New Roman" w:hAnsi="Calibri" w:cs="Times New Roman"/>
          <w:szCs w:val="20"/>
        </w:rPr>
        <w:t xml:space="preserve"> with designated responsibility for seeking, collecting, analysing, investigating, resolving and managing all feedback and complaints. Any investigation and resolution of complaints is undertaken using an open disclosure process, incorporating the following: </w:t>
      </w:r>
    </w:p>
    <w:p w:rsidR="007162DD" w:rsidRPr="007162DD" w:rsidRDefault="007162DD" w:rsidP="007162DD">
      <w:pPr>
        <w:pStyle w:val="ListParagraph"/>
        <w:numPr>
          <w:ilvl w:val="0"/>
          <w:numId w:val="2"/>
        </w:numPr>
        <w:spacing w:after="0" w:line="288" w:lineRule="auto"/>
        <w:rPr>
          <w:rFonts w:ascii="Calibri" w:eastAsia="Times New Roman" w:hAnsi="Calibri" w:cs="Times New Roman"/>
          <w:color w:val="000000"/>
          <w:szCs w:val="24"/>
          <w:lang w:eastAsia="en-AU"/>
        </w:rPr>
      </w:pPr>
      <w:r w:rsidRPr="007162DD">
        <w:rPr>
          <w:rFonts w:ascii="Calibri" w:eastAsia="Times New Roman" w:hAnsi="Calibri" w:cs="Times New Roman"/>
          <w:color w:val="000000"/>
          <w:szCs w:val="24"/>
          <w:lang w:eastAsia="en-AU"/>
        </w:rPr>
        <w:t>Acknowledge the patient’s right to complain.</w:t>
      </w:r>
    </w:p>
    <w:p w:rsidR="007162DD" w:rsidRPr="007162DD" w:rsidRDefault="007162DD" w:rsidP="007162DD">
      <w:pPr>
        <w:pStyle w:val="ListParagraph"/>
        <w:numPr>
          <w:ilvl w:val="0"/>
          <w:numId w:val="2"/>
        </w:numPr>
        <w:spacing w:after="0" w:line="288" w:lineRule="auto"/>
        <w:rPr>
          <w:rFonts w:ascii="Calibri" w:eastAsia="Times New Roman" w:hAnsi="Calibri" w:cs="Times New Roman"/>
          <w:color w:val="000000"/>
          <w:szCs w:val="24"/>
          <w:lang w:eastAsia="en-AU"/>
        </w:rPr>
      </w:pPr>
      <w:r w:rsidRPr="007162DD">
        <w:rPr>
          <w:rFonts w:ascii="Calibri" w:eastAsia="Times New Roman" w:hAnsi="Calibri" w:cs="Times New Roman"/>
          <w:color w:val="000000"/>
          <w:szCs w:val="24"/>
          <w:lang w:eastAsia="en-AU"/>
        </w:rPr>
        <w:t>Acknowledge receipt of the complaint as soon as possible, but within two (2) working days.</w:t>
      </w:r>
    </w:p>
    <w:p w:rsidR="007162DD" w:rsidRPr="007162DD" w:rsidRDefault="007162DD" w:rsidP="007162DD">
      <w:pPr>
        <w:pStyle w:val="ListParagraph"/>
        <w:numPr>
          <w:ilvl w:val="0"/>
          <w:numId w:val="2"/>
        </w:numPr>
        <w:spacing w:after="0" w:line="288" w:lineRule="auto"/>
        <w:rPr>
          <w:rFonts w:ascii="Calibri" w:eastAsia="Times New Roman" w:hAnsi="Calibri" w:cs="Times New Roman"/>
          <w:color w:val="000000"/>
          <w:szCs w:val="24"/>
          <w:lang w:eastAsia="en-AU"/>
        </w:rPr>
      </w:pPr>
      <w:r w:rsidRPr="007162DD">
        <w:rPr>
          <w:rFonts w:ascii="Calibri" w:eastAsia="Times New Roman" w:hAnsi="Calibri" w:cs="Times New Roman"/>
          <w:color w:val="000000"/>
          <w:szCs w:val="24"/>
          <w:lang w:eastAsia="en-AU"/>
        </w:rPr>
        <w:t>Respond to all complaints as soon as reasonably practicable, but within thirty (30) days in an open and constructive manner including an explanation and if appropriate an apology.</w:t>
      </w:r>
    </w:p>
    <w:p w:rsidR="007162DD" w:rsidRPr="007162DD" w:rsidRDefault="007162DD" w:rsidP="007162DD">
      <w:pPr>
        <w:pStyle w:val="ListParagraph"/>
        <w:numPr>
          <w:ilvl w:val="0"/>
          <w:numId w:val="2"/>
        </w:numPr>
        <w:spacing w:after="0" w:line="288" w:lineRule="auto"/>
        <w:rPr>
          <w:rFonts w:ascii="Calibri" w:eastAsia="Times New Roman" w:hAnsi="Calibri" w:cs="Times New Roman"/>
          <w:color w:val="000000"/>
          <w:szCs w:val="24"/>
          <w:lang w:eastAsia="en-AU"/>
        </w:rPr>
      </w:pPr>
      <w:r w:rsidRPr="007162DD">
        <w:rPr>
          <w:rFonts w:ascii="Calibri" w:eastAsia="Times New Roman" w:hAnsi="Calibri" w:cs="Times New Roman"/>
          <w:color w:val="000000"/>
          <w:szCs w:val="24"/>
          <w:lang w:eastAsia="en-AU"/>
        </w:rPr>
        <w:lastRenderedPageBreak/>
        <w:t>If a resolution of the matter is to take longer than thirty (30) days, an update of the resolution activities will be provided to the patient, with an anticipated revised timeframe for resolution.</w:t>
      </w:r>
    </w:p>
    <w:p w:rsidR="007162DD" w:rsidRPr="007162DD" w:rsidRDefault="007162DD" w:rsidP="007162DD">
      <w:pPr>
        <w:pStyle w:val="ListParagraph"/>
        <w:numPr>
          <w:ilvl w:val="0"/>
          <w:numId w:val="2"/>
        </w:numPr>
        <w:spacing w:after="0" w:line="288" w:lineRule="auto"/>
        <w:rPr>
          <w:rFonts w:ascii="Calibri" w:eastAsia="Times New Roman" w:hAnsi="Calibri" w:cs="Times New Roman"/>
          <w:color w:val="000000"/>
          <w:szCs w:val="24"/>
          <w:lang w:eastAsia="en-AU"/>
        </w:rPr>
      </w:pPr>
      <w:r w:rsidRPr="007162DD">
        <w:rPr>
          <w:rFonts w:ascii="Calibri" w:eastAsia="Times New Roman" w:hAnsi="Calibri" w:cs="Times New Roman"/>
          <w:color w:val="000000"/>
          <w:szCs w:val="24"/>
          <w:lang w:eastAsia="en-AU"/>
        </w:rPr>
        <w:t>Work with the patient to resolve the complaint and communicate the outcome with the patient, including any changes made as a result of the complaint.</w:t>
      </w:r>
    </w:p>
    <w:p w:rsidR="007162DD" w:rsidRPr="007162DD" w:rsidRDefault="007162DD" w:rsidP="007162DD">
      <w:pPr>
        <w:pStyle w:val="ListParagraph"/>
        <w:numPr>
          <w:ilvl w:val="0"/>
          <w:numId w:val="2"/>
        </w:numPr>
        <w:spacing w:after="0" w:line="288" w:lineRule="auto"/>
        <w:rPr>
          <w:rFonts w:ascii="Calibri" w:eastAsia="Times New Roman" w:hAnsi="Calibri" w:cs="Times New Roman"/>
          <w:color w:val="000000"/>
          <w:szCs w:val="24"/>
          <w:lang w:eastAsia="en-AU"/>
        </w:rPr>
      </w:pPr>
      <w:r w:rsidRPr="007162DD">
        <w:rPr>
          <w:rFonts w:ascii="Calibri" w:eastAsia="Times New Roman" w:hAnsi="Calibri" w:cs="Times New Roman"/>
          <w:color w:val="000000"/>
          <w:szCs w:val="24"/>
          <w:lang w:eastAsia="en-AU"/>
        </w:rPr>
        <w:t xml:space="preserve">As a routine, contact the practice’s insurer when there is a complaint about a member of the medical or clinical team in order to seek advice on resolving the complaint before any action is taken (refer to </w:t>
      </w:r>
      <w:r w:rsidRPr="007162DD">
        <w:rPr>
          <w:rFonts w:ascii="Calibri" w:eastAsia="Times New Roman" w:hAnsi="Calibri" w:cs="Times New Roman"/>
          <w:b/>
          <w:color w:val="000000"/>
          <w:szCs w:val="24"/>
          <w:lang w:eastAsia="en-AU"/>
        </w:rPr>
        <w:t>Section 8.7 – Management of potential medical defence claims</w:t>
      </w:r>
      <w:r w:rsidRPr="007162DD">
        <w:rPr>
          <w:rFonts w:ascii="Calibri" w:eastAsia="Times New Roman" w:hAnsi="Calibri" w:cs="Times New Roman"/>
          <w:color w:val="000000"/>
          <w:szCs w:val="24"/>
          <w:lang w:eastAsia="en-AU"/>
        </w:rPr>
        <w:t>).</w:t>
      </w:r>
    </w:p>
    <w:p w:rsidR="007162DD" w:rsidRPr="007162DD" w:rsidRDefault="007162DD" w:rsidP="007162DD">
      <w:pPr>
        <w:pStyle w:val="ListParagraph"/>
        <w:numPr>
          <w:ilvl w:val="0"/>
          <w:numId w:val="2"/>
        </w:numPr>
        <w:spacing w:after="0" w:line="288" w:lineRule="auto"/>
        <w:rPr>
          <w:rFonts w:ascii="Calibri" w:eastAsia="Times New Roman" w:hAnsi="Calibri" w:cs="Times New Roman"/>
          <w:color w:val="000000"/>
          <w:szCs w:val="24"/>
          <w:lang w:eastAsia="en-AU"/>
        </w:rPr>
      </w:pPr>
      <w:r w:rsidRPr="007162DD">
        <w:rPr>
          <w:rFonts w:ascii="Calibri" w:eastAsia="Times New Roman" w:hAnsi="Calibri" w:cs="Times New Roman"/>
          <w:color w:val="000000"/>
          <w:szCs w:val="24"/>
          <w:lang w:eastAsia="en-AU"/>
        </w:rPr>
        <w:t>Where a complaint is made against a practice team member, provide the team member with an opportunity to discuss the details in a private setting.</w:t>
      </w:r>
    </w:p>
    <w:p w:rsidR="007162DD" w:rsidRPr="007162DD" w:rsidRDefault="007162DD" w:rsidP="007162DD">
      <w:pPr>
        <w:pStyle w:val="ListParagraph"/>
        <w:numPr>
          <w:ilvl w:val="0"/>
          <w:numId w:val="2"/>
        </w:numPr>
        <w:spacing w:after="0" w:line="288" w:lineRule="auto"/>
        <w:rPr>
          <w:rFonts w:ascii="Calibri" w:eastAsia="Times New Roman" w:hAnsi="Calibri" w:cs="Times New Roman"/>
          <w:color w:val="000000"/>
          <w:szCs w:val="24"/>
          <w:lang w:eastAsia="en-AU"/>
        </w:rPr>
      </w:pPr>
      <w:r w:rsidRPr="007162DD">
        <w:rPr>
          <w:rFonts w:ascii="Calibri" w:eastAsia="Times New Roman" w:hAnsi="Calibri" w:cs="Times New Roman"/>
          <w:color w:val="000000"/>
          <w:szCs w:val="24"/>
          <w:lang w:eastAsia="en-AU"/>
        </w:rPr>
        <w:t>Ensure the complaint does not adversely affect the patient’s care.</w:t>
      </w:r>
    </w:p>
    <w:p w:rsidR="007162DD" w:rsidRPr="007162DD" w:rsidRDefault="007162DD" w:rsidP="007162DD">
      <w:pPr>
        <w:pStyle w:val="ListParagraph"/>
        <w:numPr>
          <w:ilvl w:val="0"/>
          <w:numId w:val="2"/>
        </w:numPr>
        <w:spacing w:after="0" w:line="288" w:lineRule="auto"/>
        <w:rPr>
          <w:rFonts w:ascii="Calibri" w:eastAsia="Times New Roman" w:hAnsi="Calibri" w:cs="Times New Roman"/>
          <w:color w:val="000000"/>
          <w:szCs w:val="24"/>
          <w:lang w:eastAsia="en-AU"/>
        </w:rPr>
      </w:pPr>
      <w:r w:rsidRPr="007162DD">
        <w:rPr>
          <w:rFonts w:ascii="Calibri" w:eastAsia="Times New Roman" w:hAnsi="Calibri" w:cs="Times New Roman"/>
          <w:color w:val="000000"/>
          <w:szCs w:val="24"/>
          <w:lang w:eastAsia="en-AU"/>
        </w:rPr>
        <w:t>Record the complaint, investigation and actions in the dedicated complaints file and, if related to patient care, include a copy in the patient’s health record.</w:t>
      </w:r>
    </w:p>
    <w:p w:rsidR="007162DD" w:rsidRPr="007162DD" w:rsidRDefault="007162DD" w:rsidP="007162DD">
      <w:pPr>
        <w:pStyle w:val="ListParagraph"/>
        <w:numPr>
          <w:ilvl w:val="0"/>
          <w:numId w:val="2"/>
        </w:numPr>
        <w:spacing w:after="0" w:line="288" w:lineRule="auto"/>
        <w:rPr>
          <w:rFonts w:ascii="Calibri" w:eastAsia="Times New Roman" w:hAnsi="Calibri" w:cs="Times New Roman"/>
          <w:color w:val="000000"/>
          <w:szCs w:val="24"/>
          <w:lang w:eastAsia="en-AU"/>
        </w:rPr>
      </w:pPr>
      <w:r w:rsidRPr="007162DD">
        <w:rPr>
          <w:rFonts w:ascii="Calibri" w:eastAsia="Times New Roman" w:hAnsi="Calibri" w:cs="Times New Roman"/>
          <w:color w:val="000000"/>
          <w:szCs w:val="24"/>
          <w:lang w:eastAsia="en-AU"/>
        </w:rPr>
        <w:t>Ensure, where appropriate, complaints are reviewed at practice team meetings; analyse trends and discuss the methods of resolution.</w:t>
      </w:r>
    </w:p>
    <w:p w:rsidR="007162DD" w:rsidRPr="007162DD" w:rsidRDefault="007162DD" w:rsidP="007162DD">
      <w:pPr>
        <w:pStyle w:val="ListParagraph"/>
        <w:numPr>
          <w:ilvl w:val="0"/>
          <w:numId w:val="2"/>
        </w:numPr>
        <w:spacing w:after="0" w:line="288" w:lineRule="auto"/>
        <w:rPr>
          <w:rFonts w:ascii="Calibri" w:eastAsia="Times New Roman" w:hAnsi="Calibri" w:cs="Times New Roman"/>
          <w:color w:val="000000"/>
          <w:szCs w:val="24"/>
          <w:lang w:eastAsia="en-AU"/>
        </w:rPr>
      </w:pPr>
      <w:r w:rsidRPr="007162DD">
        <w:rPr>
          <w:rFonts w:ascii="Calibri" w:eastAsia="Times New Roman" w:hAnsi="Calibri" w:cs="Times New Roman"/>
          <w:color w:val="000000"/>
          <w:szCs w:val="24"/>
          <w:lang w:eastAsia="en-AU"/>
        </w:rPr>
        <w:t>Review other types of patient feedback (i.e. feedback surveys, suggestion box) during practice team meetings.</w:t>
      </w:r>
    </w:p>
    <w:p w:rsidR="007162DD" w:rsidRPr="007162DD" w:rsidRDefault="007162DD" w:rsidP="007162DD">
      <w:pPr>
        <w:pStyle w:val="ListParagraph"/>
        <w:numPr>
          <w:ilvl w:val="0"/>
          <w:numId w:val="2"/>
        </w:numPr>
        <w:spacing w:after="0" w:line="288" w:lineRule="auto"/>
        <w:rPr>
          <w:rFonts w:ascii="Calibri" w:eastAsia="Times New Roman" w:hAnsi="Calibri" w:cs="Times New Roman"/>
          <w:color w:val="000000"/>
          <w:szCs w:val="24"/>
          <w:lang w:eastAsia="en-AU"/>
        </w:rPr>
      </w:pPr>
      <w:r w:rsidRPr="007162DD">
        <w:rPr>
          <w:rFonts w:ascii="Calibri" w:eastAsia="Times New Roman" w:hAnsi="Calibri" w:cs="Times New Roman"/>
          <w:color w:val="000000"/>
          <w:szCs w:val="24"/>
          <w:lang w:eastAsia="en-AU"/>
        </w:rPr>
        <w:t xml:space="preserve">Keep a record of improvement(s) made in response to feedback or complaints. </w:t>
      </w:r>
    </w:p>
    <w:p w:rsidR="007162DD" w:rsidRPr="007162DD" w:rsidRDefault="007162DD" w:rsidP="007162DD">
      <w:pPr>
        <w:pStyle w:val="ListParagraph"/>
        <w:numPr>
          <w:ilvl w:val="0"/>
          <w:numId w:val="2"/>
        </w:numPr>
        <w:spacing w:after="0" w:line="288" w:lineRule="auto"/>
        <w:rPr>
          <w:rFonts w:ascii="Calibri" w:eastAsia="Times New Roman" w:hAnsi="Calibri" w:cs="Times New Roman"/>
          <w:color w:val="000000"/>
          <w:szCs w:val="24"/>
          <w:lang w:eastAsia="en-AU"/>
        </w:rPr>
      </w:pPr>
      <w:r w:rsidRPr="007162DD">
        <w:rPr>
          <w:rFonts w:ascii="Calibri" w:eastAsia="Times New Roman" w:hAnsi="Calibri" w:cs="Times New Roman"/>
          <w:color w:val="000000"/>
          <w:szCs w:val="24"/>
          <w:lang w:eastAsia="en-AU"/>
        </w:rPr>
        <w:t xml:space="preserve">Where appropriate, inform the patient about practice improvements made as a result of their input. </w:t>
      </w:r>
    </w:p>
    <w:p w:rsidR="007162DD" w:rsidRPr="007162DD" w:rsidRDefault="007162DD" w:rsidP="007162DD">
      <w:pPr>
        <w:spacing w:after="0" w:line="288" w:lineRule="auto"/>
        <w:contextualSpacing/>
        <w:rPr>
          <w:rFonts w:ascii="Calibri" w:eastAsia="Times New Roman" w:hAnsi="Calibri" w:cs="Times New Roman"/>
          <w:szCs w:val="20"/>
        </w:rPr>
      </w:pPr>
    </w:p>
    <w:p w:rsidR="007162DD" w:rsidRPr="007162DD" w:rsidRDefault="007162DD" w:rsidP="007162DD">
      <w:pPr>
        <w:spacing w:after="0" w:line="288" w:lineRule="auto"/>
        <w:contextualSpacing/>
        <w:rPr>
          <w:rFonts w:ascii="Calibri" w:eastAsia="Times New Roman" w:hAnsi="Calibri" w:cs="Times New Roman"/>
          <w:szCs w:val="20"/>
        </w:rPr>
      </w:pPr>
      <w:r w:rsidRPr="007162DD">
        <w:rPr>
          <w:rFonts w:ascii="Calibri" w:eastAsia="Times New Roman" w:hAnsi="Calibri" w:cs="Times New Roman"/>
          <w:szCs w:val="20"/>
        </w:rPr>
        <w:t>If the matter cannot be resolved, the patient is advised about how to contact the external health complaints agency for our state/territory.</w:t>
      </w:r>
    </w:p>
    <w:p w:rsidR="007162DD" w:rsidRPr="007162DD" w:rsidRDefault="007162DD" w:rsidP="007162DD">
      <w:pPr>
        <w:spacing w:after="0" w:line="288" w:lineRule="auto"/>
        <w:ind w:left="720"/>
        <w:contextualSpacing/>
        <w:rPr>
          <w:rFonts w:ascii="Calibri" w:eastAsia="Times New Roman" w:hAnsi="Calibri" w:cs="Times New Roman"/>
          <w:b/>
          <w:color w:val="68207D"/>
          <w:szCs w:val="20"/>
        </w:rPr>
      </w:pPr>
      <w:r w:rsidRPr="007162DD">
        <w:rPr>
          <w:rFonts w:ascii="Calibri" w:eastAsia="Times New Roman" w:hAnsi="Calibri" w:cs="Times New Roman"/>
          <w:b/>
          <w:color w:val="68207D"/>
          <w:szCs w:val="20"/>
        </w:rPr>
        <w:t>Western Australia</w:t>
      </w:r>
    </w:p>
    <w:p w:rsidR="007162DD" w:rsidRPr="007162DD" w:rsidRDefault="007162DD" w:rsidP="007162DD">
      <w:pPr>
        <w:spacing w:after="0" w:line="288" w:lineRule="auto"/>
        <w:ind w:left="720"/>
        <w:contextualSpacing/>
        <w:rPr>
          <w:rFonts w:ascii="Calibri" w:eastAsia="Times New Roman" w:hAnsi="Calibri" w:cs="Times New Roman"/>
          <w:color w:val="68207D"/>
          <w:szCs w:val="20"/>
        </w:rPr>
      </w:pPr>
      <w:r w:rsidRPr="007162DD">
        <w:rPr>
          <w:rFonts w:ascii="Calibri" w:eastAsia="Times New Roman" w:hAnsi="Calibri" w:cs="Times New Roman"/>
          <w:color w:val="68207D"/>
          <w:szCs w:val="20"/>
        </w:rPr>
        <w:t>Health and Disability Services Complaints Office (</w:t>
      </w:r>
      <w:proofErr w:type="spellStart"/>
      <w:r w:rsidRPr="007162DD">
        <w:rPr>
          <w:rFonts w:ascii="Calibri" w:eastAsia="Times New Roman" w:hAnsi="Calibri" w:cs="Times New Roman"/>
          <w:color w:val="68207D"/>
          <w:szCs w:val="20"/>
        </w:rPr>
        <w:t>HaDSCO</w:t>
      </w:r>
      <w:proofErr w:type="spellEnd"/>
      <w:r w:rsidRPr="007162DD">
        <w:rPr>
          <w:rFonts w:ascii="Calibri" w:eastAsia="Times New Roman" w:hAnsi="Calibri" w:cs="Times New Roman"/>
          <w:color w:val="68207D"/>
          <w:szCs w:val="20"/>
        </w:rPr>
        <w:t>)</w:t>
      </w:r>
    </w:p>
    <w:p w:rsidR="007162DD" w:rsidRPr="007162DD" w:rsidRDefault="007162DD" w:rsidP="007162DD">
      <w:pPr>
        <w:spacing w:after="0" w:line="288" w:lineRule="auto"/>
        <w:ind w:left="720"/>
        <w:contextualSpacing/>
        <w:rPr>
          <w:rFonts w:ascii="Calibri" w:eastAsia="Times New Roman" w:hAnsi="Calibri" w:cs="Times New Roman"/>
          <w:color w:val="68207D"/>
          <w:szCs w:val="20"/>
        </w:rPr>
      </w:pPr>
      <w:r w:rsidRPr="007162DD">
        <w:rPr>
          <w:rFonts w:ascii="Calibri" w:eastAsia="Times New Roman" w:hAnsi="Calibri" w:cs="Times New Roman"/>
          <w:color w:val="68207D"/>
          <w:szCs w:val="20"/>
        </w:rPr>
        <w:t>Complaints and enquiries line: (08) 6551 7600 / 1800 813 583</w:t>
      </w:r>
    </w:p>
    <w:p w:rsidR="007162DD" w:rsidRPr="007162DD" w:rsidRDefault="007162DD" w:rsidP="007162DD">
      <w:pPr>
        <w:spacing w:after="0" w:line="288" w:lineRule="auto"/>
        <w:ind w:left="720"/>
        <w:contextualSpacing/>
        <w:rPr>
          <w:rFonts w:ascii="Calibri" w:eastAsia="Times New Roman" w:hAnsi="Calibri" w:cs="Times New Roman"/>
          <w:color w:val="68207D"/>
          <w:szCs w:val="20"/>
        </w:rPr>
      </w:pPr>
      <w:r w:rsidRPr="007162DD">
        <w:rPr>
          <w:rFonts w:ascii="Calibri" w:eastAsia="Times New Roman" w:hAnsi="Calibri" w:cs="Times New Roman"/>
          <w:color w:val="68207D"/>
          <w:szCs w:val="20"/>
        </w:rPr>
        <w:t xml:space="preserve">Web: </w:t>
      </w:r>
      <w:hyperlink r:id="rId7" w:history="1">
        <w:r w:rsidRPr="007162DD">
          <w:rPr>
            <w:rFonts w:ascii="Calibri" w:eastAsia="Times New Roman" w:hAnsi="Calibri" w:cs="Times New Roman"/>
            <w:color w:val="68207D"/>
            <w:szCs w:val="20"/>
            <w:u w:val="single"/>
          </w:rPr>
          <w:t>www.hadsco.wa.gov.au</w:t>
        </w:r>
      </w:hyperlink>
      <w:r w:rsidRPr="007162DD">
        <w:rPr>
          <w:rFonts w:ascii="Calibri" w:eastAsia="Times New Roman" w:hAnsi="Calibri" w:cs="Times New Roman"/>
          <w:color w:val="68207D"/>
          <w:szCs w:val="20"/>
        </w:rPr>
        <w:t xml:space="preserve">    </w:t>
      </w:r>
    </w:p>
    <w:p w:rsidR="007162DD" w:rsidRPr="007162DD" w:rsidRDefault="007162DD" w:rsidP="007162DD">
      <w:pPr>
        <w:spacing w:after="0" w:line="288" w:lineRule="auto"/>
        <w:contextualSpacing/>
        <w:rPr>
          <w:rFonts w:ascii="Calibri" w:eastAsia="Times New Roman" w:hAnsi="Calibri" w:cs="Times New Roman"/>
          <w:szCs w:val="20"/>
        </w:rPr>
      </w:pPr>
    </w:p>
    <w:p w:rsidR="007162DD" w:rsidRPr="007162DD" w:rsidRDefault="007162DD" w:rsidP="007162DD">
      <w:pPr>
        <w:spacing w:after="0" w:line="288" w:lineRule="auto"/>
        <w:contextualSpacing/>
        <w:rPr>
          <w:rFonts w:ascii="Calibri" w:eastAsia="Times New Roman" w:hAnsi="Calibri" w:cs="Times New Roman"/>
          <w:szCs w:val="20"/>
        </w:rPr>
      </w:pPr>
      <w:r w:rsidRPr="007162DD">
        <w:rPr>
          <w:rFonts w:ascii="Calibri" w:eastAsia="Times New Roman" w:hAnsi="Calibri" w:cs="Times New Roman"/>
          <w:szCs w:val="20"/>
        </w:rPr>
        <w:t xml:space="preserve">Complaints that relate to privacy issues or concerns that cannot be resolved internally are to be directed to the Office of the Australian Information Commissioner (OAIC). </w:t>
      </w:r>
    </w:p>
    <w:p w:rsidR="007162DD" w:rsidRPr="007162DD" w:rsidRDefault="007162DD" w:rsidP="007162DD">
      <w:pPr>
        <w:spacing w:after="0" w:line="288" w:lineRule="auto"/>
        <w:contextualSpacing/>
        <w:rPr>
          <w:rFonts w:ascii="Calibri" w:eastAsia="Times New Roman" w:hAnsi="Calibri" w:cs="Times New Roman"/>
          <w:szCs w:val="20"/>
        </w:rPr>
      </w:pPr>
    </w:p>
    <w:p w:rsidR="007162DD" w:rsidRPr="007162DD" w:rsidRDefault="007162DD" w:rsidP="007162DD">
      <w:pPr>
        <w:spacing w:after="0" w:line="288" w:lineRule="auto"/>
        <w:contextualSpacing/>
        <w:rPr>
          <w:rFonts w:ascii="Calibri" w:eastAsia="Times New Roman" w:hAnsi="Calibri" w:cs="Times New Roman"/>
          <w:b/>
          <w:szCs w:val="20"/>
        </w:rPr>
      </w:pPr>
      <w:r w:rsidRPr="007162DD">
        <w:rPr>
          <w:rFonts w:ascii="Calibri" w:eastAsia="Times New Roman" w:hAnsi="Calibri" w:cs="Times New Roman"/>
          <w:b/>
          <w:szCs w:val="20"/>
        </w:rPr>
        <w:t xml:space="preserve">Office of the Australian Information Commissioner </w:t>
      </w:r>
    </w:p>
    <w:p w:rsidR="007162DD" w:rsidRPr="007162DD" w:rsidRDefault="007162DD" w:rsidP="007162DD">
      <w:pPr>
        <w:spacing w:after="0" w:line="288" w:lineRule="auto"/>
        <w:contextualSpacing/>
        <w:rPr>
          <w:rFonts w:ascii="Calibri" w:eastAsia="Times New Roman" w:hAnsi="Calibri" w:cs="Times New Roman"/>
          <w:szCs w:val="20"/>
        </w:rPr>
      </w:pPr>
      <w:r w:rsidRPr="007162DD">
        <w:rPr>
          <w:rFonts w:ascii="Calibri" w:eastAsia="Times New Roman" w:hAnsi="Calibri" w:cs="Times New Roman"/>
          <w:szCs w:val="20"/>
        </w:rPr>
        <w:t>Telephone: 1300 363 992</w:t>
      </w:r>
    </w:p>
    <w:p w:rsidR="007162DD" w:rsidRPr="007162DD" w:rsidRDefault="007162DD" w:rsidP="007162DD">
      <w:pPr>
        <w:spacing w:after="0" w:line="288" w:lineRule="auto"/>
        <w:contextualSpacing/>
        <w:rPr>
          <w:rFonts w:ascii="Calibri" w:eastAsia="Times New Roman" w:hAnsi="Calibri" w:cs="Times New Roman"/>
          <w:szCs w:val="20"/>
        </w:rPr>
      </w:pPr>
      <w:r w:rsidRPr="007162DD">
        <w:rPr>
          <w:rFonts w:ascii="Calibri" w:eastAsia="Times New Roman" w:hAnsi="Calibri" w:cs="Times New Roman"/>
          <w:szCs w:val="20"/>
        </w:rPr>
        <w:t>Postal Address: GPO Box 5218, Sydney NSW 2001</w:t>
      </w:r>
    </w:p>
    <w:p w:rsidR="007162DD" w:rsidRPr="007162DD" w:rsidRDefault="007162DD" w:rsidP="007162DD">
      <w:pPr>
        <w:spacing w:after="0" w:line="288" w:lineRule="auto"/>
        <w:contextualSpacing/>
        <w:rPr>
          <w:rFonts w:ascii="Calibri" w:eastAsia="Times New Roman" w:hAnsi="Calibri" w:cs="Times New Roman"/>
          <w:szCs w:val="20"/>
          <w:u w:val="single"/>
        </w:rPr>
      </w:pPr>
      <w:r w:rsidRPr="007162DD">
        <w:rPr>
          <w:rFonts w:ascii="Calibri" w:eastAsia="Times New Roman" w:hAnsi="Calibri" w:cs="Times New Roman"/>
          <w:szCs w:val="20"/>
        </w:rPr>
        <w:t xml:space="preserve">Web: </w:t>
      </w:r>
      <w:hyperlink r:id="rId8" w:history="1">
        <w:r w:rsidRPr="007162DD">
          <w:rPr>
            <w:rFonts w:ascii="Calibri" w:eastAsia="Times New Roman" w:hAnsi="Calibri" w:cs="Times New Roman"/>
            <w:szCs w:val="20"/>
            <w:u w:val="single"/>
          </w:rPr>
          <w:t>www.oaic.gov.au</w:t>
        </w:r>
      </w:hyperlink>
      <w:r w:rsidRPr="007162DD">
        <w:rPr>
          <w:rFonts w:ascii="Calibri" w:eastAsia="Times New Roman" w:hAnsi="Calibri" w:cs="Times New Roman"/>
          <w:szCs w:val="20"/>
        </w:rPr>
        <w:t xml:space="preserve"> </w:t>
      </w:r>
      <w:r w:rsidRPr="007162DD">
        <w:rPr>
          <w:rFonts w:ascii="Calibri" w:eastAsia="Times New Roman" w:hAnsi="Calibri" w:cs="Times New Roman"/>
          <w:szCs w:val="20"/>
          <w:u w:val="single"/>
        </w:rPr>
        <w:t xml:space="preserve"> </w:t>
      </w:r>
    </w:p>
    <w:p w:rsidR="007162DD" w:rsidRPr="007162DD" w:rsidRDefault="007162DD" w:rsidP="007162DD">
      <w:pPr>
        <w:spacing w:after="0" w:line="288" w:lineRule="auto"/>
        <w:contextualSpacing/>
        <w:rPr>
          <w:rFonts w:ascii="Calibri" w:eastAsia="Times New Roman" w:hAnsi="Calibri" w:cs="Times New Roman"/>
          <w:szCs w:val="20"/>
        </w:rPr>
      </w:pPr>
    </w:p>
    <w:p w:rsidR="007162DD" w:rsidRPr="007162DD" w:rsidRDefault="007162DD" w:rsidP="007162DD">
      <w:pPr>
        <w:spacing w:after="0" w:line="288" w:lineRule="auto"/>
        <w:contextualSpacing/>
        <w:rPr>
          <w:rFonts w:ascii="Calibri" w:eastAsia="Times New Roman" w:hAnsi="Calibri" w:cs="Times New Roman"/>
          <w:szCs w:val="20"/>
        </w:rPr>
      </w:pPr>
      <w:r w:rsidRPr="007162DD">
        <w:rPr>
          <w:rFonts w:ascii="Calibri" w:eastAsia="Times New Roman" w:hAnsi="Calibri" w:cs="Times New Roman"/>
          <w:szCs w:val="20"/>
        </w:rPr>
        <w:t xml:space="preserve">Members of the public may make a notification to the Australian Health Practitioner Regulation Agency (AHPRA) - </w:t>
      </w:r>
      <w:hyperlink r:id="rId9" w:history="1">
        <w:r w:rsidRPr="007162DD">
          <w:rPr>
            <w:rFonts w:ascii="Calibri" w:eastAsia="Times New Roman" w:hAnsi="Calibri" w:cs="Times New Roman"/>
            <w:szCs w:val="20"/>
            <w:u w:val="single"/>
          </w:rPr>
          <w:t>www.ahpra.gov.au</w:t>
        </w:r>
      </w:hyperlink>
      <w:r w:rsidRPr="007162DD">
        <w:rPr>
          <w:rFonts w:ascii="Calibri" w:eastAsia="Times New Roman" w:hAnsi="Calibri" w:cs="Times New Roman"/>
          <w:szCs w:val="20"/>
        </w:rPr>
        <w:t xml:space="preserve"> - about the conduct, health or performance of a practitioner or the health of a student. Practitioners, employers and education providers are all mandated by law to report notifiable conduct relating to a registered practitioner or student to AHPRA. </w:t>
      </w:r>
    </w:p>
    <w:p w:rsidR="007413A4" w:rsidRPr="00605B38" w:rsidRDefault="007413A4" w:rsidP="007413A4">
      <w:pPr>
        <w:pStyle w:val="QIPConsultingHeading2"/>
        <w:numPr>
          <w:ilvl w:val="0"/>
          <w:numId w:val="0"/>
        </w:numPr>
        <w:ind w:left="680" w:hanging="680"/>
      </w:pPr>
      <w:bookmarkStart w:id="2" w:name="_Toc9796938"/>
      <w:bookmarkStart w:id="3" w:name="_Toc9802356"/>
      <w:r w:rsidRPr="00605B38">
        <w:lastRenderedPageBreak/>
        <w:t>Patient feedback</w:t>
      </w:r>
      <w:bookmarkEnd w:id="2"/>
      <w:bookmarkEnd w:id="3"/>
    </w:p>
    <w:p w:rsidR="007413A4" w:rsidRPr="00B64FBC" w:rsidRDefault="007413A4" w:rsidP="007413A4">
      <w:pPr>
        <w:pStyle w:val="QIPConsultingHeadingLevel3"/>
        <w:numPr>
          <w:ilvl w:val="0"/>
          <w:numId w:val="0"/>
        </w:numPr>
        <w:ind w:left="680" w:hanging="680"/>
      </w:pPr>
      <w:bookmarkStart w:id="4" w:name="_Toc9796939"/>
      <w:bookmarkStart w:id="5" w:name="_Toc9802357"/>
      <w:r w:rsidRPr="00B64FBC">
        <w:t>Policy</w:t>
      </w:r>
      <w:bookmarkEnd w:id="4"/>
      <w:bookmarkEnd w:id="5"/>
    </w:p>
    <w:p w:rsidR="007413A4" w:rsidRPr="005D7689" w:rsidRDefault="007413A4" w:rsidP="007413A4">
      <w:r w:rsidRPr="005D7689">
        <w:t>Our practice encourages patients and other people to give feedback, both positive and negative, as part of our partnership approach to healthcare</w:t>
      </w:r>
      <w:r>
        <w:t>.</w:t>
      </w:r>
      <w:r w:rsidRPr="005D7689">
        <w:t xml:space="preserve"> </w:t>
      </w:r>
      <w:r>
        <w:t>W</w:t>
      </w:r>
      <w:r w:rsidRPr="005D7689">
        <w:t xml:space="preserve">e have </w:t>
      </w:r>
      <w:r>
        <w:t xml:space="preserve">specific </w:t>
      </w:r>
      <w:r w:rsidRPr="005D7689">
        <w:t xml:space="preserve">processes in place for </w:t>
      </w:r>
      <w:r>
        <w:t>responding to feedback.</w:t>
      </w:r>
    </w:p>
    <w:p w:rsidR="007413A4" w:rsidRPr="005D7689" w:rsidRDefault="007413A4" w:rsidP="007413A4">
      <w:pPr>
        <w:rPr>
          <w:i/>
        </w:rPr>
      </w:pPr>
      <w:r w:rsidRPr="005D7689">
        <w:t xml:space="preserve">In order to respond to patient feedback and make improvements, </w:t>
      </w:r>
      <w:r>
        <w:t xml:space="preserve">our practice has appointed a person </w:t>
      </w:r>
      <w:r w:rsidRPr="005D7689">
        <w:t>with primary responsibility for examining issues raised and</w:t>
      </w:r>
      <w:r>
        <w:t xml:space="preserve"> for</w:t>
      </w:r>
      <w:r w:rsidRPr="005D7689">
        <w:t xml:space="preserve"> facilitating improvements in the practice</w:t>
      </w:r>
      <w:r>
        <w:t>.</w:t>
      </w:r>
      <w:r>
        <w:rPr>
          <w:i/>
        </w:rPr>
        <w:t xml:space="preserve"> </w:t>
      </w:r>
    </w:p>
    <w:p w:rsidR="007413A4" w:rsidRPr="005D7689" w:rsidRDefault="007413A4" w:rsidP="007413A4">
      <w:r w:rsidRPr="005D7689">
        <w:t>Opportunities are available for patient</w:t>
      </w:r>
      <w:r>
        <w:t>s and other visitors to tell us ‘How we are doing’. We have a ‘s</w:t>
      </w:r>
      <w:r w:rsidRPr="005D7689">
        <w:t>uggestion box</w:t>
      </w:r>
      <w:r>
        <w:t>’ available</w:t>
      </w:r>
      <w:r w:rsidRPr="005D7689">
        <w:t xml:space="preserve"> in the waiting room </w:t>
      </w:r>
      <w:r>
        <w:t xml:space="preserve">which </w:t>
      </w:r>
      <w:r w:rsidRPr="005D7689">
        <w:t>allows patients to give us personal feedback on a day</w:t>
      </w:r>
      <w:r>
        <w:t>-</w:t>
      </w:r>
      <w:r w:rsidRPr="005D7689">
        <w:t>to</w:t>
      </w:r>
      <w:r>
        <w:t>-</w:t>
      </w:r>
      <w:r w:rsidRPr="005D7689">
        <w:t>day basis. We aim to follow</w:t>
      </w:r>
      <w:r>
        <w:t xml:space="preserve"> </w:t>
      </w:r>
      <w:r w:rsidRPr="005D7689">
        <w:t xml:space="preserve">up ideas and acknowledge notes of appreciation where we can.  </w:t>
      </w:r>
    </w:p>
    <w:p w:rsidR="007413A4" w:rsidRPr="005D7689" w:rsidRDefault="007413A4" w:rsidP="007413A4">
      <w:r>
        <w:t>P</w:t>
      </w:r>
      <w:r w:rsidRPr="005D7689">
        <w:t>atients are encouraged to raise any concerns directly with the practice team and attempts are made for a timely resolution of such concerns within the practice in accordance with our complaints resolution process</w:t>
      </w:r>
      <w:r>
        <w:t xml:space="preserve"> (refer to </w:t>
      </w:r>
      <w:r>
        <w:rPr>
          <w:b/>
        </w:rPr>
        <w:t>Section 5.13 – Complaints</w:t>
      </w:r>
      <w:r>
        <w:t>)</w:t>
      </w:r>
      <w:r w:rsidRPr="005D7689">
        <w:t xml:space="preserve">. </w:t>
      </w:r>
    </w:p>
    <w:p w:rsidR="007413A4" w:rsidRPr="005D7689" w:rsidRDefault="007413A4" w:rsidP="007413A4">
      <w:r>
        <w:t>Our practice team seek structured</w:t>
      </w:r>
      <w:r w:rsidRPr="005D7689">
        <w:t>/systematic patient experienc</w:t>
      </w:r>
      <w:r>
        <w:t>e feedback at least once every three (3)</w:t>
      </w:r>
      <w:r w:rsidRPr="005D7689">
        <w:t xml:space="preserve"> years </w:t>
      </w:r>
      <w:r>
        <w:t>and the d</w:t>
      </w:r>
      <w:r w:rsidRPr="005D7689">
        <w:t>ata collected is analysed and the findings, including any improvements made, are communicated back to our patients.</w:t>
      </w:r>
    </w:p>
    <w:p w:rsidR="007413A4" w:rsidRPr="005D7689" w:rsidRDefault="007413A4" w:rsidP="007413A4">
      <w:r w:rsidRPr="005D7689">
        <w:t>As part of our risk management acti</w:t>
      </w:r>
      <w:r>
        <w:t>vities</w:t>
      </w:r>
      <w:r w:rsidRPr="005D7689">
        <w:t xml:space="preserve">, a </w:t>
      </w:r>
      <w:r>
        <w:t>record</w:t>
      </w:r>
      <w:r w:rsidRPr="005D7689">
        <w:t xml:space="preserve"> of incidents, including complaints</w:t>
      </w:r>
      <w:r>
        <w:t xml:space="preserve"> from patients</w:t>
      </w:r>
      <w:r w:rsidRPr="005D7689">
        <w:t xml:space="preserve">, is maintained. </w:t>
      </w:r>
    </w:p>
    <w:p w:rsidR="007413A4" w:rsidRPr="00B64FBC" w:rsidRDefault="007413A4" w:rsidP="007413A4">
      <w:pPr>
        <w:pStyle w:val="QIPConsultingHeadingLevel3"/>
      </w:pPr>
      <w:bookmarkStart w:id="6" w:name="_Toc9796940"/>
      <w:bookmarkStart w:id="7" w:name="_Toc9802358"/>
      <w:r w:rsidRPr="00B64FBC">
        <w:t>Procedure</w:t>
      </w:r>
      <w:bookmarkEnd w:id="6"/>
      <w:bookmarkEnd w:id="7"/>
      <w:r w:rsidRPr="00B64FBC">
        <w:t xml:space="preserve"> </w:t>
      </w:r>
    </w:p>
    <w:p w:rsidR="007413A4" w:rsidRPr="005D7689" w:rsidRDefault="007413A4" w:rsidP="007413A4">
      <w:pPr>
        <w:rPr>
          <w:i/>
        </w:rPr>
      </w:pPr>
      <w:r>
        <w:t xml:space="preserve">Our practice has appointed </w:t>
      </w:r>
      <w:r w:rsidRPr="007413A4">
        <w:rPr>
          <w:color w:val="7030A0"/>
        </w:rPr>
        <w:t xml:space="preserve">Dr Damien Zilm – GP Principal/Director and </w:t>
      </w:r>
      <w:r>
        <w:rPr>
          <w:i/>
          <w:color w:val="68207D"/>
        </w:rPr>
        <w:t xml:space="preserve">the PSM Country Health management team </w:t>
      </w:r>
      <w:r w:rsidRPr="00C409E7">
        <w:t>with</w:t>
      </w:r>
      <w:r w:rsidRPr="005D7689">
        <w:t xml:space="preserve"> primary responsibility for examining issues raised and facilitating improvements in the practice</w:t>
      </w:r>
      <w:r>
        <w:t>.</w:t>
      </w:r>
      <w:r>
        <w:rPr>
          <w:i/>
        </w:rPr>
        <w:t xml:space="preserve"> </w:t>
      </w:r>
    </w:p>
    <w:p w:rsidR="007413A4" w:rsidRPr="005D7689" w:rsidRDefault="007413A4" w:rsidP="007413A4">
      <w:r w:rsidRPr="005D7689">
        <w:t>At any time</w:t>
      </w:r>
      <w:r>
        <w:t>,</w:t>
      </w:r>
      <w:r w:rsidRPr="005D7689">
        <w:t xml:space="preserve"> patients</w:t>
      </w:r>
      <w:r>
        <w:t xml:space="preserve"> can </w:t>
      </w:r>
      <w:r w:rsidRPr="005D7689">
        <w:t>provid</w:t>
      </w:r>
      <w:r>
        <w:t>e feedback or make a complaint. They are advised of the processes for providing feedback through:</w:t>
      </w:r>
    </w:p>
    <w:p w:rsidR="007413A4" w:rsidRDefault="007413A4" w:rsidP="007413A4">
      <w:pPr>
        <w:pStyle w:val="QIPbullet"/>
      </w:pPr>
      <w:r>
        <w:t>A</w:t>
      </w:r>
      <w:r w:rsidRPr="005D7689">
        <w:t xml:space="preserve"> notice displayed in the waiting room and i</w:t>
      </w:r>
      <w:r>
        <w:t xml:space="preserve">nformation </w:t>
      </w:r>
      <w:r w:rsidR="00A81876">
        <w:t>on</w:t>
      </w:r>
      <w:r w:rsidRPr="005D7689">
        <w:t xml:space="preserve"> the practice </w:t>
      </w:r>
      <w:r w:rsidR="00A81876">
        <w:t>website</w:t>
      </w:r>
      <w:r>
        <w:t xml:space="preserve"> </w:t>
      </w:r>
    </w:p>
    <w:p w:rsidR="007413A4" w:rsidRDefault="007413A4" w:rsidP="007413A4">
      <w:pPr>
        <w:pStyle w:val="QIPbullet"/>
      </w:pPr>
      <w:r>
        <w:t>Provision of a ‘s</w:t>
      </w:r>
      <w:r w:rsidRPr="005D7689">
        <w:t xml:space="preserve">uggestion </w:t>
      </w:r>
      <w:r>
        <w:t>b</w:t>
      </w:r>
      <w:r w:rsidRPr="005D7689">
        <w:t>ox</w:t>
      </w:r>
      <w:r>
        <w:t>’ in a common patient area (i.e. waiting room), and</w:t>
      </w:r>
    </w:p>
    <w:p w:rsidR="007413A4" w:rsidRPr="005D7689" w:rsidRDefault="007413A4" w:rsidP="007413A4">
      <w:pPr>
        <w:pStyle w:val="QIPbullet"/>
      </w:pPr>
      <w:r>
        <w:t>Adequate training provided to all practice team members</w:t>
      </w:r>
      <w:r w:rsidRPr="005D7689">
        <w:t xml:space="preserve"> to ensure patients of the practice feel confident that any feedback or complaints made at the practice will be hand</w:t>
      </w:r>
      <w:r>
        <w:t>led appropriately.</w:t>
      </w:r>
    </w:p>
    <w:p w:rsidR="007413A4" w:rsidRDefault="007413A4" w:rsidP="007413A4">
      <w:bookmarkStart w:id="8" w:name="_GoBack"/>
      <w:bookmarkEnd w:id="8"/>
    </w:p>
    <w:p w:rsidR="007413A4" w:rsidRDefault="007413A4" w:rsidP="007413A4">
      <w:r>
        <w:t>We seek structured</w:t>
      </w:r>
      <w:r w:rsidRPr="005D7689">
        <w:t>/systematic patient experienc</w:t>
      </w:r>
      <w:r>
        <w:t>e feedback at least once every three (3)</w:t>
      </w:r>
      <w:r w:rsidRPr="005D7689">
        <w:t xml:space="preserve"> years, which meet</w:t>
      </w:r>
      <w:r>
        <w:t>s</w:t>
      </w:r>
      <w:r w:rsidRPr="005D7689">
        <w:t xml:space="preserve"> the requirements out</w:t>
      </w:r>
      <w:r>
        <w:t>lined in the RACGP’s</w:t>
      </w:r>
      <w:r w:rsidRPr="00DA08AA">
        <w:rPr>
          <w:i/>
        </w:rPr>
        <w:t xml:space="preserve"> Patient feedback guide</w:t>
      </w:r>
      <w:r w:rsidRPr="005D7689">
        <w:t xml:space="preserve">. </w:t>
      </w:r>
    </w:p>
    <w:p w:rsidR="007413A4" w:rsidRDefault="007413A4">
      <w:r w:rsidRPr="005D7689">
        <w:t xml:space="preserve">Data collected </w:t>
      </w:r>
      <w:r>
        <w:t xml:space="preserve">by our practice </w:t>
      </w:r>
      <w:r w:rsidRPr="005D7689">
        <w:t>is analysed to identify potential opport</w:t>
      </w:r>
      <w:r>
        <w:t xml:space="preserve">unities for quality improvement. These findings are </w:t>
      </w:r>
      <w:r w:rsidRPr="005D7689">
        <w:t>communicate</w:t>
      </w:r>
      <w:r>
        <w:t>d</w:t>
      </w:r>
      <w:r w:rsidRPr="005D7689">
        <w:t xml:space="preserve"> back to our patients </w:t>
      </w:r>
      <w:r>
        <w:t xml:space="preserve">through a </w:t>
      </w:r>
      <w:r w:rsidRPr="005D7689">
        <w:t>poster i</w:t>
      </w:r>
      <w:r>
        <w:t>n the waiting room, newsletters and</w:t>
      </w:r>
      <w:r w:rsidRPr="005D7689">
        <w:t xml:space="preserve"> </w:t>
      </w:r>
      <w:r>
        <w:t>via our</w:t>
      </w:r>
      <w:r w:rsidRPr="005D7689">
        <w:t xml:space="preserve"> website</w:t>
      </w:r>
      <w:r>
        <w:t>,</w:t>
      </w:r>
      <w:r w:rsidRPr="005D7689">
        <w:t xml:space="preserve"> or individually as appropriate. </w:t>
      </w:r>
    </w:p>
    <w:sectPr w:rsidR="007413A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24F" w:rsidRDefault="0070724F" w:rsidP="00163B7E">
      <w:pPr>
        <w:spacing w:after="0" w:line="240" w:lineRule="auto"/>
      </w:pPr>
      <w:r>
        <w:separator/>
      </w:r>
    </w:p>
  </w:endnote>
  <w:endnote w:type="continuationSeparator" w:id="0">
    <w:p w:rsidR="0070724F" w:rsidRDefault="0070724F" w:rsidP="00163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24F" w:rsidRDefault="0070724F" w:rsidP="00163B7E">
      <w:pPr>
        <w:spacing w:after="0" w:line="240" w:lineRule="auto"/>
      </w:pPr>
      <w:r>
        <w:separator/>
      </w:r>
    </w:p>
  </w:footnote>
  <w:footnote w:type="continuationSeparator" w:id="0">
    <w:p w:rsidR="0070724F" w:rsidRDefault="0070724F" w:rsidP="00163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B7E" w:rsidRDefault="00163B7E">
    <w:pPr>
      <w:pStyle w:val="Header"/>
    </w:pPr>
    <w:r>
      <w:tab/>
    </w:r>
    <w:r>
      <w:rPr>
        <w:noProof/>
        <w:lang w:eastAsia="en-AU"/>
      </w:rPr>
      <w:drawing>
        <wp:inline distT="0" distB="0" distL="0" distR="0">
          <wp:extent cx="2970530" cy="925830"/>
          <wp:effectExtent l="0" t="0" r="127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0530" cy="925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3602C"/>
    <w:multiLevelType w:val="hybridMultilevel"/>
    <w:tmpl w:val="74345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8437D1"/>
    <w:multiLevelType w:val="hybridMultilevel"/>
    <w:tmpl w:val="4E9AF2DA"/>
    <w:lvl w:ilvl="0" w:tplc="AED0D326">
      <w:start w:val="1"/>
      <w:numFmt w:val="bullet"/>
      <w:pStyle w:val="QIP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2A2391"/>
    <w:multiLevelType w:val="hybridMultilevel"/>
    <w:tmpl w:val="4D5A0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1C7CE2"/>
    <w:multiLevelType w:val="multilevel"/>
    <w:tmpl w:val="70A4DF10"/>
    <w:lvl w:ilvl="0">
      <w:start w:val="1"/>
      <w:numFmt w:val="decimal"/>
      <w:pStyle w:val="QIPConsultingHeading1"/>
      <w:lvlText w:val="%1."/>
      <w:lvlJc w:val="left"/>
      <w:pPr>
        <w:ind w:left="360" w:hanging="360"/>
      </w:pPr>
      <w:rPr>
        <w:rFonts w:hint="default"/>
      </w:rPr>
    </w:lvl>
    <w:lvl w:ilvl="1">
      <w:start w:val="1"/>
      <w:numFmt w:val="decimal"/>
      <w:pStyle w:val="QIPConsultingHeading2"/>
      <w:lvlText w:val="%1.%2."/>
      <w:lvlJc w:val="left"/>
      <w:pPr>
        <w:ind w:left="1425" w:hanging="432"/>
      </w:pPr>
      <w:rPr>
        <w:rFonts w:hint="default"/>
      </w:rPr>
    </w:lvl>
    <w:lvl w:ilvl="2">
      <w:start w:val="1"/>
      <w:numFmt w:val="decimal"/>
      <w:pStyle w:val="QIPConsultingHeadingLevel3"/>
      <w:lvlText w:val="%1.%2.%3."/>
      <w:lvlJc w:val="left"/>
      <w:pPr>
        <w:ind w:left="1224" w:hanging="504"/>
      </w:pPr>
      <w:rPr>
        <w:rFonts w:hint="default"/>
      </w:rPr>
    </w:lvl>
    <w:lvl w:ilvl="3">
      <w:start w:val="1"/>
      <w:numFmt w:val="decimal"/>
      <w:pStyle w:val="QIPConsultingHeaderLe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2DD"/>
    <w:rsid w:val="00163B7E"/>
    <w:rsid w:val="004B6334"/>
    <w:rsid w:val="0070724F"/>
    <w:rsid w:val="007162DD"/>
    <w:rsid w:val="007413A4"/>
    <w:rsid w:val="00A81876"/>
    <w:rsid w:val="00D046EB"/>
    <w:rsid w:val="00D772F6"/>
    <w:rsid w:val="00D907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5B4A9"/>
  <w15:chartTrackingRefBased/>
  <w15:docId w15:val="{F3ED904B-912E-418E-915C-7FC2878C7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2DD"/>
    <w:pPr>
      <w:ind w:left="720"/>
      <w:contextualSpacing/>
    </w:pPr>
  </w:style>
  <w:style w:type="paragraph" w:customStyle="1" w:styleId="QIPConsultingHeading1">
    <w:name w:val="QIP Consulting # Heading 1"/>
    <w:basedOn w:val="Normal"/>
    <w:qFormat/>
    <w:rsid w:val="007413A4"/>
    <w:pPr>
      <w:numPr>
        <w:numId w:val="3"/>
      </w:numPr>
      <w:spacing w:before="360" w:after="0" w:line="288" w:lineRule="auto"/>
      <w:ind w:left="680" w:hanging="680"/>
      <w:contextualSpacing/>
      <w:outlineLvl w:val="1"/>
    </w:pPr>
    <w:rPr>
      <w:rFonts w:ascii="Calibri" w:eastAsia="Times New Roman" w:hAnsi="Calibri" w:cs="Times New Roman"/>
      <w:b/>
      <w:bCs/>
      <w:sz w:val="28"/>
      <w:szCs w:val="28"/>
    </w:rPr>
  </w:style>
  <w:style w:type="paragraph" w:customStyle="1" w:styleId="QIPConsultingHeading2">
    <w:name w:val="QIP Consulting # Heading 2"/>
    <w:basedOn w:val="QIPConsultingHeading1"/>
    <w:link w:val="QIPConsultingHeading2Char"/>
    <w:qFormat/>
    <w:rsid w:val="007413A4"/>
    <w:pPr>
      <w:numPr>
        <w:ilvl w:val="1"/>
      </w:numPr>
      <w:ind w:left="680" w:hanging="680"/>
    </w:pPr>
  </w:style>
  <w:style w:type="character" w:customStyle="1" w:styleId="QIPConsultingHeading2Char">
    <w:name w:val="QIP Consulting # Heading 2 Char"/>
    <w:link w:val="QIPConsultingHeading2"/>
    <w:rsid w:val="007413A4"/>
    <w:rPr>
      <w:rFonts w:ascii="Calibri" w:eastAsia="Times New Roman" w:hAnsi="Calibri" w:cs="Times New Roman"/>
      <w:b/>
      <w:bCs/>
      <w:sz w:val="28"/>
      <w:szCs w:val="28"/>
    </w:rPr>
  </w:style>
  <w:style w:type="paragraph" w:customStyle="1" w:styleId="QIPConsultingHeadingLevel3">
    <w:name w:val="QIP Consulting # Heading Level 3"/>
    <w:basedOn w:val="QIPConsultingHeading2"/>
    <w:link w:val="QIPConsultingHeadingLevel3Char"/>
    <w:qFormat/>
    <w:rsid w:val="007413A4"/>
    <w:pPr>
      <w:numPr>
        <w:ilvl w:val="2"/>
      </w:numPr>
      <w:spacing w:before="240"/>
      <w:ind w:left="680" w:hanging="680"/>
    </w:pPr>
    <w:rPr>
      <w:sz w:val="22"/>
      <w:szCs w:val="22"/>
    </w:rPr>
  </w:style>
  <w:style w:type="character" w:customStyle="1" w:styleId="QIPConsultingHeadingLevel3Char">
    <w:name w:val="QIP Consulting # Heading Level 3 Char"/>
    <w:link w:val="QIPConsultingHeadingLevel3"/>
    <w:rsid w:val="007413A4"/>
    <w:rPr>
      <w:rFonts w:ascii="Calibri" w:eastAsia="Times New Roman" w:hAnsi="Calibri" w:cs="Times New Roman"/>
      <w:b/>
      <w:bCs/>
    </w:rPr>
  </w:style>
  <w:style w:type="paragraph" w:customStyle="1" w:styleId="QIPConsultingHeaderLevel4">
    <w:name w:val="QIP Consulting Header Level 4"/>
    <w:basedOn w:val="QIPConsultingHeadingLevel3"/>
    <w:qFormat/>
    <w:rsid w:val="007413A4"/>
    <w:pPr>
      <w:numPr>
        <w:ilvl w:val="3"/>
      </w:numPr>
      <w:ind w:left="851" w:hanging="851"/>
    </w:pPr>
  </w:style>
  <w:style w:type="paragraph" w:customStyle="1" w:styleId="QIPbullet">
    <w:name w:val="QIP bullet"/>
    <w:basedOn w:val="ListParagraph"/>
    <w:next w:val="Normal"/>
    <w:link w:val="QIPbulletChar"/>
    <w:qFormat/>
    <w:rsid w:val="007413A4"/>
    <w:pPr>
      <w:numPr>
        <w:numId w:val="4"/>
      </w:numPr>
      <w:spacing w:after="0" w:line="288" w:lineRule="auto"/>
      <w:contextualSpacing w:val="0"/>
    </w:pPr>
    <w:rPr>
      <w:rFonts w:ascii="Calibri" w:eastAsia="Times New Roman" w:hAnsi="Calibri" w:cs="Times New Roman"/>
      <w:color w:val="000000"/>
      <w:szCs w:val="24"/>
      <w:lang w:eastAsia="en-AU"/>
    </w:rPr>
  </w:style>
  <w:style w:type="character" w:customStyle="1" w:styleId="QIPbulletChar">
    <w:name w:val="QIP bullet Char"/>
    <w:link w:val="QIPbullet"/>
    <w:rsid w:val="007413A4"/>
    <w:rPr>
      <w:rFonts w:ascii="Calibri" w:eastAsia="Times New Roman" w:hAnsi="Calibri" w:cs="Times New Roman"/>
      <w:color w:val="000000"/>
      <w:szCs w:val="24"/>
      <w:lang w:eastAsia="en-AU"/>
    </w:rPr>
  </w:style>
  <w:style w:type="paragraph" w:styleId="Header">
    <w:name w:val="header"/>
    <w:basedOn w:val="Normal"/>
    <w:link w:val="HeaderChar"/>
    <w:uiPriority w:val="99"/>
    <w:unhideWhenUsed/>
    <w:rsid w:val="00163B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B7E"/>
  </w:style>
  <w:style w:type="paragraph" w:styleId="Footer">
    <w:name w:val="footer"/>
    <w:basedOn w:val="Normal"/>
    <w:link w:val="FooterChar"/>
    <w:uiPriority w:val="99"/>
    <w:unhideWhenUsed/>
    <w:rsid w:val="00163B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ic.gov.au" TargetMode="External"/><Relationship Id="rId3" Type="http://schemas.openxmlformats.org/officeDocument/2006/relationships/settings" Target="settings.xml"/><Relationship Id="rId7" Type="http://schemas.openxmlformats.org/officeDocument/2006/relationships/hyperlink" Target="http://www.hadsco.wa.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hpr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1090</Words>
  <Characters>6215</Characters>
  <Application>Microsoft Office Word</Application>
  <DocSecurity>0</DocSecurity>
  <Lines>51</Lines>
  <Paragraphs>14</Paragraphs>
  <ScaleCrop>false</ScaleCrop>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Pier ST</dc:creator>
  <cp:keywords/>
  <dc:description/>
  <cp:lastModifiedBy>Shirley T</cp:lastModifiedBy>
  <cp:revision>5</cp:revision>
  <dcterms:created xsi:type="dcterms:W3CDTF">2019-08-05T07:32:00Z</dcterms:created>
  <dcterms:modified xsi:type="dcterms:W3CDTF">2023-01-30T05:18:00Z</dcterms:modified>
</cp:coreProperties>
</file>