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DB99" w14:textId="77777777" w:rsidR="00CB4DAC" w:rsidRPr="00CB4DAC" w:rsidRDefault="00CB4DAC" w:rsidP="00CB4DAC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b/>
          <w:bCs/>
          <w:sz w:val="24"/>
          <w:szCs w:val="24"/>
        </w:rPr>
        <w:t>ASC / BC Regional Travel Reimbursement table</w:t>
      </w:r>
    </w:p>
    <w:p w14:paraId="63822BB6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</w:p>
    <w:p w14:paraId="13D3C8A0" w14:textId="30DF9E12" w:rsidR="00CB4DAC" w:rsidRPr="00CB4DAC" w:rsidRDefault="00CB4DAC" w:rsidP="00CB4DAC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sz w:val="24"/>
          <w:szCs w:val="24"/>
        </w:rPr>
        <w:t>(Effective</w:t>
      </w:r>
      <w:r w:rsidRPr="00CB4DAC">
        <w:rPr>
          <w:rFonts w:ascii="Comic Sans MS" w:hAnsi="Comic Sans MS" w:cs="Arial"/>
          <w:sz w:val="24"/>
          <w:szCs w:val="24"/>
        </w:rPr>
        <w:t xml:space="preserve"> August 2022)</w:t>
      </w:r>
    </w:p>
    <w:p w14:paraId="142D4E2B" w14:textId="77777777" w:rsidR="00CB4DAC" w:rsidRDefault="00CB4DAC" w:rsidP="00CB4DAC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</w:p>
    <w:p w14:paraId="71977C6B" w14:textId="77777777" w:rsidR="00CB4DAC" w:rsidRPr="00CB4DAC" w:rsidRDefault="00CB4DAC" w:rsidP="00CB4DAC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</w:p>
    <w:p w14:paraId="3EC45DFE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</w:p>
    <w:p w14:paraId="0E56B823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  <w:u w:val="single"/>
        </w:rPr>
      </w:pPr>
      <w:r w:rsidRPr="00CB4DAC">
        <w:rPr>
          <w:rFonts w:ascii="Comic Sans MS" w:hAnsi="Comic Sans MS" w:cs="Arial"/>
          <w:sz w:val="24"/>
          <w:szCs w:val="24"/>
          <w:u w:val="single"/>
        </w:rPr>
        <w:t>Travel to ASC / SVINA Area from Remote locations:</w:t>
      </w:r>
    </w:p>
    <w:p w14:paraId="2FE2C88B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16"/>
          <w:szCs w:val="16"/>
        </w:rPr>
      </w:pPr>
    </w:p>
    <w:p w14:paraId="2A344E52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sz w:val="24"/>
          <w:szCs w:val="24"/>
        </w:rPr>
        <w:t>Driver Per-Kilometre Rate (Standard Vehicles:) $0.40 </w:t>
      </w:r>
    </w:p>
    <w:p w14:paraId="33AD60C1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sz w:val="24"/>
          <w:szCs w:val="24"/>
        </w:rPr>
        <w:t>Per-Kilometre Rate (Electric Vehicles:) $0.15</w:t>
      </w:r>
    </w:p>
    <w:p w14:paraId="1D659219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sz w:val="24"/>
          <w:szCs w:val="24"/>
        </w:rPr>
        <w:t>Vehicle Ferry Fare (Salt Spring) $46.10</w:t>
      </w:r>
    </w:p>
    <w:p w14:paraId="5CA29595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sz w:val="24"/>
          <w:szCs w:val="24"/>
        </w:rPr>
        <w:t>Passenger Fare (Salt Spring) $11.20</w:t>
      </w:r>
    </w:p>
    <w:p w14:paraId="6451606D" w14:textId="77777777" w:rsid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</w:p>
    <w:p w14:paraId="4B15B230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</w:p>
    <w:p w14:paraId="20ED13A3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  <w:u w:val="single"/>
        </w:rPr>
      </w:pPr>
      <w:r w:rsidRPr="00CB4DAC">
        <w:rPr>
          <w:rFonts w:ascii="Comic Sans MS" w:hAnsi="Comic Sans MS" w:cs="Arial"/>
          <w:sz w:val="24"/>
          <w:szCs w:val="24"/>
          <w:u w:val="single"/>
        </w:rPr>
        <w:t>Travel to BC Regional</w:t>
      </w:r>
    </w:p>
    <w:p w14:paraId="4217061E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16"/>
          <w:szCs w:val="16"/>
        </w:rPr>
      </w:pPr>
    </w:p>
    <w:p w14:paraId="085285B1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sz w:val="24"/>
          <w:szCs w:val="24"/>
        </w:rPr>
        <w:t>Driver Per-Kilometre Rate (Standard Vehicles:) $0.40</w:t>
      </w:r>
    </w:p>
    <w:p w14:paraId="60DF9424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sz w:val="24"/>
          <w:szCs w:val="24"/>
        </w:rPr>
        <w:t>Per-Kilometre Rate (Electric Vehicles:) $0.15</w:t>
      </w:r>
    </w:p>
    <w:p w14:paraId="7C4315CC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sz w:val="24"/>
          <w:szCs w:val="24"/>
        </w:rPr>
        <w:t>Vehicle Ferry Cost (Return Trip) $164.00</w:t>
      </w:r>
    </w:p>
    <w:p w14:paraId="34A82274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sz w:val="24"/>
          <w:szCs w:val="24"/>
        </w:rPr>
        <w:t>Passenger Ferry Cost (Return Trip) $36.40</w:t>
      </w:r>
    </w:p>
    <w:p w14:paraId="313E92FC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sz w:val="24"/>
          <w:szCs w:val="24"/>
        </w:rPr>
        <w:t>Food Cost (on the road:) $38.00</w:t>
      </w:r>
    </w:p>
    <w:p w14:paraId="48999507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sz w:val="24"/>
          <w:szCs w:val="24"/>
        </w:rPr>
        <w:t>Lodging for 2 nights, including breakfast, lunch &amp; dinner for Saturday, and breakfast for</w:t>
      </w:r>
    </w:p>
    <w:p w14:paraId="46F71252" w14:textId="77777777" w:rsidR="00CB4DAC" w:rsidRPr="00CB4DAC" w:rsidRDefault="00CB4DAC" w:rsidP="00CB4DAC">
      <w:pPr>
        <w:pStyle w:val="NoSpacing"/>
        <w:rPr>
          <w:rFonts w:ascii="Comic Sans MS" w:hAnsi="Comic Sans MS" w:cs="Arial"/>
          <w:sz w:val="24"/>
          <w:szCs w:val="24"/>
        </w:rPr>
      </w:pPr>
      <w:r w:rsidRPr="00CB4DAC">
        <w:rPr>
          <w:rFonts w:ascii="Comic Sans MS" w:hAnsi="Comic Sans MS" w:cs="Arial"/>
          <w:sz w:val="24"/>
          <w:szCs w:val="24"/>
        </w:rPr>
        <w:t>Sunday: $160.00</w:t>
      </w:r>
    </w:p>
    <w:p w14:paraId="662E27E1" w14:textId="77777777" w:rsidR="00515778" w:rsidRPr="00CB4DAC" w:rsidRDefault="00515778" w:rsidP="000A571F">
      <w:pPr>
        <w:pStyle w:val="NoSpacing"/>
        <w:rPr>
          <w:rFonts w:ascii="Comic Sans MS" w:hAnsi="Comic Sans MS" w:cs="Arial"/>
          <w:sz w:val="24"/>
          <w:szCs w:val="24"/>
        </w:rPr>
      </w:pPr>
    </w:p>
    <w:p w14:paraId="4C7E35B6" w14:textId="77777777" w:rsidR="00515778" w:rsidRPr="00CB4DAC" w:rsidRDefault="00515778" w:rsidP="000A571F">
      <w:pPr>
        <w:pStyle w:val="NoSpacing"/>
        <w:rPr>
          <w:rFonts w:ascii="Comic Sans MS" w:hAnsi="Comic Sans MS" w:cs="Arial"/>
          <w:sz w:val="24"/>
          <w:szCs w:val="24"/>
        </w:rPr>
      </w:pPr>
    </w:p>
    <w:p w14:paraId="34412C8E" w14:textId="77777777" w:rsidR="00515778" w:rsidRPr="00CB4DAC" w:rsidRDefault="00515778" w:rsidP="000A571F">
      <w:pPr>
        <w:pStyle w:val="NoSpacing"/>
        <w:rPr>
          <w:rFonts w:ascii="Comic Sans MS" w:hAnsi="Comic Sans MS" w:cs="Arial"/>
          <w:sz w:val="24"/>
          <w:szCs w:val="24"/>
        </w:rPr>
      </w:pPr>
    </w:p>
    <w:p w14:paraId="0147224E" w14:textId="77777777" w:rsidR="00515778" w:rsidRPr="00CB4DAC" w:rsidRDefault="00515778" w:rsidP="000A571F">
      <w:pPr>
        <w:pStyle w:val="NoSpacing"/>
        <w:rPr>
          <w:rFonts w:ascii="Comic Sans MS" w:hAnsi="Comic Sans MS" w:cs="Arial"/>
          <w:sz w:val="24"/>
          <w:szCs w:val="24"/>
        </w:rPr>
      </w:pPr>
    </w:p>
    <w:p w14:paraId="7CD36267" w14:textId="5C944420" w:rsidR="00431E57" w:rsidRPr="00CB4DAC" w:rsidRDefault="00CB4DAC" w:rsidP="000A571F">
      <w:pPr>
        <w:pStyle w:val="NoSpacing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These proposed c</w:t>
      </w:r>
      <w:r w:rsidR="00431E57" w:rsidRPr="00CB4DAC">
        <w:rPr>
          <w:rFonts w:ascii="Comic Sans MS" w:hAnsi="Comic Sans MS" w:cs="Arial"/>
          <w:sz w:val="24"/>
          <w:szCs w:val="24"/>
        </w:rPr>
        <w:t xml:space="preserve">hanges </w:t>
      </w:r>
      <w:r>
        <w:rPr>
          <w:rFonts w:ascii="Comic Sans MS" w:hAnsi="Comic Sans MS" w:cs="Arial"/>
          <w:sz w:val="24"/>
          <w:szCs w:val="24"/>
        </w:rPr>
        <w:t xml:space="preserve">were </w:t>
      </w:r>
      <w:r w:rsidR="00431E57" w:rsidRPr="00CB4DAC">
        <w:rPr>
          <w:rFonts w:ascii="Comic Sans MS" w:hAnsi="Comic Sans MS" w:cs="Arial"/>
          <w:sz w:val="24"/>
          <w:szCs w:val="24"/>
        </w:rPr>
        <w:t xml:space="preserve">approved by GSR’s in August 2022 </w:t>
      </w:r>
    </w:p>
    <w:sectPr w:rsidR="00431E57" w:rsidRPr="00CB4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1F"/>
    <w:rsid w:val="000A571F"/>
    <w:rsid w:val="00431E57"/>
    <w:rsid w:val="00515778"/>
    <w:rsid w:val="009B1770"/>
    <w:rsid w:val="00C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18C9"/>
  <w15:chartTrackingRefBased/>
  <w15:docId w15:val="{C5C8012E-BD14-4F75-9CDE-F05E7F38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</dc:creator>
  <cp:keywords/>
  <dc:description/>
  <cp:lastModifiedBy>Janice B</cp:lastModifiedBy>
  <cp:revision>1</cp:revision>
  <dcterms:created xsi:type="dcterms:W3CDTF">2023-10-14T19:03:00Z</dcterms:created>
  <dcterms:modified xsi:type="dcterms:W3CDTF">2023-10-14T20:39:00Z</dcterms:modified>
</cp:coreProperties>
</file>