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96413" w14:textId="77777777" w:rsidR="00A50CDC" w:rsidRPr="00FC2782" w:rsidRDefault="00A50CDC" w:rsidP="00A50CDC">
      <w:pPr>
        <w:pStyle w:val="NoSpacing"/>
        <w:rPr>
          <w:sz w:val="24"/>
        </w:rPr>
      </w:pPr>
      <w:r w:rsidRPr="00A50CDC">
        <w:rPr>
          <w:b/>
          <w:sz w:val="24"/>
        </w:rPr>
        <w:t>Subject</w:t>
      </w:r>
      <w:r>
        <w:rPr>
          <w:sz w:val="24"/>
        </w:rPr>
        <w:t xml:space="preserve">: </w:t>
      </w:r>
      <w:r w:rsidRPr="00FC2782">
        <w:rPr>
          <w:sz w:val="24"/>
        </w:rPr>
        <w:t>Post Fire Decontamination</w:t>
      </w:r>
    </w:p>
    <w:p w14:paraId="3F40D9B6" w14:textId="77777777" w:rsidR="00A50CDC" w:rsidRPr="00357DF1" w:rsidRDefault="00A50CDC" w:rsidP="00A50CDC">
      <w:pPr>
        <w:pStyle w:val="NoSpacing"/>
      </w:pPr>
    </w:p>
    <w:p w14:paraId="35ECE66C" w14:textId="77777777" w:rsidR="00A50CDC" w:rsidRDefault="00A50CDC" w:rsidP="00A50CDC">
      <w:pPr>
        <w:rPr>
          <w:rFonts w:ascii="Arial" w:hAnsi="Arial" w:cs="Arial"/>
          <w:b/>
        </w:rPr>
      </w:pPr>
      <w:r w:rsidRPr="00357DF1">
        <w:rPr>
          <w:rFonts w:ascii="Arial" w:hAnsi="Arial" w:cs="Arial"/>
          <w:b/>
        </w:rPr>
        <w:t>Background</w:t>
      </w:r>
    </w:p>
    <w:p w14:paraId="5C5085C3" w14:textId="77777777" w:rsidR="00A50CDC" w:rsidRPr="00BD5183" w:rsidRDefault="00A50CDC" w:rsidP="00A50CDC">
      <w:pPr>
        <w:rPr>
          <w:rFonts w:ascii="Arial" w:hAnsi="Arial" w:cs="Arial"/>
          <w:b/>
        </w:rPr>
      </w:pPr>
      <w:r w:rsidRPr="00357DF1">
        <w:rPr>
          <w:rFonts w:ascii="Arial" w:hAnsi="Arial" w:cs="Arial"/>
        </w:rPr>
        <w:t>Firefighters are 40% more likely to be diagnosed with cancer than the ley person.</w:t>
      </w:r>
    </w:p>
    <w:p w14:paraId="18288374" w14:textId="77777777" w:rsidR="00A50CDC" w:rsidRPr="00357DF1" w:rsidRDefault="00A50CDC" w:rsidP="00A50CDC">
      <w:pPr>
        <w:jc w:val="both"/>
        <w:rPr>
          <w:rFonts w:ascii="Arial" w:hAnsi="Arial" w:cs="Arial"/>
        </w:rPr>
      </w:pPr>
      <w:r w:rsidRPr="00357DF1">
        <w:rPr>
          <w:rFonts w:ascii="Arial" w:hAnsi="Arial" w:cs="Arial"/>
        </w:rPr>
        <w:t>Carcinogens are in some cases higher during overhaul, so the need for respiratory protection is constant during all phases of firefighting. Areas of most contamination are neck, jaw and groin area.  Dermal and respiratory protection should be maintained as much as possible.</w:t>
      </w:r>
    </w:p>
    <w:p w14:paraId="6547A50C" w14:textId="77777777" w:rsidR="00A50CDC" w:rsidRPr="00357DF1" w:rsidRDefault="00A50CDC" w:rsidP="00A50CDC">
      <w:pPr>
        <w:jc w:val="both"/>
        <w:rPr>
          <w:rFonts w:ascii="Arial" w:hAnsi="Arial" w:cs="Arial"/>
        </w:rPr>
      </w:pPr>
      <w:r w:rsidRPr="00357DF1">
        <w:rPr>
          <w:rFonts w:ascii="Arial" w:hAnsi="Arial" w:cs="Arial"/>
        </w:rPr>
        <w:t>Although we cannot eliminate the risks of exposure, there are steps individuals can take to lessen the exposure.</w:t>
      </w:r>
    </w:p>
    <w:p w14:paraId="0893A823" w14:textId="77777777" w:rsidR="00A50CDC" w:rsidRPr="00357DF1" w:rsidRDefault="00A50CDC" w:rsidP="00A50CDC">
      <w:pPr>
        <w:rPr>
          <w:rFonts w:ascii="Arial" w:hAnsi="Arial" w:cs="Arial"/>
          <w:b/>
        </w:rPr>
      </w:pPr>
      <w:r w:rsidRPr="00357DF1">
        <w:rPr>
          <w:rFonts w:ascii="Arial" w:hAnsi="Arial" w:cs="Arial"/>
          <w:b/>
        </w:rPr>
        <w:t>Guideline</w:t>
      </w:r>
    </w:p>
    <w:p w14:paraId="23A5F3F9" w14:textId="77777777" w:rsidR="00A50CDC" w:rsidRPr="00357DF1" w:rsidRDefault="00A50CDC" w:rsidP="00A50CDC">
      <w:pPr>
        <w:rPr>
          <w:rFonts w:ascii="Arial" w:hAnsi="Arial" w:cs="Arial"/>
          <w:b/>
        </w:rPr>
      </w:pPr>
      <w:r w:rsidRPr="00357DF1">
        <w:rPr>
          <w:rFonts w:ascii="Arial" w:hAnsi="Arial" w:cs="Arial"/>
          <w:b/>
        </w:rPr>
        <w:t xml:space="preserve">On Scene Operations </w:t>
      </w:r>
    </w:p>
    <w:p w14:paraId="308D6635" w14:textId="77777777" w:rsidR="00A50CDC" w:rsidRPr="00357DF1" w:rsidRDefault="00A50CDC" w:rsidP="00A50CDC">
      <w:pPr>
        <w:pStyle w:val="ListParagraph"/>
        <w:numPr>
          <w:ilvl w:val="0"/>
          <w:numId w:val="8"/>
        </w:numPr>
        <w:rPr>
          <w:rFonts w:ascii="Arial" w:hAnsi="Arial" w:cs="Arial"/>
        </w:rPr>
      </w:pPr>
      <w:r w:rsidRPr="00357DF1">
        <w:rPr>
          <w:rFonts w:ascii="Arial" w:hAnsi="Arial" w:cs="Arial"/>
        </w:rPr>
        <w:t xml:space="preserve">Fire personnel will remain in full PPE with SCBA </w:t>
      </w:r>
      <w:proofErr w:type="gramStart"/>
      <w:r w:rsidRPr="00357DF1">
        <w:rPr>
          <w:rFonts w:ascii="Arial" w:hAnsi="Arial" w:cs="Arial"/>
        </w:rPr>
        <w:t>as long as</w:t>
      </w:r>
      <w:proofErr w:type="gramEnd"/>
      <w:r w:rsidRPr="00357DF1">
        <w:rPr>
          <w:rFonts w:ascii="Arial" w:hAnsi="Arial" w:cs="Arial"/>
        </w:rPr>
        <w:t xml:space="preserve"> needed to decrease the potential for contamination.  Full PPE and SCBA are especially important during Overhaul Operations where the presence of carcinogens and toxic gases are at their highest levels.  This is considered the highest level of protection against contamination and all personnel should adhere to the use of their equipment.</w:t>
      </w:r>
    </w:p>
    <w:p w14:paraId="3B96D56C" w14:textId="77777777" w:rsidR="00A50CDC" w:rsidRPr="00357DF1" w:rsidRDefault="00A50CDC" w:rsidP="00A50CDC">
      <w:pPr>
        <w:pStyle w:val="ListParagraph"/>
        <w:numPr>
          <w:ilvl w:val="0"/>
          <w:numId w:val="8"/>
        </w:numPr>
        <w:rPr>
          <w:rFonts w:ascii="Arial" w:hAnsi="Arial" w:cs="Arial"/>
        </w:rPr>
      </w:pPr>
      <w:r w:rsidRPr="00357DF1">
        <w:rPr>
          <w:rFonts w:ascii="Arial" w:hAnsi="Arial" w:cs="Arial"/>
        </w:rPr>
        <w:t xml:space="preserve">During Investigation, the IC may authorize a decrease in PPE and the use of particulate filtration.  The particulate filters must attach to the SCBA mask and provide rated protection against the identified elements at the incident.  If filtration is not available, personnel will remain in Full PPE and SCBA during the Investigation phases of the incident.  </w:t>
      </w:r>
    </w:p>
    <w:p w14:paraId="248665BB" w14:textId="77777777" w:rsidR="00A50CDC" w:rsidRPr="00357DF1" w:rsidRDefault="00A50CDC" w:rsidP="00A50CDC">
      <w:pPr>
        <w:rPr>
          <w:rFonts w:ascii="Arial" w:hAnsi="Arial" w:cs="Arial"/>
          <w:b/>
          <w:i/>
        </w:rPr>
      </w:pPr>
      <w:r w:rsidRPr="00357DF1">
        <w:rPr>
          <w:rFonts w:ascii="Arial" w:hAnsi="Arial" w:cs="Arial"/>
          <w:b/>
          <w:i/>
        </w:rPr>
        <w:t>Wet Gross Decontamination- Preferred</w:t>
      </w:r>
    </w:p>
    <w:p w14:paraId="52F97413" w14:textId="77777777" w:rsidR="00A50CDC" w:rsidRPr="00357DF1" w:rsidRDefault="00A50CDC" w:rsidP="00A50CDC">
      <w:pPr>
        <w:pStyle w:val="ListParagraph"/>
        <w:numPr>
          <w:ilvl w:val="0"/>
          <w:numId w:val="9"/>
        </w:numPr>
        <w:rPr>
          <w:rFonts w:ascii="Arial" w:hAnsi="Arial" w:cs="Arial"/>
        </w:rPr>
      </w:pPr>
      <w:r w:rsidRPr="00357DF1">
        <w:rPr>
          <w:rFonts w:ascii="Arial" w:hAnsi="Arial" w:cs="Arial"/>
        </w:rPr>
        <w:t>Wet Gross Decontamination will be performed when the company officer deems PPE has been heavily contaminated with visible byproducts of combustion or an odor of such.</w:t>
      </w:r>
    </w:p>
    <w:p w14:paraId="46E6DF22" w14:textId="77777777" w:rsidR="00A50CDC" w:rsidRPr="00357DF1" w:rsidRDefault="00A50CDC" w:rsidP="00A50CDC">
      <w:pPr>
        <w:pStyle w:val="ListParagraph"/>
        <w:numPr>
          <w:ilvl w:val="0"/>
          <w:numId w:val="9"/>
        </w:numPr>
        <w:rPr>
          <w:rFonts w:ascii="Arial" w:hAnsi="Arial" w:cs="Arial"/>
        </w:rPr>
      </w:pPr>
      <w:r w:rsidRPr="00357DF1">
        <w:rPr>
          <w:rFonts w:ascii="Arial" w:hAnsi="Arial" w:cs="Arial"/>
        </w:rPr>
        <w:t>The Engineer of the first arriving unit is responsible for setting up a designated decontamination line, cleaning agents for PPE and cleansing wipes. The decontamination line will be away from unsoiled equipment and set to idle pressure.</w:t>
      </w:r>
    </w:p>
    <w:p w14:paraId="220AFA37" w14:textId="77777777" w:rsidR="00A50CDC" w:rsidRPr="00357DF1" w:rsidRDefault="00A50CDC" w:rsidP="00A50CDC">
      <w:pPr>
        <w:pStyle w:val="ListParagraph"/>
        <w:numPr>
          <w:ilvl w:val="0"/>
          <w:numId w:val="9"/>
        </w:numPr>
        <w:rPr>
          <w:rFonts w:ascii="Arial" w:hAnsi="Arial" w:cs="Arial"/>
        </w:rPr>
      </w:pPr>
      <w:r w:rsidRPr="00357DF1">
        <w:rPr>
          <w:rFonts w:ascii="Arial" w:hAnsi="Arial" w:cs="Arial"/>
        </w:rPr>
        <w:t>Firefighters will rinse off debris from PPE prior to doffing equipment. Heavily soiled materials will be sprayed with an approved cleaning agent prior to rinsing.</w:t>
      </w:r>
    </w:p>
    <w:p w14:paraId="1A2DC1CF" w14:textId="77777777" w:rsidR="00A50CDC" w:rsidRPr="00357DF1" w:rsidRDefault="00A50CDC" w:rsidP="00A50CDC">
      <w:pPr>
        <w:pStyle w:val="ListParagraph"/>
        <w:numPr>
          <w:ilvl w:val="0"/>
          <w:numId w:val="9"/>
        </w:numPr>
        <w:rPr>
          <w:rFonts w:ascii="Arial" w:hAnsi="Arial" w:cs="Arial"/>
        </w:rPr>
      </w:pPr>
      <w:r w:rsidRPr="00357DF1">
        <w:rPr>
          <w:rFonts w:ascii="Arial" w:hAnsi="Arial" w:cs="Arial"/>
        </w:rPr>
        <w:t>Cleansing wipes will be used to clean the face and hands according to manufacturer recommendations.</w:t>
      </w:r>
    </w:p>
    <w:p w14:paraId="6870F405" w14:textId="77777777" w:rsidR="00A50CDC" w:rsidRPr="00357DF1" w:rsidRDefault="00A50CDC" w:rsidP="00A50CDC">
      <w:pPr>
        <w:rPr>
          <w:rFonts w:ascii="Arial" w:hAnsi="Arial" w:cs="Arial"/>
          <w:b/>
          <w:i/>
        </w:rPr>
      </w:pPr>
      <w:r w:rsidRPr="00357DF1">
        <w:rPr>
          <w:rFonts w:ascii="Arial" w:hAnsi="Arial" w:cs="Arial"/>
          <w:b/>
          <w:i/>
        </w:rPr>
        <w:t>Dry Gross Decontamination- Alternative</w:t>
      </w:r>
    </w:p>
    <w:p w14:paraId="504E4B24" w14:textId="77777777" w:rsidR="00A50CDC" w:rsidRPr="00357DF1" w:rsidRDefault="00A50CDC" w:rsidP="00A50CDC">
      <w:pPr>
        <w:pStyle w:val="ListParagraph"/>
        <w:numPr>
          <w:ilvl w:val="0"/>
          <w:numId w:val="10"/>
        </w:numPr>
        <w:rPr>
          <w:rFonts w:ascii="Arial" w:hAnsi="Arial" w:cs="Arial"/>
        </w:rPr>
      </w:pPr>
      <w:r w:rsidRPr="00357DF1">
        <w:rPr>
          <w:rFonts w:ascii="Arial" w:hAnsi="Arial" w:cs="Arial"/>
        </w:rPr>
        <w:t>Mildly contaminated PPE (as deemed by the company officer) or cold inclement weather are instances where Dry Gross Decontamination procedures will be used.</w:t>
      </w:r>
    </w:p>
    <w:p w14:paraId="66A5906C" w14:textId="77777777" w:rsidR="00A50CDC" w:rsidRPr="00357DF1" w:rsidRDefault="00A50CDC" w:rsidP="00A50CDC">
      <w:pPr>
        <w:pStyle w:val="ListParagraph"/>
        <w:numPr>
          <w:ilvl w:val="0"/>
          <w:numId w:val="10"/>
        </w:numPr>
        <w:rPr>
          <w:rFonts w:ascii="Arial" w:hAnsi="Arial" w:cs="Arial"/>
        </w:rPr>
      </w:pPr>
      <w:r w:rsidRPr="00357DF1">
        <w:rPr>
          <w:rFonts w:ascii="Arial" w:hAnsi="Arial" w:cs="Arial"/>
        </w:rPr>
        <w:t>The engineer of the first arriving apparatus will provide a whisk broom and cleansing wipes in the decontamination area.</w:t>
      </w:r>
    </w:p>
    <w:p w14:paraId="78A27219" w14:textId="77777777" w:rsidR="00A50CDC" w:rsidRPr="00357DF1" w:rsidRDefault="00A50CDC" w:rsidP="00A50CDC">
      <w:pPr>
        <w:pStyle w:val="ListParagraph"/>
        <w:numPr>
          <w:ilvl w:val="0"/>
          <w:numId w:val="10"/>
        </w:numPr>
        <w:rPr>
          <w:rFonts w:ascii="Arial" w:hAnsi="Arial" w:cs="Arial"/>
        </w:rPr>
      </w:pPr>
      <w:r w:rsidRPr="00357DF1">
        <w:rPr>
          <w:rFonts w:ascii="Arial" w:hAnsi="Arial" w:cs="Arial"/>
        </w:rPr>
        <w:lastRenderedPageBreak/>
        <w:t>Firefighters will remove all visible particulates from their PPE.</w:t>
      </w:r>
    </w:p>
    <w:p w14:paraId="0B001462" w14:textId="77777777" w:rsidR="006928A5" w:rsidRPr="006928A5" w:rsidRDefault="00A50CDC" w:rsidP="006928A5">
      <w:pPr>
        <w:pStyle w:val="ListParagraph"/>
        <w:numPr>
          <w:ilvl w:val="0"/>
          <w:numId w:val="10"/>
        </w:numPr>
        <w:rPr>
          <w:rFonts w:ascii="Arial" w:hAnsi="Arial" w:cs="Arial"/>
        </w:rPr>
      </w:pPr>
      <w:r w:rsidRPr="00357DF1">
        <w:rPr>
          <w:rFonts w:ascii="Arial" w:hAnsi="Arial" w:cs="Arial"/>
        </w:rPr>
        <w:t>Cleansing wipes will be used to clean the face and hands according to manufacturer recommendations.</w:t>
      </w:r>
    </w:p>
    <w:p w14:paraId="1D1AAB47" w14:textId="77777777" w:rsidR="006928A5" w:rsidRPr="006928A5" w:rsidRDefault="006928A5" w:rsidP="006928A5">
      <w:pPr>
        <w:rPr>
          <w:rFonts w:ascii="Arial" w:hAnsi="Arial" w:cs="Arial"/>
          <w:b/>
        </w:rPr>
      </w:pPr>
      <w:r w:rsidRPr="00357DF1">
        <w:rPr>
          <w:rFonts w:ascii="Arial" w:hAnsi="Arial" w:cs="Arial"/>
          <w:b/>
        </w:rPr>
        <w:t xml:space="preserve">Upon </w:t>
      </w:r>
      <w:r>
        <w:rPr>
          <w:rFonts w:ascii="Arial" w:hAnsi="Arial" w:cs="Arial"/>
          <w:b/>
        </w:rPr>
        <w:t>completion of Incident</w:t>
      </w:r>
    </w:p>
    <w:p w14:paraId="232974B3" w14:textId="77777777" w:rsidR="00A50CDC" w:rsidRPr="00357DF1" w:rsidRDefault="00A50CDC" w:rsidP="00A50CDC">
      <w:pPr>
        <w:pStyle w:val="ListParagraph"/>
        <w:numPr>
          <w:ilvl w:val="0"/>
          <w:numId w:val="11"/>
        </w:numPr>
        <w:rPr>
          <w:rFonts w:ascii="Arial" w:hAnsi="Arial" w:cs="Arial"/>
        </w:rPr>
      </w:pPr>
      <w:r w:rsidRPr="00357DF1">
        <w:rPr>
          <w:rFonts w:ascii="Arial" w:hAnsi="Arial" w:cs="Arial"/>
        </w:rPr>
        <w:t>Once the PPE is decontaminated at scene, it will be placed in large trash bags.  The bags will be secured outside the apparatus cab.</w:t>
      </w:r>
    </w:p>
    <w:p w14:paraId="086EA975" w14:textId="77777777" w:rsidR="00A50CDC" w:rsidRPr="006928A5" w:rsidRDefault="00A50CDC" w:rsidP="00A50CDC">
      <w:pPr>
        <w:pStyle w:val="ListParagraph"/>
        <w:numPr>
          <w:ilvl w:val="0"/>
          <w:numId w:val="11"/>
        </w:numPr>
        <w:rPr>
          <w:rFonts w:ascii="Arial" w:hAnsi="Arial" w:cs="Arial"/>
        </w:rPr>
      </w:pPr>
      <w:r w:rsidRPr="00357DF1">
        <w:rPr>
          <w:rFonts w:ascii="Arial" w:hAnsi="Arial" w:cs="Arial"/>
        </w:rPr>
        <w:t xml:space="preserve">Prior to arriving back in quarters, units may need to respond to incidents in contaminated PPE.  This will be done at the discretion of the company officer. </w:t>
      </w:r>
      <w:bookmarkStart w:id="0" w:name="_Hlk499715845"/>
    </w:p>
    <w:p w14:paraId="1867AA59" w14:textId="77777777" w:rsidR="00A50CDC" w:rsidRPr="00357DF1" w:rsidRDefault="00A50CDC" w:rsidP="00A50CDC">
      <w:pPr>
        <w:rPr>
          <w:rFonts w:ascii="Arial" w:hAnsi="Arial" w:cs="Arial"/>
          <w:b/>
        </w:rPr>
      </w:pPr>
      <w:r w:rsidRPr="00357DF1">
        <w:rPr>
          <w:rFonts w:ascii="Arial" w:hAnsi="Arial" w:cs="Arial"/>
          <w:b/>
        </w:rPr>
        <w:t>Upon Arrival in Quarters</w:t>
      </w:r>
    </w:p>
    <w:bookmarkEnd w:id="0"/>
    <w:p w14:paraId="5BFEDEB0" w14:textId="77777777" w:rsidR="00A50CDC" w:rsidRPr="00357DF1" w:rsidRDefault="00A50CDC" w:rsidP="00A50CDC">
      <w:pPr>
        <w:pStyle w:val="ListParagraph"/>
        <w:numPr>
          <w:ilvl w:val="0"/>
          <w:numId w:val="12"/>
        </w:numPr>
        <w:rPr>
          <w:rFonts w:ascii="Arial" w:hAnsi="Arial" w:cs="Arial"/>
        </w:rPr>
      </w:pPr>
      <w:r w:rsidRPr="00357DF1">
        <w:rPr>
          <w:rFonts w:ascii="Arial" w:hAnsi="Arial" w:cs="Arial"/>
        </w:rPr>
        <w:t xml:space="preserve">Firefighters will shower as soon as possible </w:t>
      </w:r>
      <w:proofErr w:type="gramStart"/>
      <w:r w:rsidRPr="00357DF1">
        <w:rPr>
          <w:rFonts w:ascii="Arial" w:hAnsi="Arial" w:cs="Arial"/>
        </w:rPr>
        <w:t>in order to</w:t>
      </w:r>
      <w:proofErr w:type="gramEnd"/>
      <w:r w:rsidRPr="00357DF1">
        <w:rPr>
          <w:rFonts w:ascii="Arial" w:hAnsi="Arial" w:cs="Arial"/>
        </w:rPr>
        <w:t xml:space="preserve"> remove contaminates from the skin.</w:t>
      </w:r>
    </w:p>
    <w:p w14:paraId="5BB1F548" w14:textId="77777777" w:rsidR="00A50CDC" w:rsidRPr="00357DF1" w:rsidRDefault="00A50CDC" w:rsidP="00A50CDC">
      <w:pPr>
        <w:pStyle w:val="ListParagraph"/>
        <w:numPr>
          <w:ilvl w:val="0"/>
          <w:numId w:val="12"/>
        </w:numPr>
        <w:rPr>
          <w:rFonts w:ascii="Arial" w:hAnsi="Arial" w:cs="Arial"/>
        </w:rPr>
      </w:pPr>
      <w:r w:rsidRPr="00357DF1">
        <w:rPr>
          <w:rFonts w:ascii="Arial" w:hAnsi="Arial" w:cs="Arial"/>
        </w:rPr>
        <w:t>All bedding will be washed after use.</w:t>
      </w:r>
    </w:p>
    <w:p w14:paraId="551BA1D9" w14:textId="77777777" w:rsidR="00A50CDC" w:rsidRPr="006928A5" w:rsidRDefault="00A50CDC" w:rsidP="00A50CDC">
      <w:pPr>
        <w:pStyle w:val="ListParagraph"/>
        <w:numPr>
          <w:ilvl w:val="0"/>
          <w:numId w:val="12"/>
        </w:numPr>
        <w:rPr>
          <w:rFonts w:ascii="Arial" w:hAnsi="Arial" w:cs="Arial"/>
        </w:rPr>
      </w:pPr>
      <w:r w:rsidRPr="00357DF1">
        <w:rPr>
          <w:rFonts w:ascii="Arial" w:hAnsi="Arial" w:cs="Arial"/>
        </w:rPr>
        <w:t xml:space="preserve">All firefighters should participate in a sweat producing workout within 24 hours </w:t>
      </w:r>
      <w:proofErr w:type="gramStart"/>
      <w:r w:rsidRPr="00357DF1">
        <w:rPr>
          <w:rFonts w:ascii="Arial" w:hAnsi="Arial" w:cs="Arial"/>
        </w:rPr>
        <w:t>in order to</w:t>
      </w:r>
      <w:proofErr w:type="gramEnd"/>
      <w:r w:rsidRPr="00357DF1">
        <w:rPr>
          <w:rFonts w:ascii="Arial" w:hAnsi="Arial" w:cs="Arial"/>
        </w:rPr>
        <w:t xml:space="preserve"> release the toxins stored within the pores of the skin.  Once that workout is complete, the firefighter should immediately shower to remove contaminates from the skin.  </w:t>
      </w:r>
    </w:p>
    <w:p w14:paraId="201CE1BE" w14:textId="77777777" w:rsidR="00A50CDC" w:rsidRPr="00357DF1" w:rsidRDefault="00A50CDC" w:rsidP="00A50CDC">
      <w:pPr>
        <w:rPr>
          <w:rFonts w:ascii="Arial" w:hAnsi="Arial" w:cs="Arial"/>
          <w:b/>
        </w:rPr>
      </w:pPr>
      <w:r w:rsidRPr="00357DF1">
        <w:rPr>
          <w:rFonts w:ascii="Arial" w:hAnsi="Arial" w:cs="Arial"/>
          <w:b/>
        </w:rPr>
        <w:t>PPE Handling and Cleaning</w:t>
      </w:r>
    </w:p>
    <w:p w14:paraId="0F0CFCAF" w14:textId="77777777" w:rsidR="00A50CDC" w:rsidRPr="00357DF1" w:rsidRDefault="00A50CDC" w:rsidP="00A50CDC">
      <w:pPr>
        <w:pStyle w:val="ListParagraph"/>
        <w:numPr>
          <w:ilvl w:val="0"/>
          <w:numId w:val="13"/>
        </w:numPr>
        <w:rPr>
          <w:rFonts w:ascii="Arial" w:hAnsi="Arial" w:cs="Arial"/>
        </w:rPr>
      </w:pPr>
      <w:r w:rsidRPr="00357DF1">
        <w:rPr>
          <w:rFonts w:ascii="Arial" w:hAnsi="Arial" w:cs="Arial"/>
        </w:rPr>
        <w:t xml:space="preserve">PPE will be immediately switched out with a clean backup set of turnouts. This must include a clean hood and pair of gloves.  </w:t>
      </w:r>
    </w:p>
    <w:p w14:paraId="00468412" w14:textId="77777777" w:rsidR="00A50CDC" w:rsidRPr="00357DF1" w:rsidRDefault="00A50CDC" w:rsidP="00A50CDC">
      <w:pPr>
        <w:pStyle w:val="ListParagraph"/>
        <w:numPr>
          <w:ilvl w:val="0"/>
          <w:numId w:val="13"/>
        </w:numPr>
        <w:rPr>
          <w:rFonts w:ascii="Arial" w:hAnsi="Arial" w:cs="Arial"/>
        </w:rPr>
      </w:pPr>
      <w:r w:rsidRPr="00357DF1">
        <w:rPr>
          <w:rFonts w:ascii="Arial" w:hAnsi="Arial" w:cs="Arial"/>
        </w:rPr>
        <w:t xml:space="preserve">All contaminated gear will be washed in accordance with manufacture recommendations.  Turnout washers will be utilized </w:t>
      </w:r>
      <w:proofErr w:type="gramStart"/>
      <w:r w:rsidRPr="00357DF1">
        <w:rPr>
          <w:rFonts w:ascii="Arial" w:hAnsi="Arial" w:cs="Arial"/>
        </w:rPr>
        <w:t>in order to</w:t>
      </w:r>
      <w:proofErr w:type="gramEnd"/>
      <w:r w:rsidRPr="00357DF1">
        <w:rPr>
          <w:rFonts w:ascii="Arial" w:hAnsi="Arial" w:cs="Arial"/>
        </w:rPr>
        <w:t xml:space="preserve"> eliminate the chance of cross contaminating station washing equipment.</w:t>
      </w:r>
    </w:p>
    <w:p w14:paraId="2C454663" w14:textId="77777777" w:rsidR="00A50CDC" w:rsidRPr="00357DF1" w:rsidRDefault="00A50CDC" w:rsidP="00A50CDC">
      <w:pPr>
        <w:pStyle w:val="ListParagraph"/>
        <w:numPr>
          <w:ilvl w:val="0"/>
          <w:numId w:val="13"/>
        </w:numPr>
        <w:rPr>
          <w:rFonts w:ascii="Arial" w:hAnsi="Arial" w:cs="Arial"/>
        </w:rPr>
      </w:pPr>
      <w:r w:rsidRPr="00357DF1">
        <w:rPr>
          <w:rFonts w:ascii="Arial" w:hAnsi="Arial" w:cs="Arial"/>
        </w:rPr>
        <w:t xml:space="preserve">All gear will be handled with a minimum of medical grade gloves.  Additional PPE will be determined based on the level of contamination.  Additional PPE may include N95 masks and eye protection.  </w:t>
      </w:r>
    </w:p>
    <w:p w14:paraId="78A9FF02" w14:textId="77777777" w:rsidR="00A50CDC" w:rsidRPr="00357DF1" w:rsidRDefault="00A50CDC" w:rsidP="00A50CDC">
      <w:pPr>
        <w:pStyle w:val="ListParagraph"/>
        <w:numPr>
          <w:ilvl w:val="0"/>
          <w:numId w:val="13"/>
        </w:numPr>
        <w:rPr>
          <w:rFonts w:ascii="Arial" w:hAnsi="Arial" w:cs="Arial"/>
        </w:rPr>
      </w:pPr>
      <w:r w:rsidRPr="00357DF1">
        <w:rPr>
          <w:rFonts w:ascii="Arial" w:hAnsi="Arial" w:cs="Arial"/>
        </w:rPr>
        <w:t>SCBAs will be cleaned in accordance with manufacture recommendations.</w:t>
      </w:r>
    </w:p>
    <w:p w14:paraId="2CA8DD0C" w14:textId="77777777" w:rsidR="00A50CDC" w:rsidRPr="00357DF1" w:rsidRDefault="00A50CDC" w:rsidP="00A50CDC">
      <w:pPr>
        <w:pStyle w:val="ListParagraph"/>
        <w:numPr>
          <w:ilvl w:val="0"/>
          <w:numId w:val="13"/>
        </w:numPr>
        <w:rPr>
          <w:rFonts w:ascii="Arial" w:hAnsi="Arial" w:cs="Arial"/>
        </w:rPr>
      </w:pPr>
      <w:r w:rsidRPr="00357DF1">
        <w:rPr>
          <w:rFonts w:ascii="Arial" w:hAnsi="Arial" w:cs="Arial"/>
        </w:rPr>
        <w:t xml:space="preserve">The interior and exterior of helmets will be cleaned to eliminate the presence of contaminates.  </w:t>
      </w:r>
    </w:p>
    <w:p w14:paraId="6534EFCC" w14:textId="77777777" w:rsidR="00A50CDC" w:rsidRDefault="00A50CDC" w:rsidP="00A50CDC">
      <w:pPr>
        <w:pStyle w:val="ListParagraph"/>
        <w:numPr>
          <w:ilvl w:val="0"/>
          <w:numId w:val="13"/>
        </w:numPr>
        <w:rPr>
          <w:rFonts w:ascii="Arial" w:hAnsi="Arial" w:cs="Arial"/>
        </w:rPr>
      </w:pPr>
      <w:r w:rsidRPr="00357DF1">
        <w:rPr>
          <w:rFonts w:ascii="Arial" w:hAnsi="Arial" w:cs="Arial"/>
        </w:rPr>
        <w:t>Any apparatus that was contaminated from products of combustion shall have the interior cleaned and exterior washed.</w:t>
      </w:r>
    </w:p>
    <w:p w14:paraId="3AE0482A" w14:textId="77777777" w:rsidR="002B66B2" w:rsidRDefault="002B66B2" w:rsidP="002B66B2">
      <w:pPr>
        <w:pStyle w:val="ListParagraph"/>
        <w:rPr>
          <w:rFonts w:ascii="Arial" w:hAnsi="Arial" w:cs="Arial"/>
        </w:rPr>
      </w:pPr>
    </w:p>
    <w:p w14:paraId="493D520B" w14:textId="77777777" w:rsidR="002B66B2" w:rsidRPr="00A50CDC" w:rsidRDefault="002B66B2" w:rsidP="002B66B2">
      <w:pPr>
        <w:pStyle w:val="ListParagraph"/>
        <w:rPr>
          <w:rFonts w:ascii="Arial" w:hAnsi="Arial" w:cs="Arial"/>
        </w:rPr>
      </w:pPr>
    </w:p>
    <w:tbl>
      <w:tblPr>
        <w:tblStyle w:val="TableGrid"/>
        <w:tblW w:w="0" w:type="auto"/>
        <w:tblInd w:w="378" w:type="dxa"/>
        <w:tblLook w:val="04A0" w:firstRow="1" w:lastRow="0" w:firstColumn="1" w:lastColumn="0" w:noHBand="0" w:noVBand="1"/>
      </w:tblPr>
      <w:tblGrid>
        <w:gridCol w:w="1085"/>
        <w:gridCol w:w="4322"/>
        <w:gridCol w:w="2070"/>
        <w:gridCol w:w="2088"/>
      </w:tblGrid>
      <w:tr w:rsidR="00A50CDC" w:rsidRPr="00357DF1" w14:paraId="1A15F0FA" w14:textId="77777777" w:rsidTr="00A50CDC">
        <w:tc>
          <w:tcPr>
            <w:tcW w:w="1085" w:type="dxa"/>
            <w:tcBorders>
              <w:top w:val="single" w:sz="4" w:space="0" w:color="auto"/>
              <w:left w:val="single" w:sz="4" w:space="0" w:color="auto"/>
              <w:bottom w:val="single" w:sz="4" w:space="0" w:color="auto"/>
              <w:right w:val="single" w:sz="4" w:space="0" w:color="auto"/>
            </w:tcBorders>
            <w:shd w:val="clear" w:color="auto" w:fill="D5DCE4"/>
            <w:hideMark/>
          </w:tcPr>
          <w:p w14:paraId="50814138" w14:textId="77777777" w:rsidR="00A50CDC" w:rsidRPr="00357DF1" w:rsidRDefault="00A50CDC" w:rsidP="00B76EF2">
            <w:pPr>
              <w:jc w:val="center"/>
              <w:rPr>
                <w:rFonts w:ascii="Arial" w:hAnsi="Arial" w:cs="Arial"/>
              </w:rPr>
            </w:pPr>
            <w:r w:rsidRPr="00357DF1">
              <w:rPr>
                <w:rFonts w:ascii="Arial" w:hAnsi="Arial" w:cs="Arial"/>
              </w:rPr>
              <w:t>Date</w:t>
            </w:r>
          </w:p>
        </w:tc>
        <w:tc>
          <w:tcPr>
            <w:tcW w:w="4322" w:type="dxa"/>
            <w:tcBorders>
              <w:top w:val="single" w:sz="4" w:space="0" w:color="auto"/>
              <w:left w:val="single" w:sz="4" w:space="0" w:color="auto"/>
              <w:bottom w:val="single" w:sz="4" w:space="0" w:color="auto"/>
              <w:right w:val="single" w:sz="4" w:space="0" w:color="auto"/>
            </w:tcBorders>
            <w:shd w:val="clear" w:color="auto" w:fill="D5DCE4"/>
            <w:hideMark/>
          </w:tcPr>
          <w:p w14:paraId="09AFD74A" w14:textId="77777777" w:rsidR="00A50CDC" w:rsidRPr="00357DF1" w:rsidRDefault="00A50CDC" w:rsidP="00B76EF2">
            <w:pPr>
              <w:jc w:val="center"/>
              <w:rPr>
                <w:rFonts w:ascii="Arial" w:hAnsi="Arial" w:cs="Arial"/>
              </w:rPr>
            </w:pPr>
            <w:r w:rsidRPr="00357DF1">
              <w:rPr>
                <w:rFonts w:ascii="Arial" w:hAnsi="Arial" w:cs="Arial"/>
              </w:rPr>
              <w:t>Revision</w:t>
            </w:r>
          </w:p>
        </w:tc>
        <w:tc>
          <w:tcPr>
            <w:tcW w:w="2070" w:type="dxa"/>
            <w:tcBorders>
              <w:top w:val="single" w:sz="4" w:space="0" w:color="auto"/>
              <w:left w:val="single" w:sz="4" w:space="0" w:color="auto"/>
              <w:bottom w:val="single" w:sz="4" w:space="0" w:color="auto"/>
              <w:right w:val="single" w:sz="4" w:space="0" w:color="auto"/>
            </w:tcBorders>
            <w:shd w:val="clear" w:color="auto" w:fill="D5DCE4"/>
            <w:hideMark/>
          </w:tcPr>
          <w:p w14:paraId="39E2F279" w14:textId="77777777" w:rsidR="00A50CDC" w:rsidRPr="00357DF1" w:rsidRDefault="00A50CDC" w:rsidP="00B76EF2">
            <w:pPr>
              <w:jc w:val="center"/>
              <w:rPr>
                <w:rFonts w:ascii="Arial" w:hAnsi="Arial" w:cs="Arial"/>
              </w:rPr>
            </w:pPr>
            <w:r w:rsidRPr="00357DF1">
              <w:rPr>
                <w:rFonts w:ascii="Arial" w:hAnsi="Arial" w:cs="Arial"/>
              </w:rPr>
              <w:t>SLO T/O Pres.</w:t>
            </w:r>
          </w:p>
        </w:tc>
        <w:tc>
          <w:tcPr>
            <w:tcW w:w="2088" w:type="dxa"/>
            <w:tcBorders>
              <w:top w:val="single" w:sz="4" w:space="0" w:color="auto"/>
              <w:left w:val="single" w:sz="4" w:space="0" w:color="auto"/>
              <w:bottom w:val="single" w:sz="4" w:space="0" w:color="auto"/>
              <w:right w:val="single" w:sz="4" w:space="0" w:color="auto"/>
            </w:tcBorders>
            <w:shd w:val="clear" w:color="auto" w:fill="D5DCE4"/>
            <w:hideMark/>
          </w:tcPr>
          <w:p w14:paraId="527CD576" w14:textId="77777777" w:rsidR="00A50CDC" w:rsidRPr="00357DF1" w:rsidRDefault="00A50CDC" w:rsidP="00B76EF2">
            <w:pPr>
              <w:jc w:val="center"/>
              <w:rPr>
                <w:rFonts w:ascii="Arial" w:hAnsi="Arial" w:cs="Arial"/>
              </w:rPr>
            </w:pPr>
            <w:r w:rsidRPr="00357DF1">
              <w:rPr>
                <w:rFonts w:ascii="Arial" w:hAnsi="Arial" w:cs="Arial"/>
              </w:rPr>
              <w:t>SLO Co. Chief Pres.</w:t>
            </w:r>
          </w:p>
        </w:tc>
      </w:tr>
      <w:tr w:rsidR="00A50CDC" w:rsidRPr="00357DF1" w14:paraId="580B977F" w14:textId="77777777" w:rsidTr="00A50CDC">
        <w:tc>
          <w:tcPr>
            <w:tcW w:w="1085" w:type="dxa"/>
            <w:tcBorders>
              <w:top w:val="single" w:sz="4" w:space="0" w:color="auto"/>
              <w:left w:val="single" w:sz="4" w:space="0" w:color="auto"/>
              <w:bottom w:val="single" w:sz="4" w:space="0" w:color="auto"/>
              <w:right w:val="single" w:sz="4" w:space="0" w:color="auto"/>
            </w:tcBorders>
            <w:hideMark/>
          </w:tcPr>
          <w:p w14:paraId="56CA69E1" w14:textId="77777777" w:rsidR="00A50CDC" w:rsidRPr="00357DF1" w:rsidRDefault="00A50CDC" w:rsidP="00B76EF2">
            <w:pPr>
              <w:jc w:val="center"/>
              <w:rPr>
                <w:rFonts w:ascii="Arial" w:hAnsi="Arial" w:cs="Arial"/>
              </w:rPr>
            </w:pPr>
            <w:r w:rsidRPr="00357DF1">
              <w:rPr>
                <w:rFonts w:ascii="Arial" w:hAnsi="Arial" w:cs="Arial"/>
              </w:rPr>
              <w:t>10/03/17</w:t>
            </w:r>
          </w:p>
        </w:tc>
        <w:tc>
          <w:tcPr>
            <w:tcW w:w="4322" w:type="dxa"/>
            <w:tcBorders>
              <w:top w:val="single" w:sz="4" w:space="0" w:color="auto"/>
              <w:left w:val="single" w:sz="4" w:space="0" w:color="auto"/>
              <w:bottom w:val="single" w:sz="4" w:space="0" w:color="auto"/>
              <w:right w:val="single" w:sz="4" w:space="0" w:color="auto"/>
            </w:tcBorders>
            <w:hideMark/>
          </w:tcPr>
          <w:p w14:paraId="2E4CCC62" w14:textId="77777777" w:rsidR="00A50CDC" w:rsidRPr="00357DF1" w:rsidRDefault="00A50CDC" w:rsidP="00B76EF2">
            <w:pPr>
              <w:jc w:val="center"/>
              <w:rPr>
                <w:rFonts w:ascii="Arial" w:hAnsi="Arial" w:cs="Arial"/>
              </w:rPr>
            </w:pPr>
            <w:r w:rsidRPr="00357DF1">
              <w:rPr>
                <w:rFonts w:ascii="Arial" w:hAnsi="Arial" w:cs="Arial"/>
              </w:rPr>
              <w:t>Updates approved by T/O and Co. Chiefs</w:t>
            </w:r>
          </w:p>
        </w:tc>
        <w:tc>
          <w:tcPr>
            <w:tcW w:w="2070" w:type="dxa"/>
            <w:tcBorders>
              <w:top w:val="single" w:sz="4" w:space="0" w:color="auto"/>
              <w:left w:val="single" w:sz="4" w:space="0" w:color="auto"/>
              <w:bottom w:val="single" w:sz="4" w:space="0" w:color="auto"/>
              <w:right w:val="single" w:sz="4" w:space="0" w:color="auto"/>
            </w:tcBorders>
            <w:hideMark/>
          </w:tcPr>
          <w:p w14:paraId="534997CE" w14:textId="77777777" w:rsidR="00A50CDC" w:rsidRPr="00357DF1" w:rsidRDefault="00A50CDC" w:rsidP="00B76EF2">
            <w:pPr>
              <w:jc w:val="center"/>
              <w:rPr>
                <w:rFonts w:ascii="Arial" w:hAnsi="Arial" w:cs="Arial"/>
                <w:i/>
              </w:rPr>
            </w:pPr>
            <w:r w:rsidRPr="00357DF1">
              <w:rPr>
                <w:rFonts w:ascii="Arial" w:hAnsi="Arial" w:cs="Arial"/>
                <w:i/>
              </w:rPr>
              <w:t>M. Miranda</w:t>
            </w:r>
          </w:p>
        </w:tc>
        <w:tc>
          <w:tcPr>
            <w:tcW w:w="2088" w:type="dxa"/>
            <w:tcBorders>
              <w:top w:val="single" w:sz="4" w:space="0" w:color="auto"/>
              <w:left w:val="single" w:sz="4" w:space="0" w:color="auto"/>
              <w:bottom w:val="single" w:sz="4" w:space="0" w:color="auto"/>
              <w:right w:val="single" w:sz="4" w:space="0" w:color="auto"/>
            </w:tcBorders>
            <w:hideMark/>
          </w:tcPr>
          <w:p w14:paraId="49518942" w14:textId="77777777" w:rsidR="00A50CDC" w:rsidRPr="00357DF1" w:rsidRDefault="00A50CDC" w:rsidP="00B76EF2">
            <w:pPr>
              <w:jc w:val="center"/>
              <w:rPr>
                <w:rFonts w:ascii="Arial" w:hAnsi="Arial" w:cs="Arial"/>
                <w:i/>
              </w:rPr>
            </w:pPr>
            <w:r w:rsidRPr="00357DF1">
              <w:rPr>
                <w:rFonts w:ascii="Arial" w:hAnsi="Arial" w:cs="Arial"/>
                <w:i/>
              </w:rPr>
              <w:t>S. Jalbert</w:t>
            </w:r>
          </w:p>
        </w:tc>
      </w:tr>
      <w:tr w:rsidR="00A50CDC" w:rsidRPr="00357DF1" w14:paraId="5D63AEAB" w14:textId="77777777" w:rsidTr="00A50CDC">
        <w:tc>
          <w:tcPr>
            <w:tcW w:w="1085" w:type="dxa"/>
            <w:tcBorders>
              <w:top w:val="single" w:sz="4" w:space="0" w:color="auto"/>
              <w:left w:val="single" w:sz="4" w:space="0" w:color="auto"/>
              <w:bottom w:val="single" w:sz="4" w:space="0" w:color="auto"/>
              <w:right w:val="single" w:sz="4" w:space="0" w:color="auto"/>
            </w:tcBorders>
          </w:tcPr>
          <w:p w14:paraId="4FBFB9E7" w14:textId="77777777" w:rsidR="00A50CDC" w:rsidRPr="00357DF1" w:rsidRDefault="00A50CDC" w:rsidP="00B76EF2">
            <w:pPr>
              <w:jc w:val="center"/>
              <w:rPr>
                <w:rFonts w:ascii="Arial" w:hAnsi="Arial" w:cs="Arial"/>
              </w:rPr>
            </w:pPr>
          </w:p>
        </w:tc>
        <w:tc>
          <w:tcPr>
            <w:tcW w:w="4322" w:type="dxa"/>
            <w:tcBorders>
              <w:top w:val="single" w:sz="4" w:space="0" w:color="auto"/>
              <w:left w:val="single" w:sz="4" w:space="0" w:color="auto"/>
              <w:bottom w:val="single" w:sz="4" w:space="0" w:color="auto"/>
              <w:right w:val="single" w:sz="4" w:space="0" w:color="auto"/>
            </w:tcBorders>
          </w:tcPr>
          <w:p w14:paraId="094BB9CC" w14:textId="77777777" w:rsidR="00A50CDC" w:rsidRPr="00357DF1" w:rsidRDefault="00A50CDC" w:rsidP="00B76EF2">
            <w:pPr>
              <w:jc w:val="cente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tcPr>
          <w:p w14:paraId="392389A5" w14:textId="77777777" w:rsidR="00A50CDC" w:rsidRPr="00357DF1" w:rsidRDefault="00A50CDC" w:rsidP="00B76EF2">
            <w:pPr>
              <w:jc w:val="center"/>
              <w:rPr>
                <w:rFonts w:ascii="Arial" w:hAnsi="Arial" w:cs="Arial"/>
                <w:i/>
              </w:rPr>
            </w:pPr>
          </w:p>
        </w:tc>
        <w:tc>
          <w:tcPr>
            <w:tcW w:w="2088" w:type="dxa"/>
            <w:tcBorders>
              <w:top w:val="single" w:sz="4" w:space="0" w:color="auto"/>
              <w:left w:val="single" w:sz="4" w:space="0" w:color="auto"/>
              <w:bottom w:val="single" w:sz="4" w:space="0" w:color="auto"/>
              <w:right w:val="single" w:sz="4" w:space="0" w:color="auto"/>
            </w:tcBorders>
          </w:tcPr>
          <w:p w14:paraId="2364642C" w14:textId="77777777" w:rsidR="00A50CDC" w:rsidRPr="00357DF1" w:rsidRDefault="00A50CDC" w:rsidP="00B76EF2">
            <w:pPr>
              <w:jc w:val="center"/>
              <w:rPr>
                <w:rFonts w:ascii="Arial" w:hAnsi="Arial" w:cs="Arial"/>
                <w:i/>
              </w:rPr>
            </w:pPr>
          </w:p>
        </w:tc>
      </w:tr>
      <w:tr w:rsidR="00A50CDC" w:rsidRPr="00357DF1" w14:paraId="3CFF2B20" w14:textId="77777777" w:rsidTr="00A50CDC">
        <w:tc>
          <w:tcPr>
            <w:tcW w:w="1085" w:type="dxa"/>
            <w:tcBorders>
              <w:top w:val="single" w:sz="4" w:space="0" w:color="auto"/>
              <w:left w:val="single" w:sz="4" w:space="0" w:color="auto"/>
              <w:bottom w:val="single" w:sz="4" w:space="0" w:color="auto"/>
              <w:right w:val="single" w:sz="4" w:space="0" w:color="auto"/>
            </w:tcBorders>
          </w:tcPr>
          <w:p w14:paraId="5430C949" w14:textId="77777777" w:rsidR="00A50CDC" w:rsidRPr="00357DF1" w:rsidRDefault="00A50CDC" w:rsidP="00B76EF2">
            <w:pPr>
              <w:jc w:val="center"/>
              <w:rPr>
                <w:rFonts w:ascii="Arial" w:hAnsi="Arial" w:cs="Arial"/>
              </w:rPr>
            </w:pPr>
          </w:p>
        </w:tc>
        <w:tc>
          <w:tcPr>
            <w:tcW w:w="4322" w:type="dxa"/>
            <w:tcBorders>
              <w:top w:val="single" w:sz="4" w:space="0" w:color="auto"/>
              <w:left w:val="single" w:sz="4" w:space="0" w:color="auto"/>
              <w:bottom w:val="single" w:sz="4" w:space="0" w:color="auto"/>
              <w:right w:val="single" w:sz="4" w:space="0" w:color="auto"/>
            </w:tcBorders>
          </w:tcPr>
          <w:p w14:paraId="6EA6D653" w14:textId="77777777" w:rsidR="00A50CDC" w:rsidRPr="00357DF1" w:rsidRDefault="00A50CDC" w:rsidP="00B76EF2">
            <w:pPr>
              <w:jc w:val="cente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tcPr>
          <w:p w14:paraId="11792212" w14:textId="77777777" w:rsidR="00A50CDC" w:rsidRPr="00357DF1" w:rsidRDefault="00A50CDC" w:rsidP="00B76EF2">
            <w:pPr>
              <w:jc w:val="center"/>
              <w:rPr>
                <w:rFonts w:ascii="Arial" w:hAnsi="Arial" w:cs="Arial"/>
                <w:i/>
              </w:rPr>
            </w:pPr>
          </w:p>
        </w:tc>
        <w:tc>
          <w:tcPr>
            <w:tcW w:w="2088" w:type="dxa"/>
            <w:tcBorders>
              <w:top w:val="single" w:sz="4" w:space="0" w:color="auto"/>
              <w:left w:val="single" w:sz="4" w:space="0" w:color="auto"/>
              <w:bottom w:val="single" w:sz="4" w:space="0" w:color="auto"/>
              <w:right w:val="single" w:sz="4" w:space="0" w:color="auto"/>
            </w:tcBorders>
          </w:tcPr>
          <w:p w14:paraId="6F1CC003" w14:textId="77777777" w:rsidR="00A50CDC" w:rsidRPr="00357DF1" w:rsidRDefault="00A50CDC" w:rsidP="00B76EF2">
            <w:pPr>
              <w:jc w:val="center"/>
              <w:rPr>
                <w:rFonts w:ascii="Arial" w:hAnsi="Arial" w:cs="Arial"/>
                <w:i/>
              </w:rPr>
            </w:pPr>
          </w:p>
        </w:tc>
      </w:tr>
      <w:tr w:rsidR="00A50CDC" w:rsidRPr="00357DF1" w14:paraId="60FD973E" w14:textId="77777777" w:rsidTr="00A50CDC">
        <w:tc>
          <w:tcPr>
            <w:tcW w:w="1085" w:type="dxa"/>
            <w:tcBorders>
              <w:top w:val="single" w:sz="4" w:space="0" w:color="auto"/>
              <w:left w:val="single" w:sz="4" w:space="0" w:color="auto"/>
              <w:bottom w:val="single" w:sz="4" w:space="0" w:color="auto"/>
              <w:right w:val="single" w:sz="4" w:space="0" w:color="auto"/>
            </w:tcBorders>
          </w:tcPr>
          <w:p w14:paraId="2426442B" w14:textId="77777777" w:rsidR="00A50CDC" w:rsidRPr="00357DF1" w:rsidRDefault="00A50CDC" w:rsidP="00B76EF2">
            <w:pPr>
              <w:jc w:val="center"/>
              <w:rPr>
                <w:rFonts w:ascii="Arial" w:hAnsi="Arial" w:cs="Arial"/>
              </w:rPr>
            </w:pPr>
          </w:p>
        </w:tc>
        <w:tc>
          <w:tcPr>
            <w:tcW w:w="4322" w:type="dxa"/>
            <w:tcBorders>
              <w:top w:val="single" w:sz="4" w:space="0" w:color="auto"/>
              <w:left w:val="single" w:sz="4" w:space="0" w:color="auto"/>
              <w:bottom w:val="single" w:sz="4" w:space="0" w:color="auto"/>
              <w:right w:val="single" w:sz="4" w:space="0" w:color="auto"/>
            </w:tcBorders>
          </w:tcPr>
          <w:p w14:paraId="6B11DB6B" w14:textId="77777777" w:rsidR="00A50CDC" w:rsidRPr="00357DF1" w:rsidRDefault="00A50CDC" w:rsidP="00B76EF2">
            <w:pPr>
              <w:jc w:val="cente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tcPr>
          <w:p w14:paraId="271B81BF" w14:textId="77777777" w:rsidR="00A50CDC" w:rsidRPr="00357DF1" w:rsidRDefault="00A50CDC" w:rsidP="00B76EF2">
            <w:pPr>
              <w:jc w:val="center"/>
              <w:rPr>
                <w:rFonts w:ascii="Arial" w:hAnsi="Arial" w:cs="Arial"/>
                <w:i/>
              </w:rPr>
            </w:pPr>
          </w:p>
        </w:tc>
        <w:tc>
          <w:tcPr>
            <w:tcW w:w="2088" w:type="dxa"/>
            <w:tcBorders>
              <w:top w:val="single" w:sz="4" w:space="0" w:color="auto"/>
              <w:left w:val="single" w:sz="4" w:space="0" w:color="auto"/>
              <w:bottom w:val="single" w:sz="4" w:space="0" w:color="auto"/>
              <w:right w:val="single" w:sz="4" w:space="0" w:color="auto"/>
            </w:tcBorders>
          </w:tcPr>
          <w:p w14:paraId="654D4930" w14:textId="77777777" w:rsidR="00A50CDC" w:rsidRPr="00357DF1" w:rsidRDefault="00A50CDC" w:rsidP="00B76EF2">
            <w:pPr>
              <w:jc w:val="center"/>
              <w:rPr>
                <w:rFonts w:ascii="Arial" w:hAnsi="Arial" w:cs="Arial"/>
                <w:i/>
              </w:rPr>
            </w:pPr>
          </w:p>
        </w:tc>
      </w:tr>
      <w:tr w:rsidR="00A50CDC" w:rsidRPr="00357DF1" w14:paraId="1F03CCD1" w14:textId="77777777" w:rsidTr="00A50CDC">
        <w:tc>
          <w:tcPr>
            <w:tcW w:w="1085" w:type="dxa"/>
            <w:tcBorders>
              <w:top w:val="single" w:sz="4" w:space="0" w:color="auto"/>
              <w:left w:val="single" w:sz="4" w:space="0" w:color="auto"/>
              <w:bottom w:val="single" w:sz="4" w:space="0" w:color="auto"/>
              <w:right w:val="single" w:sz="4" w:space="0" w:color="auto"/>
            </w:tcBorders>
          </w:tcPr>
          <w:p w14:paraId="7BA0196F" w14:textId="77777777" w:rsidR="00A50CDC" w:rsidRPr="00357DF1" w:rsidRDefault="00A50CDC" w:rsidP="00B76EF2">
            <w:pPr>
              <w:jc w:val="center"/>
              <w:rPr>
                <w:rFonts w:ascii="Arial" w:hAnsi="Arial" w:cs="Arial"/>
              </w:rPr>
            </w:pPr>
          </w:p>
        </w:tc>
        <w:tc>
          <w:tcPr>
            <w:tcW w:w="4322" w:type="dxa"/>
            <w:tcBorders>
              <w:top w:val="single" w:sz="4" w:space="0" w:color="auto"/>
              <w:left w:val="single" w:sz="4" w:space="0" w:color="auto"/>
              <w:bottom w:val="single" w:sz="4" w:space="0" w:color="auto"/>
              <w:right w:val="single" w:sz="4" w:space="0" w:color="auto"/>
            </w:tcBorders>
          </w:tcPr>
          <w:p w14:paraId="47FCB774" w14:textId="77777777" w:rsidR="00A50CDC" w:rsidRPr="00357DF1" w:rsidRDefault="00A50CDC" w:rsidP="00B76EF2">
            <w:pPr>
              <w:jc w:val="cente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tcPr>
          <w:p w14:paraId="4516A7FE" w14:textId="77777777" w:rsidR="00A50CDC" w:rsidRPr="00357DF1" w:rsidRDefault="00A50CDC" w:rsidP="00B76EF2">
            <w:pPr>
              <w:jc w:val="center"/>
              <w:rPr>
                <w:rFonts w:ascii="Arial" w:hAnsi="Arial" w:cs="Arial"/>
                <w:i/>
              </w:rPr>
            </w:pPr>
          </w:p>
        </w:tc>
        <w:tc>
          <w:tcPr>
            <w:tcW w:w="2088" w:type="dxa"/>
            <w:tcBorders>
              <w:top w:val="single" w:sz="4" w:space="0" w:color="auto"/>
              <w:left w:val="single" w:sz="4" w:space="0" w:color="auto"/>
              <w:bottom w:val="single" w:sz="4" w:space="0" w:color="auto"/>
              <w:right w:val="single" w:sz="4" w:space="0" w:color="auto"/>
            </w:tcBorders>
          </w:tcPr>
          <w:p w14:paraId="1137A6B9" w14:textId="77777777" w:rsidR="00A50CDC" w:rsidRPr="00357DF1" w:rsidRDefault="00A50CDC" w:rsidP="00B76EF2">
            <w:pPr>
              <w:jc w:val="center"/>
              <w:rPr>
                <w:rFonts w:ascii="Arial" w:hAnsi="Arial" w:cs="Arial"/>
                <w:i/>
              </w:rPr>
            </w:pPr>
          </w:p>
        </w:tc>
      </w:tr>
      <w:tr w:rsidR="00A50CDC" w:rsidRPr="00357DF1" w14:paraId="01CBF645" w14:textId="77777777" w:rsidTr="00A50CDC">
        <w:tc>
          <w:tcPr>
            <w:tcW w:w="1085" w:type="dxa"/>
            <w:tcBorders>
              <w:top w:val="single" w:sz="4" w:space="0" w:color="auto"/>
              <w:left w:val="single" w:sz="4" w:space="0" w:color="auto"/>
              <w:bottom w:val="single" w:sz="4" w:space="0" w:color="auto"/>
              <w:right w:val="single" w:sz="4" w:space="0" w:color="auto"/>
            </w:tcBorders>
          </w:tcPr>
          <w:p w14:paraId="6FD53DF2" w14:textId="77777777" w:rsidR="00A50CDC" w:rsidRPr="00357DF1" w:rsidRDefault="00A50CDC" w:rsidP="00B76EF2">
            <w:pPr>
              <w:jc w:val="center"/>
              <w:rPr>
                <w:rFonts w:ascii="Arial" w:hAnsi="Arial" w:cs="Arial"/>
              </w:rPr>
            </w:pPr>
          </w:p>
        </w:tc>
        <w:tc>
          <w:tcPr>
            <w:tcW w:w="4322" w:type="dxa"/>
            <w:tcBorders>
              <w:top w:val="single" w:sz="4" w:space="0" w:color="auto"/>
              <w:left w:val="single" w:sz="4" w:space="0" w:color="auto"/>
              <w:bottom w:val="single" w:sz="4" w:space="0" w:color="auto"/>
              <w:right w:val="single" w:sz="4" w:space="0" w:color="auto"/>
            </w:tcBorders>
          </w:tcPr>
          <w:p w14:paraId="62B66CD1" w14:textId="77777777" w:rsidR="00A50CDC" w:rsidRPr="00357DF1" w:rsidRDefault="00A50CDC" w:rsidP="00B76EF2">
            <w:pPr>
              <w:jc w:val="center"/>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tcPr>
          <w:p w14:paraId="0B796A2B" w14:textId="77777777" w:rsidR="00A50CDC" w:rsidRPr="00357DF1" w:rsidRDefault="00A50CDC" w:rsidP="00B76EF2">
            <w:pPr>
              <w:jc w:val="center"/>
              <w:rPr>
                <w:rFonts w:ascii="Arial" w:hAnsi="Arial" w:cs="Arial"/>
                <w:i/>
              </w:rPr>
            </w:pPr>
          </w:p>
        </w:tc>
        <w:tc>
          <w:tcPr>
            <w:tcW w:w="2088" w:type="dxa"/>
            <w:tcBorders>
              <w:top w:val="single" w:sz="4" w:space="0" w:color="auto"/>
              <w:left w:val="single" w:sz="4" w:space="0" w:color="auto"/>
              <w:bottom w:val="single" w:sz="4" w:space="0" w:color="auto"/>
              <w:right w:val="single" w:sz="4" w:space="0" w:color="auto"/>
            </w:tcBorders>
          </w:tcPr>
          <w:p w14:paraId="4BEA97BC" w14:textId="77777777" w:rsidR="00A50CDC" w:rsidRPr="00357DF1" w:rsidRDefault="00A50CDC" w:rsidP="00B76EF2">
            <w:pPr>
              <w:jc w:val="center"/>
              <w:rPr>
                <w:rFonts w:ascii="Arial" w:hAnsi="Arial" w:cs="Arial"/>
                <w:i/>
              </w:rPr>
            </w:pPr>
          </w:p>
        </w:tc>
      </w:tr>
    </w:tbl>
    <w:p w14:paraId="08B368EC" w14:textId="77777777" w:rsidR="00B51CEE" w:rsidRPr="00A50CDC" w:rsidRDefault="00B51CEE" w:rsidP="00A50CDC"/>
    <w:sectPr w:rsidR="00B51CEE" w:rsidRPr="00A50CDC" w:rsidSect="00B51CEE">
      <w:headerReference w:type="even" r:id="rId8"/>
      <w:headerReference w:type="default" r:id="rId9"/>
      <w:footerReference w:type="even" r:id="rId10"/>
      <w:footerReference w:type="default" r:id="rId11"/>
      <w:headerReference w:type="first" r:id="rId12"/>
      <w:footerReference w:type="first" r:id="rId13"/>
      <w:pgSz w:w="12240" w:h="16340"/>
      <w:pgMar w:top="1440" w:right="1080" w:bottom="1440" w:left="108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80EAA" w14:textId="77777777" w:rsidR="00184F3E" w:rsidRDefault="00184F3E" w:rsidP="003E4FF9">
      <w:pPr>
        <w:spacing w:after="0" w:line="240" w:lineRule="auto"/>
      </w:pPr>
      <w:r>
        <w:separator/>
      </w:r>
    </w:p>
  </w:endnote>
  <w:endnote w:type="continuationSeparator" w:id="0">
    <w:p w14:paraId="1AF03C6D" w14:textId="77777777" w:rsidR="00184F3E" w:rsidRDefault="00184F3E" w:rsidP="003E4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3D1BB" w14:textId="77777777" w:rsidR="00F3200F" w:rsidRDefault="00F320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11946" w14:textId="77777777" w:rsidR="00F3200F" w:rsidRDefault="00F320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AEF3D" w14:textId="77777777" w:rsidR="00F3200F" w:rsidRDefault="00F320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396F4" w14:textId="77777777" w:rsidR="00184F3E" w:rsidRDefault="00184F3E" w:rsidP="003E4FF9">
      <w:pPr>
        <w:spacing w:after="0" w:line="240" w:lineRule="auto"/>
      </w:pPr>
      <w:r>
        <w:separator/>
      </w:r>
    </w:p>
  </w:footnote>
  <w:footnote w:type="continuationSeparator" w:id="0">
    <w:p w14:paraId="07FF6952" w14:textId="77777777" w:rsidR="00184F3E" w:rsidRDefault="00184F3E" w:rsidP="003E4F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F461B" w14:textId="77777777" w:rsidR="00F3200F" w:rsidRDefault="00F320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90D66" w14:textId="77777777" w:rsidR="003E4FF9" w:rsidRPr="0058311B" w:rsidRDefault="00EE6BE0" w:rsidP="00EE6BE0">
    <w:pPr>
      <w:pStyle w:val="Header"/>
      <w:tabs>
        <w:tab w:val="left" w:pos="1440"/>
      </w:tabs>
      <w:rPr>
        <w:rFonts w:ascii="Calibri Light" w:hAnsi="Calibri Light"/>
        <w:b/>
        <w:smallCaps/>
        <w:sz w:val="28"/>
        <w:szCs w:val="28"/>
      </w:rPr>
    </w:pPr>
    <w:r w:rsidRPr="0058311B">
      <w:rPr>
        <w:rFonts w:ascii="Calibri Light" w:hAnsi="Calibri Light"/>
        <w:b/>
        <w:smallCaps/>
        <w:noProof/>
        <w:sz w:val="28"/>
        <w:szCs w:val="28"/>
      </w:rPr>
      <w:drawing>
        <wp:anchor distT="0" distB="0" distL="114300" distR="114300" simplePos="0" relativeHeight="251658240" behindDoc="0" locked="0" layoutInCell="1" allowOverlap="1" wp14:anchorId="0E3FF4EB" wp14:editId="46A389FA">
          <wp:simplePos x="0" y="0"/>
          <wp:positionH relativeFrom="margin">
            <wp:align>left</wp:align>
          </wp:positionH>
          <wp:positionV relativeFrom="margin">
            <wp:posOffset>-1619250</wp:posOffset>
          </wp:positionV>
          <wp:extent cx="1190625" cy="11906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O County Fire Chiefs Assocation.png"/>
                  <pic:cNvPicPr/>
                </pic:nvPicPr>
                <pic:blipFill>
                  <a:blip r:embed="rId1">
                    <a:extLst>
                      <a:ext uri="{28A0092B-C50C-407E-A947-70E740481C1C}">
                        <a14:useLocalDpi xmlns:a14="http://schemas.microsoft.com/office/drawing/2010/main" val="0"/>
                      </a:ext>
                    </a:extLst>
                  </a:blip>
                  <a:stretch>
                    <a:fillRect/>
                  </a:stretch>
                </pic:blipFill>
                <pic:spPr>
                  <a:xfrm>
                    <a:off x="0" y="0"/>
                    <a:ext cx="1190625" cy="1190625"/>
                  </a:xfrm>
                  <a:prstGeom prst="rect">
                    <a:avLst/>
                  </a:prstGeom>
                </pic:spPr>
              </pic:pic>
            </a:graphicData>
          </a:graphic>
        </wp:anchor>
      </w:drawing>
    </w:r>
    <w:r w:rsidR="003E4FF9" w:rsidRPr="0058311B">
      <w:rPr>
        <w:rFonts w:ascii="Calibri Light" w:hAnsi="Calibri Light"/>
        <w:b/>
        <w:smallCaps/>
        <w:sz w:val="28"/>
        <w:szCs w:val="28"/>
      </w:rPr>
      <w:t>San Luis Obispo County Fire Chiefs</w:t>
    </w:r>
  </w:p>
  <w:p w14:paraId="5C73DEAA" w14:textId="77777777" w:rsidR="00A50CDC" w:rsidRPr="00A50CDC" w:rsidRDefault="00A50CDC" w:rsidP="00A50CDC">
    <w:pPr>
      <w:pStyle w:val="Header"/>
      <w:tabs>
        <w:tab w:val="right" w:pos="9270"/>
      </w:tabs>
      <w:rPr>
        <w:b/>
        <w:smallCaps/>
      </w:rPr>
    </w:pPr>
    <w:r w:rsidRPr="00A50CDC">
      <w:rPr>
        <w:b/>
        <w:smallCaps/>
      </w:rPr>
      <w:t>General Operati</w:t>
    </w:r>
    <w:r w:rsidR="00F65C83">
      <w:rPr>
        <w:b/>
        <w:smallCaps/>
      </w:rPr>
      <w:t>ng Guidelines</w:t>
    </w:r>
  </w:p>
  <w:p w14:paraId="64320D14" w14:textId="40D87BF5" w:rsidR="00A50CDC" w:rsidRPr="00A50CDC" w:rsidRDefault="00A50CDC" w:rsidP="00A50CDC">
    <w:pPr>
      <w:pStyle w:val="Header"/>
      <w:tabs>
        <w:tab w:val="right" w:pos="9270"/>
      </w:tabs>
      <w:rPr>
        <w:b/>
        <w:smallCaps/>
      </w:rPr>
    </w:pPr>
    <w:r w:rsidRPr="00A50CDC">
      <w:rPr>
        <w:b/>
        <w:smallCaps/>
      </w:rPr>
      <w:t xml:space="preserve">Policy </w:t>
    </w:r>
    <w:r w:rsidR="00AC0874">
      <w:rPr>
        <w:b/>
        <w:smallCaps/>
      </w:rPr>
      <w:t>7</w:t>
    </w:r>
    <w:r w:rsidRPr="00A50CDC">
      <w:rPr>
        <w:b/>
        <w:smallCaps/>
      </w:rPr>
      <w:t>0</w:t>
    </w:r>
    <w:r w:rsidR="00F3200F">
      <w:rPr>
        <w:b/>
        <w:smallCaps/>
      </w:rPr>
      <w:t>1.00</w:t>
    </w:r>
    <w:r w:rsidRPr="00A50CDC">
      <w:rPr>
        <w:b/>
        <w:smallCaps/>
      </w:rPr>
      <w:t xml:space="preserve"> – Post Fire Decontamination</w:t>
    </w:r>
  </w:p>
  <w:p w14:paraId="6F2C92A0" w14:textId="77777777" w:rsidR="003E4FF9" w:rsidRDefault="003E4FF9" w:rsidP="003E4FF9">
    <w:pPr>
      <w:pStyle w:val="Header"/>
      <w:tabs>
        <w:tab w:val="right" w:pos="9270"/>
      </w:tabs>
      <w:jc w:val="center"/>
      <w:rPr>
        <w:b/>
        <w:smallCaps/>
      </w:rPr>
    </w:pPr>
  </w:p>
  <w:p w14:paraId="1C020694" w14:textId="77777777" w:rsidR="003E4FF9" w:rsidRDefault="003E4FF9" w:rsidP="003E4FF9">
    <w:pPr>
      <w:pStyle w:val="Header"/>
      <w:tabs>
        <w:tab w:val="right" w:pos="9270"/>
      </w:tabs>
      <w:jc w:val="center"/>
      <w:rPr>
        <w:b/>
        <w:sz w:val="20"/>
      </w:rPr>
    </w:pPr>
    <w:r>
      <w:tab/>
    </w:r>
    <w:r>
      <w:rPr>
        <w:sz w:val="20"/>
      </w:rPr>
      <w:tab/>
      <w:t xml:space="preserve">Page </w:t>
    </w:r>
    <w:r>
      <w:rPr>
        <w:b/>
        <w:sz w:val="20"/>
      </w:rPr>
      <w:fldChar w:fldCharType="begin"/>
    </w:r>
    <w:r>
      <w:rPr>
        <w:b/>
        <w:sz w:val="20"/>
      </w:rPr>
      <w:instrText xml:space="preserve"> PAGE  \* Arabic  \* MERGEFORMAT </w:instrText>
    </w:r>
    <w:r>
      <w:rPr>
        <w:b/>
        <w:sz w:val="20"/>
      </w:rPr>
      <w:fldChar w:fldCharType="separate"/>
    </w:r>
    <w:r w:rsidR="006928A5">
      <w:rPr>
        <w:b/>
        <w:noProof/>
        <w:sz w:val="20"/>
      </w:rPr>
      <w:t>2</w:t>
    </w:r>
    <w:r>
      <w:rPr>
        <w:b/>
        <w:sz w:val="20"/>
      </w:rPr>
      <w:fldChar w:fldCharType="end"/>
    </w:r>
    <w:r>
      <w:rPr>
        <w:sz w:val="20"/>
      </w:rPr>
      <w:t xml:space="preserve"> of </w:t>
    </w:r>
    <w:r>
      <w:rPr>
        <w:b/>
        <w:sz w:val="20"/>
      </w:rPr>
      <w:fldChar w:fldCharType="begin"/>
    </w:r>
    <w:r>
      <w:rPr>
        <w:b/>
        <w:sz w:val="20"/>
      </w:rPr>
      <w:instrText xml:space="preserve"> NUMPAGES  \* Arabic  \* MERGEFORMAT </w:instrText>
    </w:r>
    <w:r>
      <w:rPr>
        <w:b/>
        <w:sz w:val="20"/>
      </w:rPr>
      <w:fldChar w:fldCharType="separate"/>
    </w:r>
    <w:r w:rsidR="006928A5">
      <w:rPr>
        <w:b/>
        <w:noProof/>
        <w:sz w:val="20"/>
      </w:rPr>
      <w:t>2</w:t>
    </w:r>
    <w:r>
      <w:rPr>
        <w:b/>
        <w:sz w:val="20"/>
      </w:rPr>
      <w:fldChar w:fldCharType="end"/>
    </w:r>
  </w:p>
  <w:p w14:paraId="14C31863" w14:textId="77777777" w:rsidR="003E4FF9" w:rsidRDefault="00184F3E" w:rsidP="003E4FF9">
    <w:pPr>
      <w:spacing w:after="0"/>
      <w:jc w:val="center"/>
    </w:pPr>
    <w:r>
      <w:pict w14:anchorId="0AF114EA">
        <v:rect id="_x0000_i1025" style="width:7in;height:1.5pt" o:hralign="center" o:hrstd="t" o:hr="t" fillcolor="#a0a0a0" stroked="f"/>
      </w:pict>
    </w:r>
  </w:p>
  <w:p w14:paraId="1B8B3F6C" w14:textId="77777777" w:rsidR="003E4FF9" w:rsidRDefault="003E4F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D5A55" w14:textId="77777777" w:rsidR="00F3200F" w:rsidRDefault="00F320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4BE4"/>
    <w:multiLevelType w:val="hybridMultilevel"/>
    <w:tmpl w:val="6464E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951ED"/>
    <w:multiLevelType w:val="hybridMultilevel"/>
    <w:tmpl w:val="6464E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735E2"/>
    <w:multiLevelType w:val="hybridMultilevel"/>
    <w:tmpl w:val="D7FC7DA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230E7C96"/>
    <w:multiLevelType w:val="hybridMultilevel"/>
    <w:tmpl w:val="9A924606"/>
    <w:lvl w:ilvl="0" w:tplc="0409000F">
      <w:start w:val="1"/>
      <w:numFmt w:val="decimal"/>
      <w:lvlText w:val="%1."/>
      <w:lvlJc w:val="left"/>
      <w:pPr>
        <w:tabs>
          <w:tab w:val="num" w:pos="1800"/>
        </w:tabs>
        <w:ind w:left="1800" w:hanging="360"/>
      </w:pPr>
      <w:rPr>
        <w:rFont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24242829"/>
    <w:multiLevelType w:val="hybridMultilevel"/>
    <w:tmpl w:val="6464E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1206B4"/>
    <w:multiLevelType w:val="hybridMultilevel"/>
    <w:tmpl w:val="582CE08C"/>
    <w:lvl w:ilvl="0" w:tplc="CA8A997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FC2A8B"/>
    <w:multiLevelType w:val="hybridMultilevel"/>
    <w:tmpl w:val="6464E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01619E"/>
    <w:multiLevelType w:val="hybridMultilevel"/>
    <w:tmpl w:val="4F2EEF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237F2F"/>
    <w:multiLevelType w:val="hybridMultilevel"/>
    <w:tmpl w:val="6464E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9C1785"/>
    <w:multiLevelType w:val="hybridMultilevel"/>
    <w:tmpl w:val="4F2EEF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60333C"/>
    <w:multiLevelType w:val="hybridMultilevel"/>
    <w:tmpl w:val="6464E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D415D8"/>
    <w:multiLevelType w:val="hybridMultilevel"/>
    <w:tmpl w:val="4F2EEF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473DF6"/>
    <w:multiLevelType w:val="hybridMultilevel"/>
    <w:tmpl w:val="4F2EEF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7434311">
    <w:abstractNumId w:val="7"/>
  </w:num>
  <w:num w:numId="2" w16cid:durableId="611672181">
    <w:abstractNumId w:val="5"/>
  </w:num>
  <w:num w:numId="3" w16cid:durableId="1615139062">
    <w:abstractNumId w:val="12"/>
  </w:num>
  <w:num w:numId="4" w16cid:durableId="2024360402">
    <w:abstractNumId w:val="9"/>
  </w:num>
  <w:num w:numId="5" w16cid:durableId="260530315">
    <w:abstractNumId w:val="11"/>
  </w:num>
  <w:num w:numId="6" w16cid:durableId="1177695589">
    <w:abstractNumId w:val="3"/>
  </w:num>
  <w:num w:numId="7" w16cid:durableId="1472866264">
    <w:abstractNumId w:val="2"/>
  </w:num>
  <w:num w:numId="8" w16cid:durableId="1621451328">
    <w:abstractNumId w:val="1"/>
  </w:num>
  <w:num w:numId="9" w16cid:durableId="1922910646">
    <w:abstractNumId w:val="8"/>
  </w:num>
  <w:num w:numId="10" w16cid:durableId="728458801">
    <w:abstractNumId w:val="0"/>
  </w:num>
  <w:num w:numId="11" w16cid:durableId="75131056">
    <w:abstractNumId w:val="6"/>
  </w:num>
  <w:num w:numId="12" w16cid:durableId="2104837451">
    <w:abstractNumId w:val="10"/>
  </w:num>
  <w:num w:numId="13" w16cid:durableId="2038285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8F6"/>
    <w:rsid w:val="00140618"/>
    <w:rsid w:val="00184F3E"/>
    <w:rsid w:val="001A7138"/>
    <w:rsid w:val="002B66B2"/>
    <w:rsid w:val="00382B23"/>
    <w:rsid w:val="003E4FF9"/>
    <w:rsid w:val="003F05A8"/>
    <w:rsid w:val="0058311B"/>
    <w:rsid w:val="0061571B"/>
    <w:rsid w:val="006928A5"/>
    <w:rsid w:val="00875959"/>
    <w:rsid w:val="008D5780"/>
    <w:rsid w:val="008F4E18"/>
    <w:rsid w:val="0096376C"/>
    <w:rsid w:val="009D4C8D"/>
    <w:rsid w:val="00A226A4"/>
    <w:rsid w:val="00A50AC9"/>
    <w:rsid w:val="00A50CDC"/>
    <w:rsid w:val="00A92E9E"/>
    <w:rsid w:val="00AC0874"/>
    <w:rsid w:val="00B51CEE"/>
    <w:rsid w:val="00C758F6"/>
    <w:rsid w:val="00C91B8D"/>
    <w:rsid w:val="00E22946"/>
    <w:rsid w:val="00E764AB"/>
    <w:rsid w:val="00EE6BE0"/>
    <w:rsid w:val="00F25509"/>
    <w:rsid w:val="00F3200F"/>
    <w:rsid w:val="00F65C83"/>
    <w:rsid w:val="00F76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330A9"/>
  <w15:docId w15:val="{8A147D0D-2F1E-4357-A60E-D6A15162C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758F6"/>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382B23"/>
    <w:pPr>
      <w:spacing w:after="0" w:line="240" w:lineRule="auto"/>
    </w:pPr>
  </w:style>
  <w:style w:type="table" w:styleId="TableGrid">
    <w:name w:val="Table Grid"/>
    <w:basedOn w:val="TableNormal"/>
    <w:uiPriority w:val="59"/>
    <w:rsid w:val="00B51CE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4F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FF9"/>
  </w:style>
  <w:style w:type="paragraph" w:styleId="Footer">
    <w:name w:val="footer"/>
    <w:basedOn w:val="Normal"/>
    <w:link w:val="FooterChar"/>
    <w:uiPriority w:val="99"/>
    <w:unhideWhenUsed/>
    <w:rsid w:val="003E4F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FF9"/>
  </w:style>
  <w:style w:type="paragraph" w:styleId="ListParagraph">
    <w:name w:val="List Paragraph"/>
    <w:basedOn w:val="Normal"/>
    <w:uiPriority w:val="34"/>
    <w:qFormat/>
    <w:rsid w:val="00A50C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699679">
      <w:bodyDiv w:val="1"/>
      <w:marLeft w:val="0"/>
      <w:marRight w:val="0"/>
      <w:marTop w:val="0"/>
      <w:marBottom w:val="0"/>
      <w:divBdr>
        <w:top w:val="none" w:sz="0" w:space="0" w:color="auto"/>
        <w:left w:val="none" w:sz="0" w:space="0" w:color="auto"/>
        <w:bottom w:val="none" w:sz="0" w:space="0" w:color="auto"/>
        <w:right w:val="none" w:sz="0" w:space="0" w:color="auto"/>
      </w:divBdr>
    </w:div>
    <w:div w:id="960839578">
      <w:bodyDiv w:val="1"/>
      <w:marLeft w:val="0"/>
      <w:marRight w:val="0"/>
      <w:marTop w:val="0"/>
      <w:marBottom w:val="0"/>
      <w:divBdr>
        <w:top w:val="none" w:sz="0" w:space="0" w:color="auto"/>
        <w:left w:val="none" w:sz="0" w:space="0" w:color="auto"/>
        <w:bottom w:val="none" w:sz="0" w:space="0" w:color="auto"/>
        <w:right w:val="none" w:sz="0" w:space="0" w:color="auto"/>
      </w:divBdr>
      <w:divsChild>
        <w:div w:id="1621842415">
          <w:marLeft w:val="0"/>
          <w:marRight w:val="0"/>
          <w:marTop w:val="0"/>
          <w:marBottom w:val="200"/>
          <w:divBdr>
            <w:top w:val="none" w:sz="0" w:space="0" w:color="auto"/>
            <w:left w:val="none" w:sz="0" w:space="0" w:color="auto"/>
            <w:bottom w:val="none" w:sz="0" w:space="0" w:color="auto"/>
            <w:right w:val="none" w:sz="0" w:space="0" w:color="auto"/>
          </w:divBdr>
        </w:div>
      </w:divsChild>
    </w:div>
    <w:div w:id="99387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89CE1-0C98-4520-92F8-07638BB4C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City of Atascadero</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 Miranda</dc:creator>
  <cp:lastModifiedBy>Timpano, Mika</cp:lastModifiedBy>
  <cp:revision>2</cp:revision>
  <cp:lastPrinted>2017-09-19T00:02:00Z</cp:lastPrinted>
  <dcterms:created xsi:type="dcterms:W3CDTF">2022-07-06T20:39:00Z</dcterms:created>
  <dcterms:modified xsi:type="dcterms:W3CDTF">2022-07-06T20:39:00Z</dcterms:modified>
</cp:coreProperties>
</file>